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B3EB" w14:textId="4B133482" w:rsidR="00CD140D" w:rsidRPr="005F0B01" w:rsidRDefault="002C2CB3">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C95F60">
        <w:rPr>
          <w:rFonts w:ascii="Raisonne Pro" w:hAnsi="Raisonne Pro"/>
          <w:sz w:val="48"/>
          <w:szCs w:val="48"/>
        </w:rPr>
        <w:t>10-</w:t>
      </w:r>
      <w:r w:rsidR="00C749AB">
        <w:rPr>
          <w:rFonts w:ascii="Raisonne Pro" w:hAnsi="Raisonne Pro"/>
          <w:sz w:val="48"/>
          <w:szCs w:val="48"/>
        </w:rPr>
        <w:t>1</w:t>
      </w:r>
    </w:p>
    <w:p w14:paraId="60EF22B4" w14:textId="230128FB" w:rsidR="00CD140D" w:rsidRDefault="003D0298" w:rsidP="003D0298">
      <w:pPr>
        <w:autoSpaceDE w:val="0"/>
        <w:autoSpaceDN w:val="0"/>
        <w:adjustRightInd w:val="0"/>
        <w:spacing w:after="0" w:line="240" w:lineRule="auto"/>
        <w:rPr>
          <w:rFonts w:ascii="Avenir Next LT Pro" w:hAnsi="Avenir Next LT Pro" w:cs="TimesNewRomanPSMT"/>
          <w:sz w:val="24"/>
          <w:szCs w:val="24"/>
        </w:rPr>
      </w:pPr>
      <w:r w:rsidRPr="003D0298">
        <w:rPr>
          <w:rFonts w:ascii="Avenir Next LT Pro" w:hAnsi="Avenir Next LT Pro" w:cs="TimesNewRomanPSMT"/>
          <w:sz w:val="24"/>
          <w:szCs w:val="24"/>
        </w:rPr>
        <w:t xml:space="preserve">Detaljplan för </w:t>
      </w:r>
      <w:proofErr w:type="spellStart"/>
      <w:r w:rsidR="00C749AB">
        <w:rPr>
          <w:rFonts w:ascii="Avenir Next LT Pro" w:hAnsi="Avenir Next LT Pro" w:cs="TimesNewRomanPSMT"/>
          <w:sz w:val="24"/>
          <w:szCs w:val="24"/>
        </w:rPr>
        <w:t>Spelhagen</w:t>
      </w:r>
      <w:proofErr w:type="spellEnd"/>
      <w:r w:rsidR="00C749AB">
        <w:rPr>
          <w:rFonts w:ascii="Avenir Next LT Pro" w:hAnsi="Avenir Next LT Pro" w:cs="TimesNewRomanPSMT"/>
          <w:sz w:val="24"/>
          <w:szCs w:val="24"/>
        </w:rPr>
        <w:t xml:space="preserve"> 1:6 samt del av Väster 1:1</w:t>
      </w:r>
    </w:p>
    <w:p w14:paraId="4703F969" w14:textId="77777777" w:rsidR="003D0298" w:rsidRPr="003D0298" w:rsidRDefault="003D0298" w:rsidP="003D0298">
      <w:pPr>
        <w:autoSpaceDE w:val="0"/>
        <w:autoSpaceDN w:val="0"/>
        <w:adjustRightInd w:val="0"/>
        <w:spacing w:after="0" w:line="240" w:lineRule="auto"/>
        <w:rPr>
          <w:rFonts w:ascii="Avenir Next LT Pro" w:hAnsi="Avenir Next LT Pro" w:cs="TimesNewRomanPSMT"/>
          <w:sz w:val="24"/>
          <w:szCs w:val="24"/>
        </w:rPr>
      </w:pPr>
    </w:p>
    <w:p w14:paraId="2EAA1E54" w14:textId="77777777" w:rsidR="003D0298" w:rsidRPr="00EB7435" w:rsidRDefault="003D0298" w:rsidP="003D0298">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7E841B8A"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3108EC62" w:rsidR="00CD140D" w:rsidRPr="00FF12DD" w:rsidRDefault="002C6D27"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0480-P10/1</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21BC6D6B"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C95F60">
              <w:rPr>
                <w:rFonts w:ascii="Avenir Next LT Pro" w:hAnsi="Avenir Next LT Pro" w:cs="TimesNewRomanPS-BoldMT"/>
                <w:sz w:val="24"/>
                <w:szCs w:val="24"/>
              </w:rPr>
              <w:t>10-</w:t>
            </w:r>
            <w:r w:rsidR="00C749AB">
              <w:rPr>
                <w:rFonts w:ascii="Avenir Next LT Pro" w:hAnsi="Avenir Next LT Pro" w:cs="TimesNewRomanPS-BoldMT"/>
                <w:sz w:val="24"/>
                <w:szCs w:val="24"/>
              </w:rPr>
              <w:t>1</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757C75A8" w:rsidR="00CD140D" w:rsidRPr="005F0B01" w:rsidRDefault="00C95F60"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w:t>
            </w:r>
            <w:r w:rsidR="00C749AB">
              <w:rPr>
                <w:rFonts w:ascii="Avenir Next LT Pro" w:hAnsi="Avenir Next LT Pro" w:cs="TimesNewRomanPS-BoldMT"/>
                <w:sz w:val="24"/>
                <w:szCs w:val="24"/>
              </w:rPr>
              <w:t>08-10-01</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69BF63C0" w:rsidR="00CD140D" w:rsidRPr="005F0B01" w:rsidRDefault="00C95F60"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w:t>
            </w:r>
            <w:r w:rsidR="00C749AB">
              <w:rPr>
                <w:rFonts w:ascii="Avenir Next LT Pro" w:hAnsi="Avenir Next LT Pro" w:cs="TimesNewRomanPS-BoldMT"/>
                <w:sz w:val="24"/>
                <w:szCs w:val="24"/>
              </w:rPr>
              <w:t>09-06-09</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41B3559F" w:rsidR="00CD140D" w:rsidRPr="005F0B01" w:rsidRDefault="00C95F60"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w:t>
            </w:r>
            <w:r w:rsidR="00C749AB">
              <w:rPr>
                <w:rFonts w:ascii="Avenir Next LT Pro" w:hAnsi="Avenir Next LT Pro" w:cs="TimesNewRomanPS-BoldMT"/>
                <w:sz w:val="24"/>
                <w:szCs w:val="24"/>
              </w:rPr>
              <w:t>09-12-10</w:t>
            </w:r>
          </w:p>
        </w:tc>
      </w:tr>
    </w:tbl>
    <w:p w14:paraId="722FCCF4" w14:textId="77777777" w:rsidR="00C95F60" w:rsidRDefault="00C95F60" w:rsidP="00EB7435">
      <w:pPr>
        <w:autoSpaceDE w:val="0"/>
        <w:autoSpaceDN w:val="0"/>
        <w:adjustRightInd w:val="0"/>
        <w:spacing w:after="0" w:line="240" w:lineRule="auto"/>
        <w:rPr>
          <w:rFonts w:ascii="Avenir Next LT Pro" w:hAnsi="Avenir Next LT Pro" w:cs="TimesNewRomanPSMT"/>
          <w:sz w:val="24"/>
          <w:szCs w:val="24"/>
        </w:rPr>
      </w:pPr>
    </w:p>
    <w:p w14:paraId="6DC5D313" w14:textId="46AC572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003D0298">
        <w:rPr>
          <w:rFonts w:ascii="Avenir Next LT Pro" w:hAnsi="Avenir Next LT Pro" w:cs="TimesNewRomanPSMT"/>
          <w:sz w:val="24"/>
          <w:szCs w:val="24"/>
        </w:rPr>
        <w:t>2002</w:t>
      </w:r>
      <w:r w:rsidR="002C2CB3">
        <w:rPr>
          <w:rFonts w:ascii="Avenir Next LT Pro" w:hAnsi="Avenir Next LT Pro" w:cs="TimesNewRomanPSMT"/>
          <w:sz w:val="24"/>
          <w:szCs w:val="24"/>
        </w:rPr>
        <w:t>-</w:t>
      </w:r>
      <w:r w:rsidR="003D0298">
        <w:rPr>
          <w:rFonts w:ascii="Avenir Next LT Pro" w:hAnsi="Avenir Next LT Pro" w:cs="TimesNewRomanPSMT"/>
          <w:sz w:val="24"/>
          <w:szCs w:val="24"/>
        </w:rPr>
        <w:t>201</w:t>
      </w:r>
      <w:r w:rsidR="002C2CB3">
        <w:rPr>
          <w:rFonts w:ascii="Avenir Next LT Pro" w:hAnsi="Avenir Next LT Pro" w:cs="TimesNewRomanPSMT"/>
          <w:sz w:val="24"/>
          <w:szCs w:val="24"/>
        </w:rPr>
        <w:t>2</w:t>
      </w:r>
      <w:proofErr w:type="gramEnd"/>
    </w:p>
    <w:p w14:paraId="593F7D7B" w14:textId="68DA62A5"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2022-</w:t>
      </w:r>
      <w:r w:rsidR="005F0B01">
        <w:rPr>
          <w:rFonts w:ascii="Avenir Next LT Pro" w:hAnsi="Avenir Next LT Pro" w:cs="TimesNewRomanPSMT"/>
          <w:sz w:val="24"/>
          <w:szCs w:val="24"/>
        </w:rPr>
        <w:t>11</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01</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6C10D196"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F0B01" w:rsidRPr="005F0B01">
        <w:rPr>
          <w:rFonts w:ascii="Avenir Next LT Pro" w:hAnsi="Avenir Next LT Pro" w:cs="TimesNewRomanPSMT"/>
          <w:sz w:val="24"/>
          <w:szCs w:val="24"/>
        </w:rPr>
        <w:t>1</w:t>
      </w:r>
      <w:r w:rsidR="007A65F8">
        <w:rPr>
          <w:rFonts w:ascii="Avenir Next LT Pro" w:hAnsi="Avenir Next LT Pro" w:cs="TimesNewRomanPSMT"/>
          <w:sz w:val="24"/>
          <w:szCs w:val="24"/>
        </w:rPr>
        <w:t>0</w:t>
      </w:r>
      <w:r w:rsidR="005F0B01" w:rsidRPr="005F0B01">
        <w:rPr>
          <w:rFonts w:ascii="Avenir Next LT Pro" w:hAnsi="Avenir Next LT Pro" w:cs="TimesNewRomanPSMT"/>
          <w:sz w:val="24"/>
          <w:szCs w:val="24"/>
        </w:rPr>
        <w:t xml:space="preserve"> år.</w:t>
      </w:r>
      <w:r w:rsidR="00D2265E">
        <w:rPr>
          <w:rFonts w:ascii="Avenir Next LT Pro" w:hAnsi="Avenir Next LT Pro" w:cs="TimesNewRomanPSMT"/>
          <w:sz w:val="24"/>
          <w:szCs w:val="24"/>
        </w:rPr>
        <w:t xml:space="preserve"> Genomförandetiden gäller inte längre.</w:t>
      </w:r>
    </w:p>
    <w:p w14:paraId="19853689" w14:textId="3287FEA8" w:rsidR="00CD140D" w:rsidRDefault="00C749AB">
      <w:pPr>
        <w:rPr>
          <w:rFonts w:ascii="Avenir Next LT Pro" w:hAnsi="Avenir Next LT Pro"/>
        </w:rPr>
      </w:pPr>
      <w:r>
        <w:rPr>
          <w:noProof/>
        </w:rPr>
        <w:drawing>
          <wp:inline distT="0" distB="0" distL="0" distR="0" wp14:anchorId="264134E5" wp14:editId="2A9EEA61">
            <wp:extent cx="5760720" cy="4184015"/>
            <wp:effectExtent l="0" t="0" r="0" b="698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4184015"/>
                    </a:xfrm>
                    <a:prstGeom prst="rect">
                      <a:avLst/>
                    </a:prstGeom>
                  </pic:spPr>
                </pic:pic>
              </a:graphicData>
            </a:graphic>
          </wp:inline>
        </w:drawing>
      </w:r>
    </w:p>
    <w:p w14:paraId="718785DE" w14:textId="7CB9E736" w:rsidR="007A2E0C" w:rsidRPr="00C749AB" w:rsidRDefault="003D0298">
      <w:pPr>
        <w:rPr>
          <w:rFonts w:ascii="Avenir Next LT Pro" w:hAnsi="Avenir Next LT Pro"/>
          <w:i/>
          <w:iCs/>
        </w:rPr>
      </w:pPr>
      <w:r w:rsidRPr="00C749AB">
        <w:rPr>
          <w:rFonts w:ascii="Avenir Next LT Pro" w:hAnsi="Avenir Next LT Pro"/>
          <w:i/>
          <w:iCs/>
        </w:rPr>
        <w:t>Bild på</w:t>
      </w:r>
      <w:r w:rsidR="00FF12DD" w:rsidRPr="00C749AB">
        <w:rPr>
          <w:rFonts w:ascii="Avenir Next LT Pro" w:hAnsi="Avenir Next LT Pro"/>
          <w:i/>
          <w:iCs/>
        </w:rPr>
        <w:t xml:space="preserve"> gällande detaljplan</w:t>
      </w:r>
      <w:r w:rsidR="00C95F60" w:rsidRPr="00C749AB">
        <w:rPr>
          <w:rFonts w:ascii="Avenir Next LT Pro" w:hAnsi="Avenir Next LT Pro"/>
          <w:i/>
          <w:iCs/>
        </w:rPr>
        <w:t>.</w:t>
      </w:r>
    </w:p>
    <w:p w14:paraId="44DDA3A1" w14:textId="77777777" w:rsidR="007A2E0C" w:rsidRPr="00EB7435" w:rsidRDefault="007A2E0C">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0F9BEAC1" w14:textId="77B35F6F" w:rsidR="00C749AB" w:rsidRPr="00C749AB" w:rsidRDefault="00C749AB" w:rsidP="00C749AB">
      <w:pPr>
        <w:rPr>
          <w:rFonts w:ascii="Avenir Next LT Pro" w:hAnsi="Avenir Next LT Pro" w:cs="TimesNewRomanPSMT"/>
          <w:sz w:val="24"/>
          <w:szCs w:val="24"/>
        </w:rPr>
      </w:pPr>
      <w:r w:rsidRPr="00C749AB">
        <w:rPr>
          <w:rFonts w:ascii="Avenir Next LT Pro" w:hAnsi="Avenir Next LT Pro" w:cs="TimesNewRomanPSMT"/>
          <w:sz w:val="24"/>
          <w:szCs w:val="24"/>
        </w:rPr>
        <w:t xml:space="preserve">Planen skall ligga till grund för omvandlingen av planområdet från </w:t>
      </w:r>
      <w:proofErr w:type="spellStart"/>
      <w:r w:rsidRPr="00C749AB">
        <w:rPr>
          <w:rFonts w:ascii="Avenir Next LT Pro" w:hAnsi="Avenir Next LT Pro" w:cs="TimesNewRomanPSMT"/>
          <w:sz w:val="24"/>
          <w:szCs w:val="24"/>
        </w:rPr>
        <w:t>siloverksamhet</w:t>
      </w:r>
      <w:proofErr w:type="spellEnd"/>
      <w:r>
        <w:rPr>
          <w:rFonts w:ascii="Avenir Next LT Pro" w:hAnsi="Avenir Next LT Pro" w:cs="TimesNewRomanPSMT"/>
          <w:sz w:val="24"/>
          <w:szCs w:val="24"/>
        </w:rPr>
        <w:t xml:space="preserve"> </w:t>
      </w:r>
      <w:r w:rsidRPr="00C749AB">
        <w:rPr>
          <w:rFonts w:ascii="Avenir Next LT Pro" w:hAnsi="Avenir Next LT Pro" w:cs="TimesNewRomanPSMT"/>
          <w:sz w:val="24"/>
          <w:szCs w:val="24"/>
        </w:rPr>
        <w:t>till ett bostadskvarter med inslag av service (serveringar, småbutiker) och</w:t>
      </w:r>
      <w:r>
        <w:rPr>
          <w:rFonts w:ascii="Avenir Next LT Pro" w:hAnsi="Avenir Next LT Pro" w:cs="TimesNewRomanPSMT"/>
          <w:sz w:val="24"/>
          <w:szCs w:val="24"/>
        </w:rPr>
        <w:t xml:space="preserve"> </w:t>
      </w:r>
      <w:r w:rsidRPr="00C749AB">
        <w:rPr>
          <w:rFonts w:ascii="Avenir Next LT Pro" w:hAnsi="Avenir Next LT Pro" w:cs="TimesNewRomanPSMT"/>
          <w:sz w:val="24"/>
          <w:szCs w:val="24"/>
        </w:rPr>
        <w:t>eventuellt kontor i vissa lägen i bottenvåningarna.</w:t>
      </w:r>
    </w:p>
    <w:p w14:paraId="1AE65C93" w14:textId="77777777" w:rsidR="00C749AB" w:rsidRDefault="00C749AB" w:rsidP="00C749AB">
      <w:pPr>
        <w:autoSpaceDE w:val="0"/>
        <w:autoSpaceDN w:val="0"/>
        <w:adjustRightInd w:val="0"/>
        <w:spacing w:after="0" w:line="240" w:lineRule="auto"/>
        <w:rPr>
          <w:rFonts w:ascii="Avenir Next LT Pro" w:hAnsi="Avenir Next LT Pro" w:cs="Arial-BoldMT"/>
          <w:b/>
          <w:bCs/>
          <w:sz w:val="24"/>
          <w:szCs w:val="24"/>
        </w:rPr>
      </w:pPr>
    </w:p>
    <w:p w14:paraId="56CE70F4" w14:textId="0E01A66A" w:rsidR="007A2E0C" w:rsidRPr="007A2E0C" w:rsidRDefault="007A2E0C" w:rsidP="00CD140D">
      <w:pPr>
        <w:autoSpaceDE w:val="0"/>
        <w:autoSpaceDN w:val="0"/>
        <w:adjustRightInd w:val="0"/>
        <w:spacing w:after="0" w:line="240" w:lineRule="auto"/>
        <w:rPr>
          <w:rFonts w:ascii="Avenir Next LT Pro" w:hAnsi="Avenir Next LT Pro" w:cs="TimesNewRomanPSMT"/>
          <w:sz w:val="24"/>
          <w:szCs w:val="24"/>
        </w:rPr>
      </w:pPr>
      <w:r w:rsidRPr="001D4805">
        <w:rPr>
          <w:rFonts w:ascii="Avenir Next LT Pro" w:hAnsi="Avenir Next LT Pro" w:cs="Arial-BoldMT"/>
          <w:b/>
          <w:bCs/>
          <w:sz w:val="24"/>
          <w:szCs w:val="24"/>
        </w:rPr>
        <w:t>Gränser, kvalitet och användbarhet</w:t>
      </w:r>
    </w:p>
    <w:p w14:paraId="1EDB19EB" w14:textId="6FE54709" w:rsidR="00AE20FA" w:rsidRDefault="007A2E0C" w:rsidP="007A2E0C">
      <w:pPr>
        <w:rPr>
          <w:rFonts w:ascii="Avenir Next LT Pro" w:hAnsi="Avenir Next LT Pro" w:cs="TimesNewRomanPSMT"/>
          <w:sz w:val="24"/>
          <w:szCs w:val="24"/>
        </w:rPr>
      </w:pPr>
      <w:r>
        <w:rPr>
          <w:rFonts w:ascii="Avenir Next LT Pro" w:hAnsi="Avenir Next LT Pro" w:cs="TimesNewRomanPSMT"/>
          <w:sz w:val="24"/>
          <w:szCs w:val="24"/>
        </w:rPr>
        <w:t>Planen är upprättad i Focus</w:t>
      </w:r>
      <w:r w:rsidR="00C749AB">
        <w:rPr>
          <w:rFonts w:ascii="Avenir Next LT Pro" w:hAnsi="Avenir Next LT Pro" w:cs="TimesNewRomanPSMT"/>
          <w:sz w:val="24"/>
          <w:szCs w:val="24"/>
        </w:rPr>
        <w:t xml:space="preserve"> och kvarteret förhåller sig korrekt till fastighetsgränser</w:t>
      </w:r>
      <w:r w:rsidRPr="008B1D87">
        <w:rPr>
          <w:rFonts w:ascii="Avenir Next LT Pro" w:hAnsi="Avenir Next LT Pro" w:cs="TimesNewRomanPSMT"/>
          <w:sz w:val="24"/>
          <w:szCs w:val="24"/>
        </w:rPr>
        <w:t>.</w:t>
      </w:r>
      <w:r w:rsidR="00C749AB">
        <w:rPr>
          <w:rFonts w:ascii="Avenir Next LT Pro" w:hAnsi="Avenir Next LT Pro" w:cs="TimesNewRomanPSMT"/>
          <w:sz w:val="24"/>
          <w:szCs w:val="24"/>
        </w:rPr>
        <w:t xml:space="preserve"> Fastighetsgränser är av hög kvalitet. Inom kvarteret har fastigheten styckats upp i fler fastigheter som </w:t>
      </w:r>
      <w:r w:rsidR="00AE20FA">
        <w:rPr>
          <w:rFonts w:ascii="Avenir Next LT Pro" w:hAnsi="Avenir Next LT Pro" w:cs="TimesNewRomanPSMT"/>
          <w:sz w:val="24"/>
          <w:szCs w:val="24"/>
        </w:rPr>
        <w:t xml:space="preserve">dock </w:t>
      </w:r>
      <w:r w:rsidR="00C749AB">
        <w:rPr>
          <w:rFonts w:ascii="Avenir Next LT Pro" w:hAnsi="Avenir Next LT Pro" w:cs="TimesNewRomanPSMT"/>
          <w:sz w:val="24"/>
          <w:szCs w:val="24"/>
        </w:rPr>
        <w:t xml:space="preserve">inte förhåller sig korrekt till tänkt kvartersbildning. </w:t>
      </w:r>
      <w:r w:rsidR="00042B4A">
        <w:rPr>
          <w:rFonts w:ascii="Avenir Next LT Pro" w:hAnsi="Avenir Next LT Pro" w:cs="TimesNewRomanPSMT"/>
          <w:sz w:val="24"/>
          <w:szCs w:val="24"/>
        </w:rPr>
        <w:t>Gränser har inte korrigerats eller förbättrats i samband med digitaliseringen.</w:t>
      </w:r>
    </w:p>
    <w:p w14:paraId="786BBF84" w14:textId="51756084" w:rsidR="007A2E0C" w:rsidRDefault="00EF7352" w:rsidP="007A2E0C">
      <w:pPr>
        <w:rPr>
          <w:rFonts w:ascii="Avenir Next LT Pro" w:hAnsi="Avenir Next LT Pro" w:cs="TimesNewRomanPSMT"/>
          <w:sz w:val="24"/>
          <w:szCs w:val="24"/>
        </w:rPr>
      </w:pPr>
      <w:r>
        <w:rPr>
          <w:rFonts w:ascii="Avenir Next LT Pro" w:hAnsi="Avenir Next LT Pro" w:cs="TimesNewRomanPSMT"/>
          <w:sz w:val="24"/>
          <w:szCs w:val="24"/>
        </w:rPr>
        <w:t>D</w:t>
      </w:r>
      <w:r w:rsidR="007A2E0C">
        <w:rPr>
          <w:rFonts w:ascii="Avenir Next LT Pro" w:hAnsi="Avenir Next LT Pro" w:cs="TimesNewRomanPSMT"/>
          <w:sz w:val="24"/>
          <w:szCs w:val="24"/>
        </w:rPr>
        <w:t>et har varit enkelt att tolka gränsers och bestämmelsers placering.</w:t>
      </w:r>
      <w:r w:rsidR="000108D5">
        <w:rPr>
          <w:rFonts w:ascii="Avenir Next LT Pro" w:hAnsi="Avenir Next LT Pro" w:cs="TimesNewRomanPSMT"/>
          <w:sz w:val="24"/>
          <w:szCs w:val="24"/>
        </w:rPr>
        <w:t xml:space="preserve"> </w:t>
      </w:r>
      <w:r w:rsidR="00C749AB">
        <w:rPr>
          <w:rFonts w:ascii="Avenir Next LT Pro" w:hAnsi="Avenir Next LT Pro" w:cs="TimesNewRomanPSMT"/>
          <w:sz w:val="24"/>
          <w:szCs w:val="24"/>
        </w:rPr>
        <w:t xml:space="preserve">Parkeringsytan och u-området i väst </w:t>
      </w:r>
      <w:r w:rsidR="00AE20FA">
        <w:rPr>
          <w:rFonts w:ascii="Avenir Next LT Pro" w:hAnsi="Avenir Next LT Pro" w:cs="TimesNewRomanPSMT"/>
          <w:sz w:val="24"/>
          <w:szCs w:val="24"/>
        </w:rPr>
        <w:t>avgränsas inte av någon fastighetsgräns, gräns</w:t>
      </w:r>
      <w:r>
        <w:rPr>
          <w:rFonts w:ascii="Avenir Next LT Pro" w:hAnsi="Avenir Next LT Pro" w:cs="TimesNewRomanPSMT"/>
          <w:sz w:val="24"/>
          <w:szCs w:val="24"/>
        </w:rPr>
        <w:t>d</w:t>
      </w:r>
      <w:r w:rsidR="00AE20FA">
        <w:rPr>
          <w:rFonts w:ascii="Avenir Next LT Pro" w:hAnsi="Avenir Next LT Pro" w:cs="TimesNewRomanPSMT"/>
          <w:sz w:val="24"/>
          <w:szCs w:val="24"/>
        </w:rPr>
        <w:t xml:space="preserve">ragningen följer den ursprungliga </w:t>
      </w:r>
      <w:proofErr w:type="spellStart"/>
      <w:r w:rsidR="00AE20FA">
        <w:rPr>
          <w:rFonts w:ascii="Avenir Next LT Pro" w:hAnsi="Avenir Next LT Pro" w:cs="TimesNewRomanPSMT"/>
          <w:sz w:val="24"/>
          <w:szCs w:val="24"/>
        </w:rPr>
        <w:t>dwg</w:t>
      </w:r>
      <w:proofErr w:type="spellEnd"/>
      <w:r w:rsidR="00AE20FA">
        <w:rPr>
          <w:rFonts w:ascii="Avenir Next LT Pro" w:hAnsi="Avenir Next LT Pro" w:cs="TimesNewRomanPSMT"/>
          <w:sz w:val="24"/>
          <w:szCs w:val="24"/>
        </w:rPr>
        <w:t>-filens gränser.</w:t>
      </w:r>
    </w:p>
    <w:p w14:paraId="0AEC7D1E" w14:textId="48E795EA" w:rsidR="00EF7352" w:rsidRPr="00D33818" w:rsidRDefault="00EF7352" w:rsidP="00D33818">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sz w:val="24"/>
          <w:szCs w:val="24"/>
        </w:rPr>
        <w:t xml:space="preserve">Två planbestämmelser har utelämnats från den digitalt tolkade planen. Egenskapsbestämmelserna </w:t>
      </w:r>
      <w:r w:rsidRPr="00EF7352">
        <w:rPr>
          <w:rFonts w:ascii="Avenir Next LT Pro" w:hAnsi="Avenir Next LT Pro" w:cs="TimesNewRomanPSMT"/>
          <w:i/>
          <w:iCs/>
          <w:sz w:val="24"/>
          <w:szCs w:val="24"/>
        </w:rPr>
        <w:t>Gång och cykelvägar öppna för allmänheten skall finnas mellan de angivna punkterna genom kvarteret</w:t>
      </w:r>
      <w:r>
        <w:rPr>
          <w:rFonts w:ascii="Avenir Next LT Pro" w:hAnsi="Avenir Next LT Pro" w:cs="TimesNewRomanPSMT"/>
          <w:sz w:val="24"/>
          <w:szCs w:val="24"/>
        </w:rPr>
        <w:t xml:space="preserve"> är inte förenlig med dagens planbestämmelsekatalog då det är otydligt vilka interna stråk som avses vara allmänt tillgängliga.</w:t>
      </w:r>
      <w:r w:rsidR="00D33818">
        <w:rPr>
          <w:rFonts w:ascii="Avenir Next LT Pro" w:hAnsi="Avenir Next LT Pro" w:cs="TimesNewRomanPSMT"/>
          <w:sz w:val="24"/>
          <w:szCs w:val="24"/>
        </w:rPr>
        <w:t xml:space="preserve"> Det framgår dock även i den digitaliserade planen att en sådan bestämmelse finns. Läs mer under rubrik </w:t>
      </w:r>
      <w:r w:rsidR="00D33818" w:rsidRPr="00D33818">
        <w:rPr>
          <w:rFonts w:ascii="Avenir Next LT Pro" w:hAnsi="Avenir Next LT Pro" w:cs="TimesNewRomanPSMT"/>
          <w:i/>
          <w:iCs/>
          <w:sz w:val="24"/>
          <w:szCs w:val="24"/>
        </w:rPr>
        <w:t>Gemensamhetsanläggning och allmänna stråk</w:t>
      </w:r>
      <w:r w:rsidR="00D33818">
        <w:rPr>
          <w:rFonts w:ascii="Avenir Next LT Pro" w:hAnsi="Avenir Next LT Pro" w:cs="TimesNewRomanPSMT"/>
          <w:i/>
          <w:iCs/>
          <w:sz w:val="24"/>
          <w:szCs w:val="24"/>
        </w:rPr>
        <w:t>.</w:t>
      </w:r>
      <w:r w:rsidRPr="00D33818">
        <w:rPr>
          <w:rFonts w:ascii="Avenir Next LT Pro" w:hAnsi="Avenir Next LT Pro" w:cs="TimesNewRomanPSMT"/>
          <w:i/>
          <w:iCs/>
          <w:sz w:val="24"/>
          <w:szCs w:val="24"/>
        </w:rPr>
        <w:t xml:space="preserve"> </w:t>
      </w:r>
      <w:r>
        <w:rPr>
          <w:rFonts w:ascii="Avenir Next LT Pro" w:hAnsi="Avenir Next LT Pro" w:cs="TimesNewRomanPSMT"/>
          <w:sz w:val="24"/>
          <w:szCs w:val="24"/>
        </w:rPr>
        <w:t xml:space="preserve">Bestämmelsen </w:t>
      </w:r>
      <w:r w:rsidRPr="00EF7352">
        <w:rPr>
          <w:rFonts w:ascii="Avenir Next LT Pro" w:hAnsi="Avenir Next LT Pro" w:cs="TimesNewRomanPSMT"/>
          <w:i/>
          <w:iCs/>
          <w:sz w:val="24"/>
          <w:szCs w:val="24"/>
        </w:rPr>
        <w:t>Största bruttoarea i m2 ovan mark, garage och inglasade uterum/balkonger oräknade</w:t>
      </w:r>
      <w:r>
        <w:rPr>
          <w:rFonts w:ascii="Avenir Next LT Pro" w:hAnsi="Avenir Next LT Pro" w:cs="TimesNewRomanPSMT"/>
          <w:sz w:val="24"/>
          <w:szCs w:val="24"/>
        </w:rPr>
        <w:t xml:space="preserve"> går inte heller att digitalisera</w:t>
      </w:r>
      <w:r w:rsidR="00DD512D">
        <w:rPr>
          <w:rFonts w:ascii="Avenir Next LT Pro" w:hAnsi="Avenir Next LT Pro" w:cs="TimesNewRomanPSMT"/>
          <w:sz w:val="24"/>
          <w:szCs w:val="24"/>
        </w:rPr>
        <w:t xml:space="preserve"> på ett helt tillfredsställande sätt</w:t>
      </w:r>
      <w:r w:rsidR="00036AAA">
        <w:rPr>
          <w:rFonts w:ascii="Avenir Next LT Pro" w:hAnsi="Avenir Next LT Pro" w:cs="TimesNewRomanPSMT"/>
          <w:sz w:val="24"/>
          <w:szCs w:val="24"/>
        </w:rPr>
        <w:t>. Att reglera bruttoarean är fullt möjligt, men i detta fall</w:t>
      </w:r>
      <w:r>
        <w:rPr>
          <w:rFonts w:ascii="Avenir Next LT Pro" w:hAnsi="Avenir Next LT Pro" w:cs="TimesNewRomanPSMT"/>
          <w:sz w:val="24"/>
          <w:szCs w:val="24"/>
        </w:rPr>
        <w:t xml:space="preserve"> gäller</w:t>
      </w:r>
      <w:r w:rsidR="00036AAA">
        <w:rPr>
          <w:rFonts w:ascii="Avenir Next LT Pro" w:hAnsi="Avenir Next LT Pro" w:cs="TimesNewRomanPSMT"/>
          <w:sz w:val="24"/>
          <w:szCs w:val="24"/>
        </w:rPr>
        <w:t xml:space="preserve"> bestämmelsen</w:t>
      </w:r>
      <w:r>
        <w:rPr>
          <w:rFonts w:ascii="Avenir Next LT Pro" w:hAnsi="Avenir Next LT Pro" w:cs="TimesNewRomanPSMT"/>
          <w:sz w:val="24"/>
          <w:szCs w:val="24"/>
        </w:rPr>
        <w:t xml:space="preserve"> för ett antal osammanhängande egenskapsområden</w:t>
      </w:r>
      <w:r w:rsidR="003F0E77">
        <w:rPr>
          <w:rFonts w:ascii="Avenir Next LT Pro" w:hAnsi="Avenir Next LT Pro" w:cs="TimesNewRomanPSMT"/>
          <w:sz w:val="24"/>
          <w:szCs w:val="24"/>
        </w:rPr>
        <w:t>. Det är inte möjligt att på ett tydligt sätt visa vilka egenskapsområden som bestämmelsen gäller för i den digitaliserade planen.</w:t>
      </w:r>
      <w:r w:rsidR="00A406D9">
        <w:rPr>
          <w:rFonts w:ascii="Avenir Next LT Pro" w:hAnsi="Avenir Next LT Pro" w:cs="TimesNewRomanPSMT"/>
          <w:sz w:val="24"/>
          <w:szCs w:val="24"/>
        </w:rPr>
        <w:t xml:space="preserve"> Däremot redovisas det även i den digitala detaljplanen at</w:t>
      </w:r>
      <w:r w:rsidR="00DD512D">
        <w:rPr>
          <w:rFonts w:ascii="Avenir Next LT Pro" w:hAnsi="Avenir Next LT Pro" w:cs="TimesNewRomanPSMT"/>
          <w:sz w:val="24"/>
          <w:szCs w:val="24"/>
        </w:rPr>
        <w:t xml:space="preserve">t denna bestämmelse finns. Läs mer under rubrik </w:t>
      </w:r>
      <w:r w:rsidR="00DD512D" w:rsidRPr="00DD512D">
        <w:rPr>
          <w:rFonts w:ascii="Avenir Next LT Pro" w:hAnsi="Avenir Next LT Pro" w:cs="TimesNewRomanPSMT"/>
          <w:i/>
          <w:iCs/>
          <w:sz w:val="24"/>
          <w:szCs w:val="24"/>
        </w:rPr>
        <w:t>Utnyttjandegrad</w:t>
      </w:r>
      <w:r w:rsidR="00A406D9">
        <w:rPr>
          <w:rFonts w:ascii="Avenir Next LT Pro" w:hAnsi="Avenir Next LT Pro" w:cs="TimesNewRomanPSMT"/>
          <w:sz w:val="24"/>
          <w:szCs w:val="24"/>
        </w:rPr>
        <w:t xml:space="preserve">. </w:t>
      </w:r>
    </w:p>
    <w:p w14:paraId="02180D2C" w14:textId="01A64089" w:rsidR="00AE20FA" w:rsidRDefault="00AE20FA" w:rsidP="00AE20FA">
      <w:pPr>
        <w:autoSpaceDE w:val="0"/>
        <w:autoSpaceDN w:val="0"/>
        <w:adjustRightInd w:val="0"/>
        <w:spacing w:after="0" w:line="240" w:lineRule="auto"/>
        <w:rPr>
          <w:rFonts w:ascii="Avenir Next LT Pro" w:hAnsi="Avenir Next LT Pro" w:cs="TimesNewRomanPSMT"/>
          <w:sz w:val="24"/>
          <w:szCs w:val="24"/>
        </w:rPr>
      </w:pPr>
      <w:bookmarkStart w:id="0" w:name="_Hlk152576732"/>
      <w:r>
        <w:rPr>
          <w:rFonts w:ascii="Avenir Next LT Pro" w:hAnsi="Avenir Next LT Pro" w:cs="TimesNewRomanPSMT"/>
          <w:sz w:val="24"/>
          <w:szCs w:val="24"/>
        </w:rPr>
        <w:t xml:space="preserve">Planen bedöms ha </w:t>
      </w:r>
      <w:r w:rsidR="003D7792">
        <w:rPr>
          <w:rFonts w:ascii="Avenir Next LT Pro" w:hAnsi="Avenir Next LT Pro" w:cs="TimesNewRomanPSMT"/>
          <w:b/>
          <w:bCs/>
          <w:sz w:val="24"/>
          <w:szCs w:val="24"/>
        </w:rPr>
        <w:t>medel</w:t>
      </w:r>
      <w:r>
        <w:rPr>
          <w:rFonts w:ascii="Avenir Next LT Pro" w:hAnsi="Avenir Next LT Pro" w:cs="TimesNewRomanPSMT"/>
          <w:sz w:val="24"/>
          <w:szCs w:val="24"/>
        </w:rPr>
        <w:t xml:space="preserve"> användbarhet </w:t>
      </w:r>
      <w:r w:rsidR="003F0E77">
        <w:rPr>
          <w:rFonts w:ascii="Avenir Next LT Pro" w:hAnsi="Avenir Next LT Pro" w:cs="TimesNewRomanPSMT"/>
          <w:sz w:val="24"/>
          <w:szCs w:val="24"/>
        </w:rPr>
        <w:t>och</w:t>
      </w:r>
      <w:r>
        <w:rPr>
          <w:rFonts w:ascii="Avenir Next LT Pro" w:hAnsi="Avenir Next LT Pro" w:cs="TimesNewRomanPSMT"/>
          <w:sz w:val="24"/>
          <w:szCs w:val="24"/>
        </w:rPr>
        <w:t xml:space="preserve"> vara </w:t>
      </w:r>
      <w:r w:rsidR="00EF7352" w:rsidRPr="003D7792">
        <w:rPr>
          <w:rFonts w:ascii="Avenir Next LT Pro" w:hAnsi="Avenir Next LT Pro" w:cs="TimesNewRomanPSMT"/>
          <w:b/>
          <w:bCs/>
          <w:sz w:val="24"/>
          <w:szCs w:val="24"/>
        </w:rPr>
        <w:t xml:space="preserve">ej </w:t>
      </w:r>
      <w:r w:rsidRPr="003D7792">
        <w:rPr>
          <w:rFonts w:ascii="Avenir Next LT Pro" w:hAnsi="Avenir Next LT Pro" w:cs="TimesNewRomanPSMT"/>
          <w:b/>
          <w:bCs/>
          <w:sz w:val="24"/>
          <w:szCs w:val="24"/>
        </w:rPr>
        <w:t>komplett</w:t>
      </w:r>
      <w:r w:rsidRPr="003D7792">
        <w:rPr>
          <w:rFonts w:ascii="Avenir Next LT Pro" w:hAnsi="Avenir Next LT Pro" w:cs="TimesNewRomanPSMT"/>
          <w:sz w:val="24"/>
          <w:szCs w:val="24"/>
        </w:rPr>
        <w:t xml:space="preserve"> </w:t>
      </w:r>
      <w:r>
        <w:rPr>
          <w:rFonts w:ascii="Avenir Next LT Pro" w:hAnsi="Avenir Next LT Pro" w:cs="TimesNewRomanPSMT"/>
          <w:sz w:val="24"/>
          <w:szCs w:val="24"/>
        </w:rPr>
        <w:t>digitaliserad.</w:t>
      </w:r>
      <w:bookmarkEnd w:id="0"/>
    </w:p>
    <w:p w14:paraId="032DEE4A" w14:textId="77777777" w:rsidR="007A2E0C" w:rsidRPr="00EB7435" w:rsidRDefault="007A2E0C" w:rsidP="00CD140D">
      <w:pPr>
        <w:autoSpaceDE w:val="0"/>
        <w:autoSpaceDN w:val="0"/>
        <w:adjustRightInd w:val="0"/>
        <w:spacing w:after="0" w:line="240" w:lineRule="auto"/>
        <w:rPr>
          <w:rFonts w:ascii="Avenir Next LT Pro" w:hAnsi="Avenir Next LT Pro" w:cs="TimesNewRomanPSMT"/>
          <w:sz w:val="24"/>
          <w:szCs w:val="24"/>
        </w:rPr>
      </w:pPr>
    </w:p>
    <w:p w14:paraId="20778557" w14:textId="2B788FD8" w:rsidR="00CD140D" w:rsidRPr="00EB7435" w:rsidRDefault="007A2E0C" w:rsidP="00CD140D">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Markanvändningar</w:t>
      </w:r>
    </w:p>
    <w:p w14:paraId="4CA39987" w14:textId="0114BE8A" w:rsidR="002A0156" w:rsidRDefault="002A0156" w:rsidP="007A2E0C">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 xml:space="preserve">Markanvändningarna </w:t>
      </w:r>
      <w:r w:rsidRPr="002A0156">
        <w:rPr>
          <w:rFonts w:ascii="Avenir Next LT Pro" w:hAnsi="Avenir Next LT Pro" w:cs="TimesNewRomanPSMT"/>
          <w:i/>
          <w:iCs/>
          <w:sz w:val="24"/>
          <w:szCs w:val="24"/>
        </w:rPr>
        <w:t>Teknisk anläggning,</w:t>
      </w:r>
      <w:r>
        <w:rPr>
          <w:rFonts w:ascii="Avenir Next LT Pro" w:hAnsi="Avenir Next LT Pro" w:cs="TimesNewRomanPSMT"/>
          <w:sz w:val="24"/>
          <w:szCs w:val="24"/>
        </w:rPr>
        <w:t xml:space="preserve"> </w:t>
      </w:r>
      <w:r w:rsidRPr="002A0156">
        <w:rPr>
          <w:rFonts w:ascii="Avenir Next LT Pro" w:hAnsi="Avenir Next LT Pro" w:cs="TimesNewRomanPSMT"/>
          <w:i/>
          <w:iCs/>
          <w:sz w:val="24"/>
          <w:szCs w:val="24"/>
        </w:rPr>
        <w:t xml:space="preserve">Lokalgata, </w:t>
      </w:r>
      <w:r w:rsidR="00AE20FA">
        <w:rPr>
          <w:rFonts w:ascii="Avenir Next LT Pro" w:hAnsi="Avenir Next LT Pro" w:cs="TimesNewRomanPSMT"/>
          <w:i/>
          <w:iCs/>
          <w:sz w:val="24"/>
          <w:szCs w:val="24"/>
        </w:rPr>
        <w:t xml:space="preserve">Parkering och Torg </w:t>
      </w:r>
      <w:r w:rsidR="00AE20FA">
        <w:rPr>
          <w:rFonts w:ascii="Avenir Next LT Pro" w:hAnsi="Avenir Next LT Pro" w:cs="TimesNewRomanPSMT"/>
          <w:sz w:val="24"/>
          <w:szCs w:val="24"/>
        </w:rPr>
        <w:t xml:space="preserve">har inte behövt tolkas. </w:t>
      </w:r>
    </w:p>
    <w:p w14:paraId="6F00D90C" w14:textId="21124C62" w:rsidR="007A2E0C" w:rsidRDefault="007A2E0C" w:rsidP="007A2E0C">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Markanvändning</w:t>
      </w:r>
      <w:r w:rsidR="002A0156">
        <w:rPr>
          <w:rFonts w:ascii="Avenir Next LT Pro" w:hAnsi="Avenir Next LT Pro" w:cs="TimesNewRomanPSMT"/>
          <w:sz w:val="24"/>
          <w:szCs w:val="24"/>
        </w:rPr>
        <w:t xml:space="preserve">en </w:t>
      </w:r>
      <w:r w:rsidR="00AE20FA">
        <w:rPr>
          <w:rFonts w:ascii="Avenir Next LT Pro" w:hAnsi="Avenir Next LT Pro" w:cs="TimesNewRomanPSMT"/>
          <w:i/>
          <w:iCs/>
          <w:sz w:val="24"/>
          <w:szCs w:val="24"/>
        </w:rPr>
        <w:t>Huvudgata – Trafik mellan områden</w:t>
      </w:r>
      <w:r w:rsidR="002A0156">
        <w:rPr>
          <w:rFonts w:ascii="Avenir Next LT Pro" w:hAnsi="Avenir Next LT Pro" w:cs="TimesNewRomanPSMT"/>
          <w:sz w:val="24"/>
          <w:szCs w:val="24"/>
        </w:rPr>
        <w:t xml:space="preserve"> har tolkats som </w:t>
      </w:r>
      <w:r w:rsidR="00AE20FA">
        <w:rPr>
          <w:rFonts w:ascii="Avenir Next LT Pro" w:hAnsi="Avenir Next LT Pro" w:cs="TimesNewRomanPSMT"/>
          <w:i/>
          <w:iCs/>
          <w:sz w:val="24"/>
          <w:szCs w:val="24"/>
        </w:rPr>
        <w:t>Huvud</w:t>
      </w:r>
      <w:r w:rsidR="002A0156" w:rsidRPr="002A0156">
        <w:rPr>
          <w:rFonts w:ascii="Avenir Next LT Pro" w:hAnsi="Avenir Next LT Pro" w:cs="TimesNewRomanPSMT"/>
          <w:i/>
          <w:iCs/>
          <w:sz w:val="24"/>
          <w:szCs w:val="24"/>
        </w:rPr>
        <w:t>gata</w:t>
      </w:r>
      <w:r w:rsidR="00AE20FA">
        <w:rPr>
          <w:rFonts w:ascii="Avenir Next LT Pro" w:hAnsi="Avenir Next LT Pro" w:cs="TimesNewRomanPSMT"/>
          <w:sz w:val="24"/>
          <w:szCs w:val="24"/>
        </w:rPr>
        <w:t>.</w:t>
      </w:r>
    </w:p>
    <w:p w14:paraId="35590F78" w14:textId="27A2EB68" w:rsidR="00AE20FA" w:rsidRDefault="00AE20FA" w:rsidP="007A2E0C">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 xml:space="preserve">Markanvändningen </w:t>
      </w:r>
      <w:r w:rsidRPr="00FC1BB6">
        <w:rPr>
          <w:rFonts w:ascii="Avenir Next LT Pro" w:hAnsi="Avenir Next LT Pro" w:cs="TimesNewRomanPSMT"/>
          <w:i/>
          <w:iCs/>
          <w:sz w:val="24"/>
          <w:szCs w:val="24"/>
        </w:rPr>
        <w:t>Bostäder</w:t>
      </w:r>
      <w:r>
        <w:rPr>
          <w:rFonts w:ascii="Avenir Next LT Pro" w:hAnsi="Avenir Next LT Pro" w:cs="TimesNewRomanPSMT"/>
          <w:sz w:val="24"/>
          <w:szCs w:val="24"/>
        </w:rPr>
        <w:t xml:space="preserve">, centrum och vård har delats upp till </w:t>
      </w:r>
      <w:r w:rsidRPr="00FC1BB6">
        <w:rPr>
          <w:rFonts w:ascii="Avenir Next LT Pro" w:hAnsi="Avenir Next LT Pro" w:cs="TimesNewRomanPSMT"/>
          <w:i/>
          <w:iCs/>
          <w:sz w:val="24"/>
          <w:szCs w:val="24"/>
        </w:rPr>
        <w:t xml:space="preserve">Bostäder, Centrum </w:t>
      </w:r>
      <w:r w:rsidRPr="00FC1BB6">
        <w:rPr>
          <w:rFonts w:ascii="Avenir Next LT Pro" w:hAnsi="Avenir Next LT Pro" w:cs="TimesNewRomanPSMT"/>
          <w:sz w:val="24"/>
          <w:szCs w:val="24"/>
        </w:rPr>
        <w:t>och</w:t>
      </w:r>
      <w:r w:rsidRPr="00FC1BB6">
        <w:rPr>
          <w:rFonts w:ascii="Avenir Next LT Pro" w:hAnsi="Avenir Next LT Pro" w:cs="TimesNewRomanPSMT"/>
          <w:i/>
          <w:iCs/>
          <w:sz w:val="24"/>
          <w:szCs w:val="24"/>
        </w:rPr>
        <w:t xml:space="preserve"> Vård</w:t>
      </w:r>
      <w:r>
        <w:rPr>
          <w:rFonts w:ascii="Avenir Next LT Pro" w:hAnsi="Avenir Next LT Pro" w:cs="TimesNewRomanPSMT"/>
          <w:sz w:val="24"/>
          <w:szCs w:val="24"/>
        </w:rPr>
        <w:t>.</w:t>
      </w:r>
    </w:p>
    <w:p w14:paraId="534CAFD2" w14:textId="6E64B606" w:rsidR="000108D5" w:rsidRDefault="00AE20FA" w:rsidP="006E0DB0">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 xml:space="preserve">Markanvändningen </w:t>
      </w:r>
      <w:r w:rsidRPr="000A0011">
        <w:rPr>
          <w:rFonts w:ascii="Avenir Next LT Pro" w:hAnsi="Avenir Next LT Pro" w:cs="TimesNewRomanPSMT"/>
          <w:i/>
          <w:iCs/>
          <w:sz w:val="24"/>
          <w:szCs w:val="24"/>
        </w:rPr>
        <w:t>Bostäder, i bottenvåning även handel och kontor</w:t>
      </w:r>
      <w:r>
        <w:rPr>
          <w:rFonts w:ascii="Avenir Next LT Pro" w:hAnsi="Avenir Next LT Pro" w:cs="TimesNewRomanPSMT"/>
          <w:sz w:val="24"/>
          <w:szCs w:val="24"/>
        </w:rPr>
        <w:t xml:space="preserve"> har tolkats som </w:t>
      </w:r>
      <w:r w:rsidRPr="000A0011">
        <w:rPr>
          <w:rFonts w:ascii="Avenir Next LT Pro" w:hAnsi="Avenir Next LT Pro" w:cs="TimesNewRomanPSMT"/>
          <w:i/>
          <w:iCs/>
          <w:sz w:val="24"/>
          <w:szCs w:val="24"/>
        </w:rPr>
        <w:t xml:space="preserve">Bostäder, Detaljhandel </w:t>
      </w:r>
      <w:r w:rsidRPr="000A0011">
        <w:rPr>
          <w:rFonts w:ascii="Avenir Next LT Pro" w:hAnsi="Avenir Next LT Pro" w:cs="TimesNewRomanPSMT"/>
          <w:sz w:val="24"/>
          <w:szCs w:val="24"/>
        </w:rPr>
        <w:t>och</w:t>
      </w:r>
      <w:r w:rsidRPr="000A0011">
        <w:rPr>
          <w:rFonts w:ascii="Avenir Next LT Pro" w:hAnsi="Avenir Next LT Pro" w:cs="TimesNewRomanPSMT"/>
          <w:i/>
          <w:iCs/>
          <w:sz w:val="24"/>
          <w:szCs w:val="24"/>
        </w:rPr>
        <w:t xml:space="preserve"> Vård</w:t>
      </w:r>
      <w:r>
        <w:rPr>
          <w:rFonts w:ascii="Avenir Next LT Pro" w:hAnsi="Avenir Next LT Pro" w:cs="TimesNewRomanPSMT"/>
          <w:sz w:val="24"/>
          <w:szCs w:val="24"/>
        </w:rPr>
        <w:t xml:space="preserve">. För att specificera att Detaljhandel och Vård endast gäller i bottenplan har </w:t>
      </w:r>
      <w:r w:rsidR="00D83185">
        <w:rPr>
          <w:rFonts w:ascii="Avenir Next LT Pro" w:hAnsi="Avenir Next LT Pro" w:cs="TimesNewRomanPSMT"/>
          <w:sz w:val="24"/>
          <w:szCs w:val="24"/>
        </w:rPr>
        <w:t>samtliga egenskapsytor som möjliggör f</w:t>
      </w:r>
      <w:r w:rsidR="002C6D27">
        <w:rPr>
          <w:rFonts w:ascii="Avenir Next LT Pro" w:hAnsi="Avenir Next LT Pro" w:cs="TimesNewRomanPSMT"/>
          <w:sz w:val="24"/>
          <w:szCs w:val="24"/>
        </w:rPr>
        <w:t>ö</w:t>
      </w:r>
      <w:r w:rsidR="00D83185">
        <w:rPr>
          <w:rFonts w:ascii="Avenir Next LT Pro" w:hAnsi="Avenir Next LT Pro" w:cs="TimesNewRomanPSMT"/>
          <w:sz w:val="24"/>
          <w:szCs w:val="24"/>
        </w:rPr>
        <w:t>r någon byggrätt kompletterats med en planbestämmelse som lyder</w:t>
      </w:r>
      <w:r>
        <w:rPr>
          <w:rFonts w:ascii="Avenir Next LT Pro" w:hAnsi="Avenir Next LT Pro" w:cs="TimesNewRomanPSMT"/>
          <w:sz w:val="24"/>
          <w:szCs w:val="24"/>
        </w:rPr>
        <w:t xml:space="preserve"> </w:t>
      </w:r>
      <w:r w:rsidR="000A0011" w:rsidRPr="000A0011">
        <w:rPr>
          <w:rFonts w:ascii="Avenir Next LT Pro" w:hAnsi="Avenir Next LT Pro" w:cs="TimesNewRomanPSMT"/>
          <w:i/>
          <w:iCs/>
          <w:sz w:val="24"/>
          <w:szCs w:val="24"/>
        </w:rPr>
        <w:t>Detaljhandel och kontor endast i bottenvåning</w:t>
      </w:r>
      <w:r w:rsidR="000A0011">
        <w:rPr>
          <w:rFonts w:ascii="Avenir Next LT Pro" w:hAnsi="Avenir Next LT Pro" w:cs="TimesNewRomanPSMT"/>
          <w:sz w:val="24"/>
          <w:szCs w:val="24"/>
        </w:rPr>
        <w:t>.</w:t>
      </w:r>
    </w:p>
    <w:p w14:paraId="6C299AAF" w14:textId="495F4BA1" w:rsidR="007A65F8" w:rsidRPr="00B20810" w:rsidRDefault="00B20810" w:rsidP="006E0DB0">
      <w:pPr>
        <w:pStyle w:val="Liststycke"/>
        <w:numPr>
          <w:ilvl w:val="0"/>
          <w:numId w:val="3"/>
        </w:numPr>
        <w:rPr>
          <w:rFonts w:ascii="Avenir Next LT Pro" w:hAnsi="Avenir Next LT Pro" w:cs="TimesNewRomanPSMT"/>
          <w:sz w:val="24"/>
          <w:szCs w:val="24"/>
        </w:rPr>
      </w:pPr>
      <w:r w:rsidRPr="00B20810">
        <w:rPr>
          <w:rFonts w:ascii="Avenir Next LT Pro" w:hAnsi="Avenir Next LT Pro" w:cs="TimesNewRomanPSMT"/>
          <w:i/>
          <w:iCs/>
          <w:sz w:val="24"/>
          <w:szCs w:val="24"/>
        </w:rPr>
        <w:t xml:space="preserve">Markanvändningen </w:t>
      </w:r>
      <w:r w:rsidR="007A65F8" w:rsidRPr="00B20810">
        <w:rPr>
          <w:rFonts w:ascii="Avenir Next LT Pro" w:hAnsi="Avenir Next LT Pro" w:cs="TimesNewRomanPSMT"/>
          <w:i/>
          <w:iCs/>
          <w:sz w:val="24"/>
          <w:szCs w:val="24"/>
        </w:rPr>
        <w:t xml:space="preserve">Vattenområde </w:t>
      </w:r>
      <w:r w:rsidR="00FC1BB6" w:rsidRPr="00B20810">
        <w:rPr>
          <w:rFonts w:ascii="Avenir Next LT Pro" w:hAnsi="Avenir Next LT Pro" w:cs="TimesNewRomanPSMT"/>
          <w:i/>
          <w:iCs/>
          <w:sz w:val="24"/>
          <w:szCs w:val="24"/>
        </w:rPr>
        <w:t>som får överbyggas med en brygga till en bredd om 5 meter</w:t>
      </w:r>
      <w:r w:rsidR="00FC1BB6" w:rsidRPr="00B20810">
        <w:rPr>
          <w:rFonts w:ascii="Avenir Next LT Pro" w:hAnsi="Avenir Next LT Pro" w:cs="TimesNewRomanPSMT"/>
          <w:sz w:val="24"/>
          <w:szCs w:val="24"/>
        </w:rPr>
        <w:t xml:space="preserve"> </w:t>
      </w:r>
      <w:r w:rsidRPr="00B20810">
        <w:rPr>
          <w:rFonts w:ascii="Avenir Next LT Pro" w:hAnsi="Avenir Next LT Pro" w:cs="TimesNewRomanPSMT"/>
          <w:sz w:val="24"/>
          <w:szCs w:val="24"/>
        </w:rPr>
        <w:t>står kvar i sin ursprungliga formulering.</w:t>
      </w:r>
    </w:p>
    <w:p w14:paraId="7865E9AD" w14:textId="77777777" w:rsidR="00D33818" w:rsidRDefault="00D33818" w:rsidP="00C82291">
      <w:pPr>
        <w:rPr>
          <w:rFonts w:ascii="Avenir Next LT Pro" w:hAnsi="Avenir Next LT Pro" w:cs="TimesNewRomanPSMT"/>
          <w:sz w:val="24"/>
          <w:szCs w:val="24"/>
        </w:rPr>
      </w:pPr>
    </w:p>
    <w:p w14:paraId="6103366D" w14:textId="3880A57A" w:rsidR="00C82291" w:rsidRPr="00C82291" w:rsidRDefault="00C82291" w:rsidP="00C82291">
      <w:pPr>
        <w:rPr>
          <w:rFonts w:ascii="Avenir Next LT Pro" w:hAnsi="Avenir Next LT Pro" w:cs="TimesNewRomanPSMT"/>
          <w:b/>
          <w:bCs/>
          <w:sz w:val="24"/>
          <w:szCs w:val="24"/>
        </w:rPr>
      </w:pPr>
      <w:r w:rsidRPr="00C82291">
        <w:rPr>
          <w:rFonts w:ascii="Avenir Next LT Pro" w:hAnsi="Avenir Next LT Pro" w:cs="TimesNewRomanPSMT"/>
          <w:b/>
          <w:bCs/>
          <w:sz w:val="24"/>
          <w:szCs w:val="24"/>
        </w:rPr>
        <w:t>Utformning av allmän plats</w:t>
      </w:r>
    </w:p>
    <w:p w14:paraId="07DECAF2" w14:textId="6F014FC0" w:rsidR="00C82291" w:rsidRDefault="00C82291" w:rsidP="00C82291">
      <w:pPr>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C82291">
        <w:rPr>
          <w:rFonts w:ascii="Avenir Next LT Pro" w:hAnsi="Avenir Next LT Pro" w:cs="TimesNewRomanPSMT"/>
          <w:i/>
          <w:iCs/>
          <w:sz w:val="24"/>
          <w:szCs w:val="24"/>
        </w:rPr>
        <w:t>Bro</w:t>
      </w:r>
      <w:r>
        <w:rPr>
          <w:rFonts w:ascii="Avenir Next LT Pro" w:hAnsi="Avenir Next LT Pro" w:cs="TimesNewRomanPSMT"/>
          <w:sz w:val="24"/>
          <w:szCs w:val="24"/>
        </w:rPr>
        <w:t xml:space="preserve"> har tolkats som </w:t>
      </w:r>
      <w:r w:rsidRPr="00C82291">
        <w:rPr>
          <w:rFonts w:ascii="Avenir Next LT Pro" w:hAnsi="Avenir Next LT Pro" w:cs="TimesNewRomanPSMT"/>
          <w:i/>
          <w:iCs/>
          <w:sz w:val="24"/>
          <w:szCs w:val="24"/>
        </w:rPr>
        <w:t>Bro ska anordnas</w:t>
      </w:r>
      <w:r>
        <w:rPr>
          <w:rFonts w:ascii="Avenir Next LT Pro" w:hAnsi="Avenir Next LT Pro" w:cs="TimesNewRomanPSMT"/>
          <w:sz w:val="24"/>
          <w:szCs w:val="24"/>
        </w:rPr>
        <w:t>.</w:t>
      </w:r>
    </w:p>
    <w:p w14:paraId="3D26D81D" w14:textId="7F66D9DC" w:rsidR="00C82291" w:rsidRPr="00C82291" w:rsidRDefault="00C82291" w:rsidP="00C82291">
      <w:pPr>
        <w:rPr>
          <w:rFonts w:ascii="Avenir Next LT Pro" w:hAnsi="Avenir Next LT Pro" w:cs="TimesNewRomanPSMT"/>
          <w:sz w:val="24"/>
          <w:szCs w:val="24"/>
        </w:rPr>
      </w:pPr>
      <w:r>
        <w:rPr>
          <w:rFonts w:ascii="Avenir Next LT Pro" w:hAnsi="Avenir Next LT Pro" w:cs="TimesNewRomanPSMT"/>
          <w:sz w:val="24"/>
          <w:szCs w:val="24"/>
        </w:rPr>
        <w:t xml:space="preserve">Bestämmelsen </w:t>
      </w:r>
      <w:proofErr w:type="spellStart"/>
      <w:r w:rsidRPr="00C82291">
        <w:rPr>
          <w:rFonts w:ascii="Avenir Next LT Pro" w:hAnsi="Avenir Next LT Pro" w:cs="TimesNewRomanPSMT"/>
          <w:i/>
          <w:iCs/>
          <w:sz w:val="24"/>
          <w:szCs w:val="24"/>
        </w:rPr>
        <w:t>Trädrad</w:t>
      </w:r>
      <w:proofErr w:type="spellEnd"/>
      <w:r>
        <w:rPr>
          <w:rFonts w:ascii="Avenir Next LT Pro" w:hAnsi="Avenir Next LT Pro" w:cs="TimesNewRomanPSMT"/>
          <w:sz w:val="24"/>
          <w:szCs w:val="24"/>
        </w:rPr>
        <w:t xml:space="preserve"> har tolkats som </w:t>
      </w:r>
      <w:r w:rsidRPr="00C82291">
        <w:rPr>
          <w:rFonts w:ascii="Avenir Next LT Pro" w:hAnsi="Avenir Next LT Pro" w:cs="TimesNewRomanPSMT"/>
          <w:i/>
          <w:iCs/>
          <w:sz w:val="24"/>
          <w:szCs w:val="24"/>
        </w:rPr>
        <w:t xml:space="preserve">Plantering i form av </w:t>
      </w:r>
      <w:proofErr w:type="spellStart"/>
      <w:r w:rsidRPr="00C82291">
        <w:rPr>
          <w:rFonts w:ascii="Avenir Next LT Pro" w:hAnsi="Avenir Next LT Pro" w:cs="TimesNewRomanPSMT"/>
          <w:i/>
          <w:iCs/>
          <w:sz w:val="24"/>
          <w:szCs w:val="24"/>
        </w:rPr>
        <w:t>trädrad</w:t>
      </w:r>
      <w:proofErr w:type="spellEnd"/>
      <w:r>
        <w:rPr>
          <w:rFonts w:ascii="Avenir Next LT Pro" w:hAnsi="Avenir Next LT Pro" w:cs="TimesNewRomanPSMT"/>
          <w:sz w:val="24"/>
          <w:szCs w:val="24"/>
        </w:rPr>
        <w:t xml:space="preserve"> ska anordnas. </w:t>
      </w:r>
    </w:p>
    <w:p w14:paraId="6D4EFDCF" w14:textId="77777777" w:rsidR="00B91658" w:rsidRPr="000108D5" w:rsidRDefault="00B91658" w:rsidP="00B91658">
      <w:pPr>
        <w:autoSpaceDE w:val="0"/>
        <w:autoSpaceDN w:val="0"/>
        <w:adjustRightInd w:val="0"/>
        <w:spacing w:after="0" w:line="240" w:lineRule="auto"/>
        <w:rPr>
          <w:rFonts w:ascii="Avenir Next LT Pro" w:hAnsi="Avenir Next LT Pro" w:cs="TimesNewRomanPSMT"/>
          <w:sz w:val="24"/>
          <w:szCs w:val="24"/>
        </w:rPr>
      </w:pPr>
      <w:r w:rsidRPr="000108D5">
        <w:rPr>
          <w:rFonts w:ascii="Avenir Next LT Pro" w:hAnsi="Avenir Next LT Pro" w:cs="TimesNewRomanPSMT"/>
          <w:b/>
          <w:bCs/>
          <w:sz w:val="24"/>
          <w:szCs w:val="24"/>
        </w:rPr>
        <w:t>Marken får inte bebyggas</w:t>
      </w:r>
      <w:r>
        <w:rPr>
          <w:rFonts w:ascii="Avenir Next LT Pro" w:hAnsi="Avenir Next LT Pro" w:cs="TimesNewRomanPSMT"/>
          <w:sz w:val="24"/>
          <w:szCs w:val="24"/>
        </w:rPr>
        <w:br/>
        <w:t xml:space="preserve">Enligt Boverkets anvisningar gällande begränsningar av markens bebyggande under perioden som plankartan togs fram, kan man utläsa att ”Mark som inte får bebyggas” ska förstås som </w:t>
      </w:r>
      <w:r w:rsidRPr="007B0CCB">
        <w:rPr>
          <w:rFonts w:ascii="Avenir Next LT Pro" w:hAnsi="Avenir Next LT Pro" w:cs="TimesNewRomanPSMT"/>
          <w:i/>
          <w:iCs/>
          <w:sz w:val="24"/>
          <w:szCs w:val="24"/>
        </w:rPr>
        <w:t>Marken får inte förse</w:t>
      </w:r>
      <w:r>
        <w:rPr>
          <w:rFonts w:ascii="Avenir Next LT Pro" w:hAnsi="Avenir Next LT Pro" w:cs="TimesNewRomanPSMT"/>
          <w:i/>
          <w:iCs/>
          <w:sz w:val="24"/>
          <w:szCs w:val="24"/>
        </w:rPr>
        <w:t>s</w:t>
      </w:r>
      <w:r w:rsidRPr="007B0CCB">
        <w:rPr>
          <w:rFonts w:ascii="Avenir Next LT Pro" w:hAnsi="Avenir Next LT Pro" w:cs="TimesNewRomanPSMT"/>
          <w:i/>
          <w:iCs/>
          <w:sz w:val="24"/>
          <w:szCs w:val="24"/>
        </w:rPr>
        <w:t xml:space="preserve"> med byggnad, plank och mur</w:t>
      </w:r>
      <w:r>
        <w:rPr>
          <w:rFonts w:ascii="Avenir Next LT Pro" w:hAnsi="Avenir Next LT Pro" w:cs="TimesNewRomanPSMT"/>
          <w:sz w:val="24"/>
          <w:szCs w:val="24"/>
        </w:rPr>
        <w:t>. Bestämmelsen tolkas i enlighet med detta.</w:t>
      </w:r>
    </w:p>
    <w:p w14:paraId="6355CAB9" w14:textId="77777777" w:rsidR="00B91658" w:rsidRDefault="00B91658" w:rsidP="00B27478">
      <w:pPr>
        <w:autoSpaceDE w:val="0"/>
        <w:autoSpaceDN w:val="0"/>
        <w:adjustRightInd w:val="0"/>
        <w:spacing w:after="0" w:line="240" w:lineRule="auto"/>
        <w:rPr>
          <w:rFonts w:ascii="Avenir Next LT Pro" w:hAnsi="Avenir Next LT Pro" w:cs="Arial-BoldMT"/>
          <w:b/>
          <w:bCs/>
          <w:sz w:val="24"/>
          <w:szCs w:val="24"/>
        </w:rPr>
      </w:pPr>
    </w:p>
    <w:p w14:paraId="6E58D809" w14:textId="2D6A5544" w:rsidR="00B27478" w:rsidRPr="00EB7435" w:rsidRDefault="00B27478" w:rsidP="00B27478">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Utnyttjandegrad</w:t>
      </w:r>
    </w:p>
    <w:p w14:paraId="7035A9C6" w14:textId="58F8D639" w:rsidR="00B27478" w:rsidRDefault="00B91658" w:rsidP="00B27478">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exploateringsgraden:</w:t>
      </w:r>
    </w:p>
    <w:p w14:paraId="53ED8670" w14:textId="473821B9" w:rsidR="00EE0FC9" w:rsidRPr="00EE0FC9" w:rsidRDefault="00EE0FC9" w:rsidP="00EE0FC9">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Marken får endast bebyggas med bostadskomplement med en </w:t>
      </w:r>
      <w:proofErr w:type="spellStart"/>
      <w:r>
        <w:rPr>
          <w:rFonts w:ascii="Avenir Next LT Pro" w:hAnsi="Avenir Next LT Pro" w:cs="TimesNewRomanPSMT"/>
          <w:i/>
          <w:iCs/>
          <w:sz w:val="24"/>
          <w:szCs w:val="24"/>
        </w:rPr>
        <w:t>maxhöjd</w:t>
      </w:r>
      <w:proofErr w:type="spellEnd"/>
      <w:r>
        <w:rPr>
          <w:rFonts w:ascii="Avenir Next LT Pro" w:hAnsi="Avenir Next LT Pro" w:cs="TimesNewRomanPSMT"/>
          <w:i/>
          <w:iCs/>
          <w:sz w:val="24"/>
          <w:szCs w:val="24"/>
        </w:rPr>
        <w:t xml:space="preserve"> om 3,0 meter på 10% av områdets area</w:t>
      </w:r>
      <w:r w:rsidR="00FC4F69">
        <w:rPr>
          <w:rFonts w:ascii="Avenir Next LT Pro" w:hAnsi="Avenir Next LT Pro" w:cs="TimesNewRomanPSMT"/>
          <w:i/>
          <w:iCs/>
          <w:sz w:val="24"/>
          <w:szCs w:val="24"/>
        </w:rPr>
        <w:t>.</w:t>
      </w:r>
    </w:p>
    <w:p w14:paraId="06A7E5F2" w14:textId="4F72A301" w:rsidR="00B27478" w:rsidRPr="00B91658" w:rsidRDefault="00B91658" w:rsidP="00B27478">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B91658">
        <w:rPr>
          <w:rFonts w:ascii="Avenir Next LT Pro" w:hAnsi="Avenir Next LT Pro" w:cs="TimesNewRomanPSMT"/>
          <w:i/>
          <w:iCs/>
          <w:sz w:val="24"/>
          <w:szCs w:val="24"/>
        </w:rPr>
        <w:t>Största bruttoarea i m2 ovan mark, garage och inglasade uterum/balkonger oräknade</w:t>
      </w:r>
      <w:r w:rsidR="00FC4F69">
        <w:rPr>
          <w:rFonts w:ascii="Avenir Next LT Pro" w:hAnsi="Avenir Next LT Pro" w:cs="TimesNewRomanPSMT"/>
          <w:i/>
          <w:iCs/>
          <w:sz w:val="24"/>
          <w:szCs w:val="24"/>
        </w:rPr>
        <w:t>.</w:t>
      </w:r>
    </w:p>
    <w:p w14:paraId="311C3916" w14:textId="77777777" w:rsidR="00B91658" w:rsidRDefault="00B91658" w:rsidP="00B27478">
      <w:pPr>
        <w:autoSpaceDE w:val="0"/>
        <w:autoSpaceDN w:val="0"/>
        <w:adjustRightInd w:val="0"/>
        <w:spacing w:after="0" w:line="240" w:lineRule="auto"/>
        <w:rPr>
          <w:rFonts w:ascii="Avenir Next LT Pro" w:hAnsi="Avenir Next LT Pro" w:cs="TimesNewRomanPSMT"/>
          <w:i/>
          <w:iCs/>
          <w:sz w:val="24"/>
          <w:szCs w:val="24"/>
        </w:rPr>
      </w:pPr>
    </w:p>
    <w:p w14:paraId="3E7BB4F2" w14:textId="766375D6" w:rsidR="00B91658" w:rsidRDefault="00B91658" w:rsidP="00B27478">
      <w:pPr>
        <w:autoSpaceDE w:val="0"/>
        <w:autoSpaceDN w:val="0"/>
        <w:adjustRightInd w:val="0"/>
        <w:spacing w:after="0" w:line="240" w:lineRule="auto"/>
        <w:rPr>
          <w:rFonts w:ascii="Avenir Next LT Pro" w:hAnsi="Avenir Next LT Pro" w:cs="TimesNewRomanPSMT"/>
          <w:sz w:val="24"/>
          <w:szCs w:val="24"/>
        </w:rPr>
      </w:pPr>
      <w:r w:rsidRPr="00B91658">
        <w:rPr>
          <w:rFonts w:ascii="Avenir Next LT Pro" w:hAnsi="Avenir Next LT Pro" w:cs="TimesNewRomanPSMT"/>
          <w:sz w:val="24"/>
          <w:szCs w:val="24"/>
        </w:rPr>
        <w:t>Bestä</w:t>
      </w:r>
      <w:r>
        <w:rPr>
          <w:rFonts w:ascii="Avenir Next LT Pro" w:hAnsi="Avenir Next LT Pro" w:cs="TimesNewRomanPSMT"/>
          <w:sz w:val="24"/>
          <w:szCs w:val="24"/>
        </w:rPr>
        <w:t>mmelserna har tolkats till följande:</w:t>
      </w:r>
    </w:p>
    <w:p w14:paraId="541E873C" w14:textId="492B5553" w:rsidR="00B91658" w:rsidRDefault="00EE0FC9" w:rsidP="00EA038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Största byggnadsarea är 10% av</w:t>
      </w:r>
      <w:r w:rsidR="00B25584" w:rsidRPr="00F95F35">
        <w:rPr>
          <w:rFonts w:ascii="Avenir Next LT Pro" w:hAnsi="Avenir Next LT Pro" w:cs="TimesNewRomanPSMT"/>
          <w:i/>
          <w:iCs/>
          <w:sz w:val="24"/>
          <w:szCs w:val="24"/>
        </w:rPr>
        <w:t xml:space="preserve"> egenskapsområdet.</w:t>
      </w:r>
    </w:p>
    <w:p w14:paraId="47EE1835" w14:textId="6784AE3A" w:rsidR="00FA5E10" w:rsidRDefault="00FA5E10" w:rsidP="00EA038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Största bruttoarea är 1</w:t>
      </w:r>
      <w:r>
        <w:rPr>
          <w:rFonts w:ascii="Avenir Next LT Pro" w:hAnsi="Avenir Next LT Pro" w:cs="TimesNewRomanPSMT"/>
          <w:i/>
          <w:iCs/>
          <w:sz w:val="24"/>
          <w:szCs w:val="24"/>
        </w:rPr>
        <w:t xml:space="preserve">450 </w:t>
      </w:r>
      <w:r w:rsidRPr="00F95F35">
        <w:rPr>
          <w:rFonts w:ascii="Avenir Next LT Pro" w:hAnsi="Avenir Next LT Pro" w:cs="TimesNewRomanPSMT"/>
          <w:i/>
          <w:iCs/>
          <w:sz w:val="24"/>
          <w:szCs w:val="24"/>
        </w:rPr>
        <w:t>m2 ovan mark, garage och inglasade uterum/balkonger oräknade</w:t>
      </w:r>
      <w:r>
        <w:rPr>
          <w:rFonts w:ascii="Avenir Next LT Pro" w:hAnsi="Avenir Next LT Pro" w:cs="TimesNewRomanPSMT"/>
          <w:i/>
          <w:iCs/>
          <w:sz w:val="24"/>
          <w:szCs w:val="24"/>
        </w:rPr>
        <w:t>.</w:t>
      </w:r>
    </w:p>
    <w:p w14:paraId="4FDE1B72" w14:textId="330D31B6" w:rsidR="00FA5E10" w:rsidRPr="00F95F35" w:rsidRDefault="00FA5E10" w:rsidP="00EA038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Största bruttoarea är 1</w:t>
      </w:r>
      <w:r>
        <w:rPr>
          <w:rFonts w:ascii="Avenir Next LT Pro" w:hAnsi="Avenir Next LT Pro" w:cs="TimesNewRomanPSMT"/>
          <w:i/>
          <w:iCs/>
          <w:sz w:val="24"/>
          <w:szCs w:val="24"/>
        </w:rPr>
        <w:t>9</w:t>
      </w:r>
      <w:r w:rsidRPr="00F95F35">
        <w:rPr>
          <w:rFonts w:ascii="Avenir Next LT Pro" w:hAnsi="Avenir Next LT Pro" w:cs="TimesNewRomanPSMT"/>
          <w:i/>
          <w:iCs/>
          <w:sz w:val="24"/>
          <w:szCs w:val="24"/>
        </w:rPr>
        <w:t>00 m2 ovan mark, garage och inglasade uterum/balkonger oräknade</w:t>
      </w:r>
      <w:r>
        <w:rPr>
          <w:rFonts w:ascii="Avenir Next LT Pro" w:hAnsi="Avenir Next LT Pro" w:cs="TimesNewRomanPSMT"/>
          <w:i/>
          <w:iCs/>
          <w:sz w:val="24"/>
          <w:szCs w:val="24"/>
        </w:rPr>
        <w:t>.</w:t>
      </w:r>
    </w:p>
    <w:p w14:paraId="09258BD7" w14:textId="0DCF4948" w:rsidR="00F95F35" w:rsidRDefault="00F95F35" w:rsidP="00F95F35">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 xml:space="preserve">Största area i kvm är angiven som ”Största bruttoarea är 1600 m2 ovan mark, garage och inglasade uterum/balkonger oräknade”. Bestämmelsen har inte tolkats då exploateringsgraden </w:t>
      </w:r>
      <w:r w:rsidR="00E261B4">
        <w:rPr>
          <w:rFonts w:ascii="Avenir Next LT Pro" w:hAnsi="Avenir Next LT Pro" w:cs="TimesNewRomanPSMT"/>
          <w:i/>
          <w:iCs/>
          <w:sz w:val="24"/>
          <w:szCs w:val="24"/>
        </w:rPr>
        <w:t>är gemensam</w:t>
      </w:r>
      <w:r w:rsidRPr="00F95F35">
        <w:rPr>
          <w:rFonts w:ascii="Avenir Next LT Pro" w:hAnsi="Avenir Next LT Pro" w:cs="TimesNewRomanPSMT"/>
          <w:i/>
          <w:iCs/>
          <w:sz w:val="24"/>
          <w:szCs w:val="24"/>
        </w:rPr>
        <w:t xml:space="preserve"> för flera egenskapsområden, vilket inte går att översätta till ett digitalt format på ett tydligt sätt.</w:t>
      </w:r>
    </w:p>
    <w:p w14:paraId="118329F7" w14:textId="0E99F41C" w:rsidR="00FA5E10" w:rsidRPr="00FA5E10" w:rsidRDefault="00FA5E10" w:rsidP="00FA5E1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Största area i kvm är angiven som ”Största bruttoarea är 2</w:t>
      </w:r>
      <w:r w:rsidR="00FA5D29">
        <w:rPr>
          <w:rFonts w:ascii="Avenir Next LT Pro" w:hAnsi="Avenir Next LT Pro" w:cs="TimesNewRomanPSMT"/>
          <w:i/>
          <w:iCs/>
          <w:sz w:val="24"/>
          <w:szCs w:val="24"/>
        </w:rPr>
        <w:t>5</w:t>
      </w:r>
      <w:r w:rsidRPr="00F95F35">
        <w:rPr>
          <w:rFonts w:ascii="Avenir Next LT Pro" w:hAnsi="Avenir Next LT Pro" w:cs="TimesNewRomanPSMT"/>
          <w:i/>
          <w:iCs/>
          <w:sz w:val="24"/>
          <w:szCs w:val="24"/>
        </w:rPr>
        <w:t xml:space="preserve">00 m2 ovan mark, garage och inglasade uterum/balkonger oräknade”. Bestämmelsen har inte tolkats då exploateringsgraden </w:t>
      </w:r>
      <w:r>
        <w:rPr>
          <w:rFonts w:ascii="Avenir Next LT Pro" w:hAnsi="Avenir Next LT Pro" w:cs="TimesNewRomanPSMT"/>
          <w:i/>
          <w:iCs/>
          <w:sz w:val="24"/>
          <w:szCs w:val="24"/>
        </w:rPr>
        <w:t>är gemensam</w:t>
      </w:r>
      <w:r w:rsidRPr="00F95F35">
        <w:rPr>
          <w:rFonts w:ascii="Avenir Next LT Pro" w:hAnsi="Avenir Next LT Pro" w:cs="TimesNewRomanPSMT"/>
          <w:i/>
          <w:iCs/>
          <w:sz w:val="24"/>
          <w:szCs w:val="24"/>
        </w:rPr>
        <w:t xml:space="preserve"> för flera egenskapsområden, vilket inte går att översätta till ett digitalt format på ett tydligt sätt.</w:t>
      </w:r>
    </w:p>
    <w:p w14:paraId="611F4EF9" w14:textId="391158F3" w:rsidR="00F95F35" w:rsidRDefault="00F95F35" w:rsidP="00F95F35">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Största area i kvm är angiven som ”Största bruttoarea är 2</w:t>
      </w:r>
      <w:r w:rsidR="00FA5D29">
        <w:rPr>
          <w:rFonts w:ascii="Avenir Next LT Pro" w:hAnsi="Avenir Next LT Pro" w:cs="TimesNewRomanPSMT"/>
          <w:i/>
          <w:iCs/>
          <w:sz w:val="24"/>
          <w:szCs w:val="24"/>
        </w:rPr>
        <w:t>6</w:t>
      </w:r>
      <w:r w:rsidRPr="00F95F35">
        <w:rPr>
          <w:rFonts w:ascii="Avenir Next LT Pro" w:hAnsi="Avenir Next LT Pro" w:cs="TimesNewRomanPSMT"/>
          <w:i/>
          <w:iCs/>
          <w:sz w:val="24"/>
          <w:szCs w:val="24"/>
        </w:rPr>
        <w:t xml:space="preserve">00 m2 ovan mark, garage och inglasade uterum/balkonger oräknade”. Bestämmelsen har inte tolkats då exploateringsgraden </w:t>
      </w:r>
      <w:r w:rsidR="00E261B4">
        <w:rPr>
          <w:rFonts w:ascii="Avenir Next LT Pro" w:hAnsi="Avenir Next LT Pro" w:cs="TimesNewRomanPSMT"/>
          <w:i/>
          <w:iCs/>
          <w:sz w:val="24"/>
          <w:szCs w:val="24"/>
        </w:rPr>
        <w:t>är gemensam</w:t>
      </w:r>
      <w:r w:rsidRPr="00F95F35">
        <w:rPr>
          <w:rFonts w:ascii="Avenir Next LT Pro" w:hAnsi="Avenir Next LT Pro" w:cs="TimesNewRomanPSMT"/>
          <w:i/>
          <w:iCs/>
          <w:sz w:val="24"/>
          <w:szCs w:val="24"/>
        </w:rPr>
        <w:t xml:space="preserve"> för flera egenskapsområden, vilket inte går att översätta till ett digitalt format på ett tydligt sätt.</w:t>
      </w:r>
    </w:p>
    <w:p w14:paraId="5F9A3DB8" w14:textId="5EB57AB5" w:rsidR="00C82291" w:rsidRPr="00FA5E10" w:rsidRDefault="00FA5E10" w:rsidP="00FA5E1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F95F35">
        <w:rPr>
          <w:rFonts w:ascii="Avenir Next LT Pro" w:hAnsi="Avenir Next LT Pro" w:cs="TimesNewRomanPSMT"/>
          <w:i/>
          <w:iCs/>
          <w:sz w:val="24"/>
          <w:szCs w:val="24"/>
        </w:rPr>
        <w:t xml:space="preserve">Största area i kvm är angiven som ”Största bruttoarea är 5500 m2 ovan mark, garage och inglasade uterum/balkonger oräknade”. Bestämmelsen har inte tolkats då exploateringsgraden </w:t>
      </w:r>
      <w:r>
        <w:rPr>
          <w:rFonts w:ascii="Avenir Next LT Pro" w:hAnsi="Avenir Next LT Pro" w:cs="TimesNewRomanPSMT"/>
          <w:i/>
          <w:iCs/>
          <w:sz w:val="24"/>
          <w:szCs w:val="24"/>
        </w:rPr>
        <w:t>är gemensam</w:t>
      </w:r>
      <w:r w:rsidRPr="00F95F35">
        <w:rPr>
          <w:rFonts w:ascii="Avenir Next LT Pro" w:hAnsi="Avenir Next LT Pro" w:cs="TimesNewRomanPSMT"/>
          <w:i/>
          <w:iCs/>
          <w:sz w:val="24"/>
          <w:szCs w:val="24"/>
        </w:rPr>
        <w:t xml:space="preserve"> för flera egenskapsområden, vilket inte går att översätta till ett digitalt format på ett tydligt sätt.</w:t>
      </w:r>
    </w:p>
    <w:p w14:paraId="600F2DB3" w14:textId="1D801102" w:rsidR="00B27478" w:rsidRDefault="00B27478" w:rsidP="000108D5">
      <w:pPr>
        <w:autoSpaceDE w:val="0"/>
        <w:autoSpaceDN w:val="0"/>
        <w:adjustRightInd w:val="0"/>
        <w:spacing w:after="0" w:line="240" w:lineRule="auto"/>
        <w:rPr>
          <w:rFonts w:ascii="Avenir Next LT Pro" w:hAnsi="Avenir Next LT Pro" w:cs="TimesNewRomanPSMT"/>
          <w:sz w:val="24"/>
          <w:szCs w:val="24"/>
        </w:rPr>
      </w:pPr>
    </w:p>
    <w:p w14:paraId="7181ED6A" w14:textId="54BA6418" w:rsidR="00F95F35" w:rsidRDefault="00B20810" w:rsidP="000108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digitala detaljplaner är det inte möjligt att på något tillfredsställande sätt visa på en </w:t>
      </w:r>
      <w:r w:rsidR="00E261B4">
        <w:rPr>
          <w:rFonts w:ascii="Avenir Next LT Pro" w:hAnsi="Avenir Next LT Pro" w:cs="TimesNewRomanPSMT"/>
          <w:sz w:val="24"/>
          <w:szCs w:val="24"/>
        </w:rPr>
        <w:t xml:space="preserve">gemensam </w:t>
      </w:r>
      <w:r>
        <w:rPr>
          <w:rFonts w:ascii="Avenir Next LT Pro" w:hAnsi="Avenir Next LT Pro" w:cs="TimesNewRomanPSMT"/>
          <w:sz w:val="24"/>
          <w:szCs w:val="24"/>
        </w:rPr>
        <w:t xml:space="preserve">exploateringsgrad </w:t>
      </w:r>
      <w:r w:rsidR="00E261B4">
        <w:rPr>
          <w:rFonts w:ascii="Avenir Next LT Pro" w:hAnsi="Avenir Next LT Pro" w:cs="TimesNewRomanPSMT"/>
          <w:sz w:val="24"/>
          <w:szCs w:val="24"/>
        </w:rPr>
        <w:t>som gäller för flera olika egenskapsområden. I den gällande planen regleras exploateringsgraden som en gemensam pott som med hjälp av pilar pekar ut vilka egenskapsområden som omfattas av bestämmelsen. Se exempel nedan.</w:t>
      </w:r>
    </w:p>
    <w:p w14:paraId="01166B42" w14:textId="7E5D8F2C" w:rsidR="00E261B4" w:rsidRDefault="00E261B4" w:rsidP="000108D5">
      <w:pPr>
        <w:autoSpaceDE w:val="0"/>
        <w:autoSpaceDN w:val="0"/>
        <w:adjustRightInd w:val="0"/>
        <w:spacing w:after="0" w:line="240" w:lineRule="auto"/>
        <w:rPr>
          <w:rFonts w:ascii="Avenir Next LT Pro" w:hAnsi="Avenir Next LT Pro" w:cs="TimesNewRomanPSMT"/>
          <w:sz w:val="24"/>
          <w:szCs w:val="24"/>
        </w:rPr>
      </w:pPr>
      <w:r>
        <w:rPr>
          <w:noProof/>
        </w:rPr>
        <w:drawing>
          <wp:inline distT="0" distB="0" distL="0" distR="0" wp14:anchorId="664A9287" wp14:editId="42A293D6">
            <wp:extent cx="3629025" cy="2069728"/>
            <wp:effectExtent l="0" t="0" r="0" b="69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45277" cy="2078997"/>
                    </a:xfrm>
                    <a:prstGeom prst="rect">
                      <a:avLst/>
                    </a:prstGeom>
                  </pic:spPr>
                </pic:pic>
              </a:graphicData>
            </a:graphic>
          </wp:inline>
        </w:drawing>
      </w:r>
    </w:p>
    <w:p w14:paraId="18E40CD6" w14:textId="25AAA1F2" w:rsidR="00F95F35" w:rsidRPr="00E261B4" w:rsidRDefault="00E261B4" w:rsidP="000108D5">
      <w:pPr>
        <w:autoSpaceDE w:val="0"/>
        <w:autoSpaceDN w:val="0"/>
        <w:adjustRightInd w:val="0"/>
        <w:spacing w:after="0" w:line="240" w:lineRule="auto"/>
        <w:rPr>
          <w:rFonts w:ascii="Avenir Next LT Pro" w:hAnsi="Avenir Next LT Pro" w:cs="TimesNewRomanPSMT"/>
          <w:i/>
          <w:iCs/>
          <w:sz w:val="24"/>
          <w:szCs w:val="24"/>
        </w:rPr>
      </w:pPr>
      <w:r w:rsidRPr="00E261B4">
        <w:rPr>
          <w:rFonts w:ascii="Avenir Next LT Pro" w:hAnsi="Avenir Next LT Pro" w:cs="TimesNewRomanPSMT"/>
          <w:i/>
          <w:iCs/>
          <w:sz w:val="24"/>
          <w:szCs w:val="24"/>
        </w:rPr>
        <w:t>Bild som visar hur exploateringsgraden regleras i gällande detaljplan.</w:t>
      </w:r>
    </w:p>
    <w:p w14:paraId="7BF4FD0C" w14:textId="77777777" w:rsidR="00E261B4" w:rsidRDefault="00E261B4" w:rsidP="000108D5">
      <w:pPr>
        <w:autoSpaceDE w:val="0"/>
        <w:autoSpaceDN w:val="0"/>
        <w:adjustRightInd w:val="0"/>
        <w:spacing w:after="0" w:line="240" w:lineRule="auto"/>
        <w:rPr>
          <w:rFonts w:ascii="Avenir Next LT Pro" w:hAnsi="Avenir Next LT Pro" w:cs="TimesNewRomanPSMT"/>
          <w:sz w:val="24"/>
          <w:szCs w:val="24"/>
        </w:rPr>
      </w:pPr>
    </w:p>
    <w:p w14:paraId="13565072" w14:textId="27C0CA34" w:rsidR="00E261B4" w:rsidRDefault="00E261B4" w:rsidP="000108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innebär alltså att ytorna har en gemensam pott på 2600 kvm. Om ena egenskapsområdet bebyggs med 2000 kvm så finns det alltså 600 kvm kvar att exploatera i det andra området. Det finns inget sätt att visa på denna princip i ett digitalt format som gör regleringen tydlig.</w:t>
      </w:r>
      <w:r w:rsidR="00C82291">
        <w:rPr>
          <w:rFonts w:ascii="Avenir Next LT Pro" w:hAnsi="Avenir Next LT Pro" w:cs="TimesNewRomanPSMT"/>
          <w:sz w:val="24"/>
          <w:szCs w:val="24"/>
        </w:rPr>
        <w:t xml:space="preserve"> </w:t>
      </w:r>
    </w:p>
    <w:p w14:paraId="41CC1943" w14:textId="77777777" w:rsidR="00C82291" w:rsidRDefault="00C82291" w:rsidP="000108D5">
      <w:pPr>
        <w:autoSpaceDE w:val="0"/>
        <w:autoSpaceDN w:val="0"/>
        <w:adjustRightInd w:val="0"/>
        <w:spacing w:after="0" w:line="240" w:lineRule="auto"/>
        <w:rPr>
          <w:rFonts w:ascii="Avenir Next LT Pro" w:hAnsi="Avenir Next LT Pro" w:cs="TimesNewRomanPSMT"/>
          <w:sz w:val="24"/>
          <w:szCs w:val="24"/>
        </w:rPr>
      </w:pPr>
    </w:p>
    <w:p w14:paraId="55192E66" w14:textId="1F66B80E" w:rsidR="00A82B4D" w:rsidRPr="001F1162" w:rsidRDefault="00B91658" w:rsidP="000108D5">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Gemensamhetsanläggning och allmänna stråk</w:t>
      </w:r>
    </w:p>
    <w:p w14:paraId="6555452D" w14:textId="35F5EB0F" w:rsidR="001A51CE" w:rsidRDefault="001A51CE" w:rsidP="00B05CD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syftar till att reglera allmänhetens möjlighet att gå och cykla genom kvarteret:</w:t>
      </w:r>
    </w:p>
    <w:p w14:paraId="6C9CBA8C" w14:textId="06C1867B" w:rsidR="001A51CE" w:rsidRPr="00E261B4" w:rsidRDefault="001A51CE" w:rsidP="001A51CE">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E261B4">
        <w:rPr>
          <w:rFonts w:ascii="Avenir Next LT Pro" w:hAnsi="Avenir Next LT Pro" w:cs="TimesNewRomanPSMT"/>
          <w:i/>
          <w:iCs/>
          <w:sz w:val="24"/>
          <w:szCs w:val="24"/>
        </w:rPr>
        <w:t>Marken skall vara tillgänglig för gemensamhetsanläggning. Områdets olika delar får flyttas i sidled i omfattning som byggnadsnämnden prövar lämpligt.</w:t>
      </w:r>
    </w:p>
    <w:p w14:paraId="3DE6B434" w14:textId="05A6CB19" w:rsidR="001A51CE" w:rsidRPr="00E261B4" w:rsidRDefault="001A51CE" w:rsidP="001A51CE">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E261B4">
        <w:rPr>
          <w:rFonts w:ascii="Avenir Next LT Pro" w:hAnsi="Avenir Next LT Pro" w:cs="TimesNewRomanPSMT"/>
          <w:i/>
          <w:iCs/>
          <w:sz w:val="24"/>
          <w:szCs w:val="24"/>
        </w:rPr>
        <w:t>Gång och cykelvägar öppna för allmänheten skall finnas mellan de angivna punkterna genom kvarteret.</w:t>
      </w:r>
    </w:p>
    <w:p w14:paraId="4FD516E7" w14:textId="5FE3F88F" w:rsidR="001A51CE" w:rsidRDefault="001A51CE" w:rsidP="001A51CE">
      <w:pPr>
        <w:autoSpaceDE w:val="0"/>
        <w:autoSpaceDN w:val="0"/>
        <w:adjustRightInd w:val="0"/>
        <w:spacing w:after="0" w:line="240" w:lineRule="auto"/>
        <w:rPr>
          <w:rFonts w:ascii="Avenir Next LT Pro" w:hAnsi="Avenir Next LT Pro" w:cs="TimesNewRomanPSMT"/>
          <w:sz w:val="24"/>
          <w:szCs w:val="24"/>
        </w:rPr>
      </w:pPr>
    </w:p>
    <w:p w14:paraId="3188A8A7" w14:textId="524E3295" w:rsidR="001A51CE" w:rsidRDefault="001A51CE" w:rsidP="001A51CE">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Syftet med bestämmelserna är att</w:t>
      </w:r>
      <w:r w:rsidR="00FD2DAF">
        <w:rPr>
          <w:rFonts w:ascii="Avenir Next LT Pro" w:hAnsi="Avenir Next LT Pro" w:cs="TimesNewRomanPSMT"/>
          <w:sz w:val="24"/>
          <w:szCs w:val="24"/>
        </w:rPr>
        <w:t xml:space="preserve"> lämna planen öppen för flexibilitet. I planbeskrivningen anges att </w:t>
      </w:r>
      <w:proofErr w:type="spellStart"/>
      <w:r w:rsidR="00FD2DAF">
        <w:rPr>
          <w:rFonts w:ascii="Avenir Next LT Pro" w:hAnsi="Avenir Next LT Pro" w:cs="TimesNewRomanPSMT"/>
          <w:sz w:val="24"/>
          <w:szCs w:val="24"/>
        </w:rPr>
        <w:t>gc</w:t>
      </w:r>
      <w:proofErr w:type="spellEnd"/>
      <w:r w:rsidR="00FD2DAF">
        <w:rPr>
          <w:rFonts w:ascii="Avenir Next LT Pro" w:hAnsi="Avenir Next LT Pro" w:cs="TimesNewRomanPSMT"/>
          <w:sz w:val="24"/>
          <w:szCs w:val="24"/>
        </w:rPr>
        <w:t xml:space="preserve">-vägarna ”kan anläggas inom g-områdena som även de är justerbara i sidled”. </w:t>
      </w:r>
      <w:r w:rsidR="00EA0380">
        <w:rPr>
          <w:rFonts w:ascii="Avenir Next LT Pro" w:hAnsi="Avenir Next LT Pro" w:cs="TimesNewRomanPSMT"/>
          <w:sz w:val="24"/>
          <w:szCs w:val="24"/>
        </w:rPr>
        <w:t>De interna stråken är inte fastställda i plan. Det enda som bestämmelserna således fastställer är således att gång- och cykelväg ska finnas inom kvarteret och att en gemensamhetsanläggning ska inrättas. Bestämmelserna tolkas således som:</w:t>
      </w:r>
    </w:p>
    <w:p w14:paraId="304587D3" w14:textId="73F7B283" w:rsidR="00EA0380" w:rsidRPr="008C41FE" w:rsidRDefault="00EA0380" w:rsidP="00EA0380">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EA0380">
        <w:rPr>
          <w:rFonts w:ascii="Avenir Next LT Pro" w:hAnsi="Avenir Next LT Pro" w:cs="TimesNewRomanPSMT"/>
          <w:i/>
          <w:iCs/>
          <w:sz w:val="24"/>
          <w:szCs w:val="24"/>
        </w:rPr>
        <w:t>Markreservat för gemensamhetsanläggning</w:t>
      </w:r>
      <w:r w:rsidRPr="008C41FE">
        <w:rPr>
          <w:rFonts w:ascii="Avenir Next LT Pro" w:hAnsi="Avenir Next LT Pro" w:cs="TimesNewRomanPSMT"/>
          <w:sz w:val="24"/>
          <w:szCs w:val="24"/>
        </w:rPr>
        <w:t xml:space="preserve">. </w:t>
      </w:r>
      <w:r w:rsidR="008C41FE" w:rsidRPr="008C41FE">
        <w:rPr>
          <w:rFonts w:ascii="Avenir Next LT Pro" w:hAnsi="Avenir Next LT Pro" w:cs="TimesNewRomanPSMT"/>
          <w:sz w:val="24"/>
          <w:szCs w:val="24"/>
        </w:rPr>
        <w:t>Bestämmelsen appliceras på samtliga interna stråk inom området.</w:t>
      </w:r>
      <w:r w:rsidR="00FA5D29">
        <w:rPr>
          <w:rFonts w:ascii="Avenir Next LT Pro" w:hAnsi="Avenir Next LT Pro" w:cs="TimesNewRomanPSMT"/>
          <w:sz w:val="24"/>
          <w:szCs w:val="24"/>
        </w:rPr>
        <w:t xml:space="preserve"> </w:t>
      </w:r>
      <w:r w:rsidR="00D33818">
        <w:rPr>
          <w:rFonts w:ascii="Avenir Next LT Pro" w:hAnsi="Avenir Next LT Pro" w:cs="TimesNewRomanPSMT"/>
          <w:sz w:val="24"/>
          <w:szCs w:val="24"/>
        </w:rPr>
        <w:t>Eventuella a</w:t>
      </w:r>
      <w:r w:rsidR="00FA5D29">
        <w:rPr>
          <w:rFonts w:ascii="Avenir Next LT Pro" w:hAnsi="Avenir Next LT Pro" w:cs="TimesNewRomanPSMT"/>
          <w:sz w:val="24"/>
          <w:szCs w:val="24"/>
        </w:rPr>
        <w:t xml:space="preserve">vvikelser från </w:t>
      </w:r>
      <w:r w:rsidR="00D33818">
        <w:rPr>
          <w:rFonts w:ascii="Avenir Next LT Pro" w:hAnsi="Avenir Next LT Pro" w:cs="TimesNewRomanPSMT"/>
          <w:sz w:val="24"/>
          <w:szCs w:val="24"/>
        </w:rPr>
        <w:t>planen får prövas i kommande bygglov.</w:t>
      </w:r>
    </w:p>
    <w:p w14:paraId="1C15EADC" w14:textId="2A73E94F" w:rsidR="00EA0380" w:rsidRPr="008C41FE" w:rsidRDefault="008C41FE" w:rsidP="00EA0380">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8C41FE">
        <w:rPr>
          <w:rFonts w:ascii="Avenir Next LT Pro" w:hAnsi="Avenir Next LT Pro" w:cs="TimesNewRomanPSMT"/>
          <w:i/>
          <w:iCs/>
          <w:sz w:val="24"/>
          <w:szCs w:val="24"/>
        </w:rPr>
        <w:t>Markreservat för gång- och cykeltrafik är angivet som ”</w:t>
      </w:r>
      <w:r w:rsidRPr="008C41FE">
        <w:rPr>
          <w:i/>
          <w:iCs/>
        </w:rPr>
        <w:t xml:space="preserve"> </w:t>
      </w:r>
      <w:r w:rsidRPr="008C41FE">
        <w:rPr>
          <w:rFonts w:ascii="Avenir Next LT Pro" w:hAnsi="Avenir Next LT Pro" w:cs="TimesNewRomanPSMT"/>
          <w:i/>
          <w:iCs/>
          <w:sz w:val="24"/>
          <w:szCs w:val="24"/>
        </w:rPr>
        <w:t>Gång och cykelvägar öppna för allmänheten skall finnas mellan de angivna punkterna genom kvarteret". Bestämmelsen har inte tolkats då det inte är tydligt vilka interna stråk som avses inom området</w:t>
      </w:r>
      <w:r w:rsidRPr="008C41FE">
        <w:rPr>
          <w:rFonts w:ascii="Avenir Next LT Pro" w:hAnsi="Avenir Next LT Pro" w:cs="TimesNewRomanPSMT"/>
          <w:sz w:val="24"/>
          <w:szCs w:val="24"/>
        </w:rPr>
        <w:t>. Bestämmelsen appliceras på samtliga interna stråk inom området.</w:t>
      </w:r>
    </w:p>
    <w:p w14:paraId="5F2B0CF3" w14:textId="77777777" w:rsidR="00A82B4D" w:rsidRDefault="00A82B4D" w:rsidP="000108D5">
      <w:pPr>
        <w:autoSpaceDE w:val="0"/>
        <w:autoSpaceDN w:val="0"/>
        <w:adjustRightInd w:val="0"/>
        <w:spacing w:after="0" w:line="240" w:lineRule="auto"/>
        <w:rPr>
          <w:rFonts w:ascii="Avenir Next LT Pro" w:hAnsi="Avenir Next LT Pro" w:cs="TimesNewRomanPSMT"/>
          <w:sz w:val="24"/>
          <w:szCs w:val="24"/>
        </w:rPr>
      </w:pPr>
    </w:p>
    <w:p w14:paraId="6DEB4662" w14:textId="563EEDE5" w:rsidR="00A479A6" w:rsidRDefault="00B91658" w:rsidP="00A479A6">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Utfartsförbud</w:t>
      </w:r>
    </w:p>
    <w:p w14:paraId="7F4386EA" w14:textId="1DAB7C9B" w:rsidR="00B91658" w:rsidRPr="00B91658" w:rsidRDefault="00B20810" w:rsidP="00A479A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Nedanstående</w:t>
      </w:r>
      <w:r w:rsidR="00B91658" w:rsidRPr="00B91658">
        <w:rPr>
          <w:rFonts w:ascii="Avenir Next LT Pro" w:hAnsi="Avenir Next LT Pro" w:cs="TimesNewRomanPSMT"/>
          <w:sz w:val="24"/>
          <w:szCs w:val="24"/>
        </w:rPr>
        <w:t xml:space="preserve"> bestämmelser reglerar utfartsförbud. Regleringarna tolkas som just </w:t>
      </w:r>
      <w:r w:rsidR="00B91658" w:rsidRPr="00B20810">
        <w:rPr>
          <w:rFonts w:ascii="Avenir Next LT Pro" w:hAnsi="Avenir Next LT Pro" w:cs="TimesNewRomanPSMT"/>
          <w:i/>
          <w:iCs/>
          <w:sz w:val="24"/>
          <w:szCs w:val="24"/>
        </w:rPr>
        <w:t>Utfartsförbud</w:t>
      </w:r>
      <w:r>
        <w:rPr>
          <w:rFonts w:ascii="Avenir Next LT Pro" w:hAnsi="Avenir Next LT Pro" w:cs="TimesNewRomanPSMT"/>
          <w:sz w:val="24"/>
          <w:szCs w:val="24"/>
        </w:rPr>
        <w:t>.</w:t>
      </w:r>
    </w:p>
    <w:p w14:paraId="4AF9CC43" w14:textId="00884C2C" w:rsidR="000A0011" w:rsidRPr="00B20810" w:rsidRDefault="00B91658" w:rsidP="00A479A6">
      <w:pPr>
        <w:autoSpaceDE w:val="0"/>
        <w:autoSpaceDN w:val="0"/>
        <w:adjustRightInd w:val="0"/>
        <w:spacing w:after="0" w:line="240" w:lineRule="auto"/>
        <w:rPr>
          <w:rFonts w:ascii="Avenir Next LT Pro" w:hAnsi="Avenir Next LT Pro" w:cs="TimesNewRomanPSMT"/>
          <w:b/>
          <w:bCs/>
          <w:sz w:val="24"/>
          <w:szCs w:val="24"/>
        </w:rPr>
      </w:pPr>
      <w:r>
        <w:rPr>
          <w:noProof/>
        </w:rPr>
        <w:drawing>
          <wp:inline distT="0" distB="0" distL="0" distR="0" wp14:anchorId="494497B5" wp14:editId="677CD856">
            <wp:extent cx="4114800" cy="5715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14800" cy="571500"/>
                    </a:xfrm>
                    <a:prstGeom prst="rect">
                      <a:avLst/>
                    </a:prstGeom>
                  </pic:spPr>
                </pic:pic>
              </a:graphicData>
            </a:graphic>
          </wp:inline>
        </w:drawing>
      </w:r>
    </w:p>
    <w:p w14:paraId="6394B9F6" w14:textId="6D018452" w:rsidR="00DC3EE6" w:rsidRPr="00DC3EE6" w:rsidRDefault="00943E39" w:rsidP="00A479A6">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Störningsskydd</w:t>
      </w:r>
    </w:p>
    <w:p w14:paraId="368A0CDB" w14:textId="5CF9DFAB" w:rsidR="00976DB5" w:rsidRPr="004C0F58" w:rsidRDefault="00943E39" w:rsidP="00883AD4">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Gällande plan har en bestämmelse som reglerar bullerkrav. Bestämmelsen lyder:</w:t>
      </w:r>
      <w:r>
        <w:rPr>
          <w:rFonts w:ascii="Avenir Next LT Pro" w:hAnsi="Avenir Next LT Pro" w:cs="TimesNewRomanPSMT"/>
          <w:i/>
          <w:iCs/>
          <w:sz w:val="24"/>
          <w:szCs w:val="24"/>
        </w:rPr>
        <w:t xml:space="preserve"> Bostadsbyggnader skall placeras och utformas så att den ekvivalenta ljudnivån inte överstiger 55 dB(A) utanför hälften av boningsrummen. Tyst sida med en ekvivalentnivå om högst 45 </w:t>
      </w:r>
      <w:proofErr w:type="spellStart"/>
      <w:r>
        <w:rPr>
          <w:rFonts w:ascii="Avenir Next LT Pro" w:hAnsi="Avenir Next LT Pro" w:cs="TimesNewRomanPSMT"/>
          <w:i/>
          <w:iCs/>
          <w:sz w:val="24"/>
          <w:szCs w:val="24"/>
        </w:rPr>
        <w:t>bB</w:t>
      </w:r>
      <w:proofErr w:type="spellEnd"/>
      <w:r>
        <w:rPr>
          <w:rFonts w:ascii="Avenir Next LT Pro" w:hAnsi="Avenir Next LT Pro" w:cs="TimesNewRomanPSMT"/>
          <w:i/>
          <w:iCs/>
          <w:sz w:val="24"/>
          <w:szCs w:val="24"/>
        </w:rPr>
        <w:t>(A) vid fasad skall eftersträvas inom området.</w:t>
      </w:r>
      <w:r w:rsidR="00883AD4">
        <w:rPr>
          <w:rFonts w:ascii="Avenir Next LT Pro" w:hAnsi="Avenir Next LT Pro" w:cs="TimesNewRomanPSMT"/>
          <w:i/>
          <w:iCs/>
          <w:sz w:val="24"/>
          <w:szCs w:val="24"/>
        </w:rPr>
        <w:t xml:space="preserve"> </w:t>
      </w:r>
      <w:r w:rsidR="00883AD4" w:rsidRPr="00883AD4">
        <w:rPr>
          <w:rFonts w:ascii="Avenir Next LT Pro" w:hAnsi="Avenir Next LT Pro" w:cs="TimesNewRomanPSMT"/>
          <w:sz w:val="24"/>
          <w:szCs w:val="24"/>
        </w:rPr>
        <w:t>Bestämmelsen saknar lags</w:t>
      </w:r>
      <w:r w:rsidR="00883AD4">
        <w:rPr>
          <w:rFonts w:ascii="Avenir Next LT Pro" w:hAnsi="Avenir Next LT Pro" w:cs="TimesNewRomanPSMT"/>
          <w:sz w:val="24"/>
          <w:szCs w:val="24"/>
        </w:rPr>
        <w:t xml:space="preserve">töd då planens genomförandetid har gått ut och nya föreskrivna bullervärden används idag i syfte att förebygga olägenhet för människors hälsa. </w:t>
      </w:r>
      <w:r w:rsidR="00883AD4" w:rsidRPr="004C0F58">
        <w:rPr>
          <w:rFonts w:ascii="Avenir Next LT Pro" w:hAnsi="Avenir Next LT Pro" w:cs="TimesNewRomanPSMT"/>
          <w:sz w:val="24"/>
          <w:szCs w:val="24"/>
        </w:rPr>
        <w:t>I MÖD 19:18 konstaterar MÖD att dagens bullernivåer är godtagbara för att undvika detta.</w:t>
      </w:r>
      <w:r w:rsidR="004C0F58">
        <w:rPr>
          <w:rFonts w:ascii="Avenir Next LT Pro" w:hAnsi="Avenir Next LT Pro" w:cs="TimesNewRomanPSMT"/>
          <w:sz w:val="24"/>
          <w:szCs w:val="24"/>
        </w:rPr>
        <w:t xml:space="preserve"> Bestämmelsen saknar lagstöd idag.</w:t>
      </w:r>
      <w:r w:rsidR="00EE0FC9" w:rsidRPr="004C0F58">
        <w:rPr>
          <w:rFonts w:ascii="Avenir Next LT Pro" w:hAnsi="Avenir Next LT Pro" w:cs="TimesNewRomanPSMT"/>
          <w:sz w:val="24"/>
          <w:szCs w:val="24"/>
        </w:rPr>
        <w:t xml:space="preserve"> </w:t>
      </w:r>
      <w:r w:rsidR="00976DB5" w:rsidRPr="004C0F58">
        <w:rPr>
          <w:rFonts w:ascii="Avenir Next LT Pro" w:hAnsi="Avenir Next LT Pro" w:cs="TimesNewRomanPSMT"/>
          <w:sz w:val="24"/>
          <w:szCs w:val="24"/>
        </w:rPr>
        <w:t>I den tolkade detaljplanen anges följande:</w:t>
      </w:r>
    </w:p>
    <w:p w14:paraId="3D62B583" w14:textId="79069B4E" w:rsidR="00DC3EE6" w:rsidRPr="004C0F58" w:rsidRDefault="008C41FE" w:rsidP="00976DB5">
      <w:pPr>
        <w:pStyle w:val="Liststycke"/>
        <w:numPr>
          <w:ilvl w:val="0"/>
          <w:numId w:val="6"/>
        </w:numPr>
        <w:autoSpaceDE w:val="0"/>
        <w:autoSpaceDN w:val="0"/>
        <w:adjustRightInd w:val="0"/>
        <w:spacing w:after="0" w:line="240" w:lineRule="auto"/>
        <w:rPr>
          <w:rFonts w:ascii="Avenir Next LT Pro" w:hAnsi="Avenir Next LT Pro" w:cs="TimesNewRomanPSMT"/>
          <w:sz w:val="24"/>
          <w:szCs w:val="24"/>
        </w:rPr>
      </w:pPr>
      <w:r w:rsidRPr="004C0F58">
        <w:rPr>
          <w:rFonts w:ascii="Avenir Next LT Pro" w:hAnsi="Avenir Next LT Pro" w:cs="TimesNewRomanPSMT"/>
          <w:sz w:val="24"/>
          <w:szCs w:val="24"/>
        </w:rPr>
        <w:t>Skydd mot buller är angivet som ”</w:t>
      </w:r>
      <w:r w:rsidRPr="004C0F58">
        <w:rPr>
          <w:rFonts w:ascii="Avenir Next LT Pro" w:hAnsi="Avenir Next LT Pro" w:cs="TimesNewRomanPSMT"/>
          <w:i/>
          <w:iCs/>
          <w:sz w:val="24"/>
          <w:szCs w:val="24"/>
        </w:rPr>
        <w:t xml:space="preserve">Bostadsbyggnader skall placeras och utformas så att den ekvivalenta ljudnivån inte överstiger 55 dB(A) utanför hälften av boningsrummen. Tyst sida med en ekvivalentnivå om högst 45 </w:t>
      </w:r>
      <w:proofErr w:type="spellStart"/>
      <w:r w:rsidRPr="004C0F58">
        <w:rPr>
          <w:rFonts w:ascii="Avenir Next LT Pro" w:hAnsi="Avenir Next LT Pro" w:cs="TimesNewRomanPSMT"/>
          <w:i/>
          <w:iCs/>
          <w:sz w:val="24"/>
          <w:szCs w:val="24"/>
        </w:rPr>
        <w:t>bB</w:t>
      </w:r>
      <w:proofErr w:type="spellEnd"/>
      <w:r w:rsidRPr="004C0F58">
        <w:rPr>
          <w:rFonts w:ascii="Avenir Next LT Pro" w:hAnsi="Avenir Next LT Pro" w:cs="TimesNewRomanPSMT"/>
          <w:i/>
          <w:iCs/>
          <w:sz w:val="24"/>
          <w:szCs w:val="24"/>
        </w:rPr>
        <w:t>(A) vid fasad skall eftersträvas inom området”. Bestämmelsen har inte tolkats då den saknar lagstöd</w:t>
      </w:r>
      <w:r w:rsidR="004C0F58">
        <w:rPr>
          <w:rFonts w:ascii="Avenir Next LT Pro" w:hAnsi="Avenir Next LT Pro" w:cs="TimesNewRomanPSMT"/>
          <w:i/>
          <w:iCs/>
          <w:sz w:val="24"/>
          <w:szCs w:val="24"/>
        </w:rPr>
        <w:t>.</w:t>
      </w:r>
    </w:p>
    <w:p w14:paraId="6FA5D025" w14:textId="77777777" w:rsidR="00976DB5" w:rsidRDefault="00976DB5" w:rsidP="00DC3EE6">
      <w:pPr>
        <w:autoSpaceDE w:val="0"/>
        <w:autoSpaceDN w:val="0"/>
        <w:adjustRightInd w:val="0"/>
        <w:spacing w:after="0" w:line="240" w:lineRule="auto"/>
        <w:rPr>
          <w:rFonts w:ascii="Avenir Next LT Pro" w:hAnsi="Avenir Next LT Pro" w:cs="TimesNewRomanPSMT"/>
          <w:sz w:val="24"/>
          <w:szCs w:val="24"/>
        </w:rPr>
      </w:pPr>
    </w:p>
    <w:p w14:paraId="66CE484D" w14:textId="53E87CED" w:rsidR="00DC3EE6" w:rsidRPr="003A616D"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3A616D">
        <w:rPr>
          <w:rFonts w:ascii="Avenir Next LT Pro" w:hAnsi="Avenir Next LT Pro" w:cs="TimesNewRomanPSMT"/>
          <w:b/>
          <w:bCs/>
          <w:sz w:val="24"/>
          <w:szCs w:val="24"/>
        </w:rPr>
        <w:t>Underjordiska ledningar</w:t>
      </w:r>
    </w:p>
    <w:p w14:paraId="190D83CA" w14:textId="725A7FF4" w:rsidR="00DC3EE6"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3A616D">
        <w:rPr>
          <w:rFonts w:ascii="Avenir Next LT Pro" w:hAnsi="Avenir Next LT Pro" w:cs="TimesNewRomanPSMT"/>
          <w:i/>
          <w:iCs/>
          <w:sz w:val="24"/>
          <w:szCs w:val="24"/>
        </w:rPr>
        <w:t xml:space="preserve">Marken ska vara tillgänglig för allmänna underjordiska ledningar </w:t>
      </w:r>
      <w:r w:rsidRPr="003A616D">
        <w:rPr>
          <w:rFonts w:ascii="Avenir Next LT Pro" w:hAnsi="Avenir Next LT Pro" w:cs="TimesNewRomanPSMT"/>
          <w:sz w:val="24"/>
          <w:szCs w:val="24"/>
        </w:rPr>
        <w:t>har tolkats som</w:t>
      </w:r>
      <w:r w:rsidRPr="003A616D">
        <w:rPr>
          <w:rFonts w:ascii="Avenir Next LT Pro" w:hAnsi="Avenir Next LT Pro" w:cs="TimesNewRomanPSMT"/>
          <w:i/>
          <w:iCs/>
          <w:sz w:val="24"/>
          <w:szCs w:val="24"/>
        </w:rPr>
        <w:t xml:space="preserve"> Markreservat för allmännyttiga underjordiska ledningar</w:t>
      </w:r>
      <w:r>
        <w:rPr>
          <w:rFonts w:ascii="Avenir Next LT Pro" w:hAnsi="Avenir Next LT Pro" w:cs="TimesNewRomanPSMT"/>
          <w:sz w:val="24"/>
          <w:szCs w:val="24"/>
        </w:rPr>
        <w:t>.</w:t>
      </w:r>
    </w:p>
    <w:p w14:paraId="31A8F72C" w14:textId="77777777" w:rsidR="00DC3EE6" w:rsidRDefault="00DC3EE6" w:rsidP="00DC3EE6">
      <w:pPr>
        <w:autoSpaceDE w:val="0"/>
        <w:autoSpaceDN w:val="0"/>
        <w:adjustRightInd w:val="0"/>
        <w:spacing w:after="0" w:line="240" w:lineRule="auto"/>
        <w:rPr>
          <w:rFonts w:ascii="Avenir Next LT Pro" w:hAnsi="Avenir Next LT Pro" w:cs="TimesNewRomanPSMT"/>
          <w:sz w:val="24"/>
          <w:szCs w:val="24"/>
        </w:rPr>
      </w:pPr>
    </w:p>
    <w:p w14:paraId="1D417CE8" w14:textId="150E0408" w:rsidR="00DC3EE6" w:rsidRPr="000108D5"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0108D5">
        <w:rPr>
          <w:rFonts w:ascii="Avenir Next LT Pro" w:hAnsi="Avenir Next LT Pro" w:cs="TimesNewRomanPSMT"/>
          <w:b/>
          <w:bCs/>
          <w:sz w:val="24"/>
          <w:szCs w:val="24"/>
        </w:rPr>
        <w:t>Höjder</w:t>
      </w:r>
    </w:p>
    <w:p w14:paraId="55C28B12" w14:textId="77777777" w:rsidR="007573D7" w:rsidRDefault="007573D7" w:rsidP="00DC3EE6">
      <w:pPr>
        <w:autoSpaceDE w:val="0"/>
        <w:autoSpaceDN w:val="0"/>
        <w:adjustRightInd w:val="0"/>
        <w:spacing w:after="0" w:line="240" w:lineRule="auto"/>
        <w:rPr>
          <w:rFonts w:ascii="Avenir Next LT Pro" w:hAnsi="Avenir Next LT Pro" w:cs="TimesNewRomanPSMT"/>
          <w:sz w:val="24"/>
          <w:szCs w:val="24"/>
        </w:rPr>
      </w:pPr>
      <w:proofErr w:type="spellStart"/>
      <w:r>
        <w:rPr>
          <w:rFonts w:ascii="Avenir Next LT Pro" w:hAnsi="Avenir Next LT Pro" w:cs="TimesNewRomanPSMT"/>
          <w:sz w:val="24"/>
          <w:szCs w:val="24"/>
        </w:rPr>
        <w:t>Följende</w:t>
      </w:r>
      <w:proofErr w:type="spellEnd"/>
      <w:r>
        <w:rPr>
          <w:rFonts w:ascii="Avenir Next LT Pro" w:hAnsi="Avenir Next LT Pro" w:cs="TimesNewRomanPSMT"/>
          <w:sz w:val="24"/>
          <w:szCs w:val="24"/>
        </w:rPr>
        <w:t xml:space="preserve"> b</w:t>
      </w:r>
      <w:r w:rsidR="00DC3EE6">
        <w:rPr>
          <w:rFonts w:ascii="Avenir Next LT Pro" w:hAnsi="Avenir Next LT Pro" w:cs="TimesNewRomanPSMT"/>
          <w:sz w:val="24"/>
          <w:szCs w:val="24"/>
        </w:rPr>
        <w:t>estämmelse</w:t>
      </w:r>
      <w:r>
        <w:rPr>
          <w:rFonts w:ascii="Avenir Next LT Pro" w:hAnsi="Avenir Next LT Pro" w:cs="TimesNewRomanPSMT"/>
          <w:sz w:val="24"/>
          <w:szCs w:val="24"/>
        </w:rPr>
        <w:t>r reglerar höjder:</w:t>
      </w:r>
      <w:r w:rsidR="00DC3EE6">
        <w:rPr>
          <w:rFonts w:ascii="Avenir Next LT Pro" w:hAnsi="Avenir Next LT Pro" w:cs="TimesNewRomanPSMT"/>
          <w:sz w:val="24"/>
          <w:szCs w:val="24"/>
        </w:rPr>
        <w:t xml:space="preserve"> </w:t>
      </w:r>
    </w:p>
    <w:p w14:paraId="562B89C3" w14:textId="77777777" w:rsidR="007573D7" w:rsidRDefault="00883AD4" w:rsidP="007573D7">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7573D7">
        <w:rPr>
          <w:rFonts w:ascii="Avenir Next LT Pro" w:hAnsi="Avenir Next LT Pro" w:cs="TimesNewRomanPSMT"/>
          <w:i/>
          <w:iCs/>
          <w:sz w:val="24"/>
          <w:szCs w:val="24"/>
        </w:rPr>
        <w:t>Högsta byggnadshöjd i meter</w:t>
      </w:r>
    </w:p>
    <w:p w14:paraId="3F4EB344" w14:textId="74863ABC" w:rsidR="007573D7" w:rsidRPr="007573D7" w:rsidRDefault="007573D7" w:rsidP="007573D7">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Marken får endast bebyggas med bostadskomplement med en </w:t>
      </w:r>
      <w:proofErr w:type="spellStart"/>
      <w:r>
        <w:rPr>
          <w:rFonts w:ascii="Avenir Next LT Pro" w:hAnsi="Avenir Next LT Pro" w:cs="TimesNewRomanPSMT"/>
          <w:i/>
          <w:iCs/>
          <w:sz w:val="24"/>
          <w:szCs w:val="24"/>
        </w:rPr>
        <w:t>maxhöjd</w:t>
      </w:r>
      <w:proofErr w:type="spellEnd"/>
      <w:r>
        <w:rPr>
          <w:rFonts w:ascii="Avenir Next LT Pro" w:hAnsi="Avenir Next LT Pro" w:cs="TimesNewRomanPSMT"/>
          <w:i/>
          <w:iCs/>
          <w:sz w:val="24"/>
          <w:szCs w:val="24"/>
        </w:rPr>
        <w:t xml:space="preserve"> om 3,0 meter på 10% av områdets area</w:t>
      </w:r>
    </w:p>
    <w:p w14:paraId="398377F4" w14:textId="77777777" w:rsidR="007573D7" w:rsidRDefault="007573D7" w:rsidP="007573D7">
      <w:pPr>
        <w:pStyle w:val="Liststycke"/>
        <w:autoSpaceDE w:val="0"/>
        <w:autoSpaceDN w:val="0"/>
        <w:adjustRightInd w:val="0"/>
        <w:spacing w:after="0" w:line="240" w:lineRule="auto"/>
        <w:rPr>
          <w:rFonts w:ascii="Avenir Next LT Pro" w:hAnsi="Avenir Next LT Pro" w:cs="TimesNewRomanPSMT"/>
          <w:sz w:val="24"/>
          <w:szCs w:val="24"/>
        </w:rPr>
      </w:pPr>
    </w:p>
    <w:p w14:paraId="005DDDA7" w14:textId="49400EC5" w:rsidR="00883AD4" w:rsidRPr="007573D7" w:rsidRDefault="00883AD4" w:rsidP="007573D7">
      <w:pPr>
        <w:autoSpaceDE w:val="0"/>
        <w:autoSpaceDN w:val="0"/>
        <w:adjustRightInd w:val="0"/>
        <w:spacing w:after="0" w:line="240" w:lineRule="auto"/>
        <w:rPr>
          <w:rFonts w:ascii="Avenir Next LT Pro" w:hAnsi="Avenir Next LT Pro" w:cs="TimesNewRomanPSMT"/>
          <w:sz w:val="24"/>
          <w:szCs w:val="24"/>
        </w:rPr>
      </w:pPr>
      <w:r w:rsidRPr="007573D7">
        <w:rPr>
          <w:rFonts w:ascii="Avenir Next LT Pro" w:hAnsi="Avenir Next LT Pro" w:cs="TimesNewRomanPSMT"/>
          <w:sz w:val="24"/>
          <w:szCs w:val="24"/>
        </w:rPr>
        <w:t>Bestämmelsen har tolkats som:</w:t>
      </w:r>
    </w:p>
    <w:p w14:paraId="20E4990D" w14:textId="0610697B" w:rsidR="00883AD4" w:rsidRPr="00883AD4" w:rsidRDefault="00883AD4" w:rsidP="00883AD4">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byggnadshöjd är </w:t>
      </w:r>
      <w:proofErr w:type="gramStart"/>
      <w:r>
        <w:rPr>
          <w:rFonts w:ascii="Avenir Next LT Pro" w:hAnsi="Avenir Next LT Pro" w:cs="TimesNewRomanPSMT"/>
          <w:i/>
          <w:iCs/>
          <w:sz w:val="24"/>
          <w:szCs w:val="24"/>
        </w:rPr>
        <w:t>10</w:t>
      </w:r>
      <w:r w:rsidR="0007658D">
        <w:rPr>
          <w:rFonts w:ascii="Avenir Next LT Pro" w:hAnsi="Avenir Next LT Pro" w:cs="TimesNewRomanPSMT"/>
          <w:i/>
          <w:iCs/>
          <w:sz w:val="24"/>
          <w:szCs w:val="24"/>
        </w:rPr>
        <w:t>.</w:t>
      </w:r>
      <w:r>
        <w:rPr>
          <w:rFonts w:ascii="Avenir Next LT Pro" w:hAnsi="Avenir Next LT Pro" w:cs="TimesNewRomanPSMT"/>
          <w:i/>
          <w:iCs/>
          <w:sz w:val="24"/>
          <w:szCs w:val="24"/>
        </w:rPr>
        <w:t>5</w:t>
      </w:r>
      <w:proofErr w:type="gramEnd"/>
      <w:r>
        <w:rPr>
          <w:rFonts w:ascii="Avenir Next LT Pro" w:hAnsi="Avenir Next LT Pro" w:cs="TimesNewRomanPSMT"/>
          <w:i/>
          <w:iCs/>
          <w:sz w:val="24"/>
          <w:szCs w:val="24"/>
        </w:rPr>
        <w:t xml:space="preserve"> meter.</w:t>
      </w:r>
    </w:p>
    <w:p w14:paraId="7CD03CB2" w14:textId="4AB08EC2" w:rsidR="00883AD4" w:rsidRPr="00883AD4" w:rsidRDefault="00883AD4" w:rsidP="00883AD4">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byggnadshöjd är </w:t>
      </w:r>
      <w:proofErr w:type="gramStart"/>
      <w:r>
        <w:rPr>
          <w:rFonts w:ascii="Avenir Next LT Pro" w:hAnsi="Avenir Next LT Pro" w:cs="TimesNewRomanPSMT"/>
          <w:i/>
          <w:iCs/>
          <w:sz w:val="24"/>
          <w:szCs w:val="24"/>
        </w:rPr>
        <w:t>14</w:t>
      </w:r>
      <w:r w:rsidR="0007658D">
        <w:rPr>
          <w:rFonts w:ascii="Avenir Next LT Pro" w:hAnsi="Avenir Next LT Pro" w:cs="TimesNewRomanPSMT"/>
          <w:i/>
          <w:iCs/>
          <w:sz w:val="24"/>
          <w:szCs w:val="24"/>
        </w:rPr>
        <w:t>.</w:t>
      </w:r>
      <w:r>
        <w:rPr>
          <w:rFonts w:ascii="Avenir Next LT Pro" w:hAnsi="Avenir Next LT Pro" w:cs="TimesNewRomanPSMT"/>
          <w:i/>
          <w:iCs/>
          <w:sz w:val="24"/>
          <w:szCs w:val="24"/>
        </w:rPr>
        <w:t>5</w:t>
      </w:r>
      <w:proofErr w:type="gramEnd"/>
      <w:r>
        <w:rPr>
          <w:rFonts w:ascii="Avenir Next LT Pro" w:hAnsi="Avenir Next LT Pro" w:cs="TimesNewRomanPSMT"/>
          <w:i/>
          <w:iCs/>
          <w:sz w:val="24"/>
          <w:szCs w:val="24"/>
        </w:rPr>
        <w:t xml:space="preserve"> meter.</w:t>
      </w:r>
    </w:p>
    <w:p w14:paraId="5BB5629C" w14:textId="2180B2B9" w:rsidR="00883AD4" w:rsidRPr="00883AD4" w:rsidRDefault="00883AD4" w:rsidP="00883AD4">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byggnadshöjd är </w:t>
      </w:r>
      <w:proofErr w:type="gramStart"/>
      <w:r>
        <w:rPr>
          <w:rFonts w:ascii="Avenir Next LT Pro" w:hAnsi="Avenir Next LT Pro" w:cs="TimesNewRomanPSMT"/>
          <w:i/>
          <w:iCs/>
          <w:sz w:val="24"/>
          <w:szCs w:val="24"/>
        </w:rPr>
        <w:t>17</w:t>
      </w:r>
      <w:r w:rsidR="0007658D">
        <w:rPr>
          <w:rFonts w:ascii="Avenir Next LT Pro" w:hAnsi="Avenir Next LT Pro" w:cs="TimesNewRomanPSMT"/>
          <w:i/>
          <w:iCs/>
          <w:sz w:val="24"/>
          <w:szCs w:val="24"/>
        </w:rPr>
        <w:t>.</w:t>
      </w:r>
      <w:r>
        <w:rPr>
          <w:rFonts w:ascii="Avenir Next LT Pro" w:hAnsi="Avenir Next LT Pro" w:cs="TimesNewRomanPSMT"/>
          <w:i/>
          <w:iCs/>
          <w:sz w:val="24"/>
          <w:szCs w:val="24"/>
        </w:rPr>
        <w:t>5</w:t>
      </w:r>
      <w:proofErr w:type="gramEnd"/>
      <w:r>
        <w:rPr>
          <w:rFonts w:ascii="Avenir Next LT Pro" w:hAnsi="Avenir Next LT Pro" w:cs="TimesNewRomanPSMT"/>
          <w:i/>
          <w:iCs/>
          <w:sz w:val="24"/>
          <w:szCs w:val="24"/>
        </w:rPr>
        <w:t xml:space="preserve"> meter.</w:t>
      </w:r>
    </w:p>
    <w:p w14:paraId="5894F4E1" w14:textId="18540940" w:rsidR="00883AD4" w:rsidRPr="007573D7" w:rsidRDefault="00883AD4" w:rsidP="00883AD4">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byggnadshöjd är </w:t>
      </w:r>
      <w:proofErr w:type="gramStart"/>
      <w:r>
        <w:rPr>
          <w:rFonts w:ascii="Avenir Next LT Pro" w:hAnsi="Avenir Next LT Pro" w:cs="TimesNewRomanPSMT"/>
          <w:i/>
          <w:iCs/>
          <w:sz w:val="24"/>
          <w:szCs w:val="24"/>
        </w:rPr>
        <w:t>19</w:t>
      </w:r>
      <w:r w:rsidR="0007658D">
        <w:rPr>
          <w:rFonts w:ascii="Avenir Next LT Pro" w:hAnsi="Avenir Next LT Pro" w:cs="TimesNewRomanPSMT"/>
          <w:i/>
          <w:iCs/>
          <w:sz w:val="24"/>
          <w:szCs w:val="24"/>
        </w:rPr>
        <w:t>.</w:t>
      </w:r>
      <w:r>
        <w:rPr>
          <w:rFonts w:ascii="Avenir Next LT Pro" w:hAnsi="Avenir Next LT Pro" w:cs="TimesNewRomanPSMT"/>
          <w:i/>
          <w:iCs/>
          <w:sz w:val="24"/>
          <w:szCs w:val="24"/>
        </w:rPr>
        <w:t>5</w:t>
      </w:r>
      <w:proofErr w:type="gramEnd"/>
      <w:r>
        <w:rPr>
          <w:rFonts w:ascii="Avenir Next LT Pro" w:hAnsi="Avenir Next LT Pro" w:cs="TimesNewRomanPSMT"/>
          <w:i/>
          <w:iCs/>
          <w:sz w:val="24"/>
          <w:szCs w:val="24"/>
        </w:rPr>
        <w:t xml:space="preserve"> meter.</w:t>
      </w:r>
    </w:p>
    <w:p w14:paraId="6DC4D502" w14:textId="19FF9A3B" w:rsidR="007573D7" w:rsidRPr="00883AD4" w:rsidRDefault="007573D7" w:rsidP="00883AD4">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totalhöjd är </w:t>
      </w:r>
      <w:proofErr w:type="gramStart"/>
      <w:r>
        <w:rPr>
          <w:rFonts w:ascii="Avenir Next LT Pro" w:hAnsi="Avenir Next LT Pro" w:cs="TimesNewRomanPSMT"/>
          <w:i/>
          <w:iCs/>
          <w:sz w:val="24"/>
          <w:szCs w:val="24"/>
        </w:rPr>
        <w:t>3.0</w:t>
      </w:r>
      <w:proofErr w:type="gramEnd"/>
      <w:r>
        <w:rPr>
          <w:rFonts w:ascii="Avenir Next LT Pro" w:hAnsi="Avenir Next LT Pro" w:cs="TimesNewRomanPSMT"/>
          <w:i/>
          <w:iCs/>
          <w:sz w:val="24"/>
          <w:szCs w:val="24"/>
        </w:rPr>
        <w:t xml:space="preserve"> meter. </w:t>
      </w:r>
      <w:r w:rsidRPr="007573D7">
        <w:rPr>
          <w:rFonts w:ascii="Avenir Next LT Pro" w:hAnsi="Avenir Next LT Pro" w:cs="TimesNewRomanPSMT"/>
          <w:sz w:val="24"/>
          <w:szCs w:val="24"/>
        </w:rPr>
        <w:t xml:space="preserve">Bestämmelsen appliceras på samtliga ytor som endast tillåter komplementbyggnader. </w:t>
      </w:r>
    </w:p>
    <w:p w14:paraId="45B3BFD2" w14:textId="1BD2A459" w:rsidR="00DC3EE6" w:rsidRDefault="00DC3EE6" w:rsidP="00DC3EE6">
      <w:pPr>
        <w:autoSpaceDE w:val="0"/>
        <w:autoSpaceDN w:val="0"/>
        <w:adjustRightInd w:val="0"/>
        <w:spacing w:after="0" w:line="240" w:lineRule="auto"/>
        <w:rPr>
          <w:rFonts w:ascii="Avenir Next LT Pro" w:hAnsi="Avenir Next LT Pro" w:cs="TimesNewRomanPSMT"/>
          <w:sz w:val="24"/>
          <w:szCs w:val="24"/>
        </w:rPr>
      </w:pPr>
    </w:p>
    <w:p w14:paraId="7AF7A1A0" w14:textId="58FF74CE" w:rsidR="00DC3EE6" w:rsidRPr="009A1D8C" w:rsidRDefault="00B05CDA" w:rsidP="00DC3EE6">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Vattenstånd</w:t>
      </w:r>
    </w:p>
    <w:p w14:paraId="2A59E2AD" w14:textId="77777777" w:rsidR="0048777F" w:rsidRDefault="003A616D"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007573D7" w:rsidRPr="0048777F">
        <w:rPr>
          <w:rFonts w:ascii="Avenir Next LT Pro" w:hAnsi="Avenir Next LT Pro" w:cs="TimesNewRomanPSMT"/>
          <w:i/>
          <w:iCs/>
          <w:sz w:val="24"/>
          <w:szCs w:val="24"/>
        </w:rPr>
        <w:t>B</w:t>
      </w:r>
      <w:r w:rsidR="007573D7" w:rsidRPr="00977E24">
        <w:rPr>
          <w:rFonts w:ascii="Avenir Next LT Pro" w:hAnsi="Avenir Next LT Pro" w:cs="TimesNewRomanPSMT"/>
          <w:i/>
          <w:iCs/>
          <w:sz w:val="24"/>
          <w:szCs w:val="24"/>
        </w:rPr>
        <w:t>ostadshus skall utföras så att de klarar ett högsta vattenstånd om 2,20 meter över SWEREF99/RH2000 utan att ta väsentlig skada</w:t>
      </w:r>
      <w:r w:rsidR="00977E24">
        <w:rPr>
          <w:rFonts w:ascii="Avenir Next LT Pro" w:hAnsi="Avenir Next LT Pro" w:cs="TimesNewRomanPSMT"/>
          <w:i/>
          <w:iCs/>
          <w:sz w:val="24"/>
          <w:szCs w:val="24"/>
        </w:rPr>
        <w:t xml:space="preserve"> </w:t>
      </w:r>
      <w:r w:rsidR="00977E24">
        <w:rPr>
          <w:rFonts w:ascii="Avenir Next LT Pro" w:hAnsi="Avenir Next LT Pro" w:cs="TimesNewRomanPSMT"/>
          <w:sz w:val="24"/>
          <w:szCs w:val="24"/>
        </w:rPr>
        <w:t>består i sin ursprungliga formulering</w:t>
      </w:r>
      <w:r w:rsidR="007573D7">
        <w:rPr>
          <w:rFonts w:ascii="Avenir Next LT Pro" w:hAnsi="Avenir Next LT Pro" w:cs="TimesNewRomanPSMT"/>
          <w:sz w:val="24"/>
          <w:szCs w:val="24"/>
        </w:rPr>
        <w:t xml:space="preserve">. I planbeskrivningen framkommer det att det bland annat betyder att underbyggt garage bör utformas som en vattentät konstruktion försedd med pumpar. </w:t>
      </w:r>
      <w:r w:rsidR="000E7350">
        <w:rPr>
          <w:rFonts w:ascii="Avenir Next LT Pro" w:hAnsi="Avenir Next LT Pro" w:cs="TimesNewRomanPSMT"/>
          <w:sz w:val="24"/>
          <w:szCs w:val="24"/>
        </w:rPr>
        <w:t xml:space="preserve">Bestämmelsen tolkas inte utan kvarstår i sin befintliga formulering. </w:t>
      </w:r>
    </w:p>
    <w:p w14:paraId="70675BA3" w14:textId="77777777" w:rsidR="0048777F" w:rsidRDefault="0048777F" w:rsidP="00DC3EE6">
      <w:pPr>
        <w:autoSpaceDE w:val="0"/>
        <w:autoSpaceDN w:val="0"/>
        <w:adjustRightInd w:val="0"/>
        <w:spacing w:after="0" w:line="240" w:lineRule="auto"/>
        <w:rPr>
          <w:rFonts w:ascii="Avenir Next LT Pro" w:hAnsi="Avenir Next LT Pro" w:cs="TimesNewRomanPSMT"/>
          <w:sz w:val="24"/>
          <w:szCs w:val="24"/>
        </w:rPr>
      </w:pPr>
    </w:p>
    <w:p w14:paraId="5F9F7C8C" w14:textId="57C8C892" w:rsidR="00B05CDA" w:rsidRPr="0048777F" w:rsidRDefault="0048777F" w:rsidP="00DC3EE6">
      <w:pPr>
        <w:autoSpaceDE w:val="0"/>
        <w:autoSpaceDN w:val="0"/>
        <w:adjustRightInd w:val="0"/>
        <w:spacing w:after="0" w:line="240" w:lineRule="auto"/>
        <w:rPr>
          <w:rFonts w:ascii="Avenir Next LT Pro" w:hAnsi="Avenir Next LT Pro" w:cs="TimesNewRomanPSMT"/>
          <w:color w:val="000000" w:themeColor="text1"/>
          <w:sz w:val="24"/>
          <w:szCs w:val="24"/>
        </w:rPr>
      </w:pPr>
      <w:r w:rsidRPr="0048777F">
        <w:rPr>
          <w:rFonts w:ascii="Avenir Next LT Pro" w:hAnsi="Avenir Next LT Pro" w:cs="TimesNewRomanPSMT"/>
          <w:color w:val="000000" w:themeColor="text1"/>
          <w:sz w:val="24"/>
          <w:szCs w:val="24"/>
        </w:rPr>
        <w:t>Bestämmelsen tolkas som att bostadsbebyggelsen ska utföras och konstrueras så att lägsta nivå på färdigt golv</w:t>
      </w:r>
      <w:r w:rsidR="004C0F58">
        <w:rPr>
          <w:rFonts w:ascii="Avenir Next LT Pro" w:hAnsi="Avenir Next LT Pro" w:cs="TimesNewRomanPSMT"/>
          <w:color w:val="000000" w:themeColor="text1"/>
          <w:sz w:val="24"/>
          <w:szCs w:val="24"/>
        </w:rPr>
        <w:t xml:space="preserve"> för bostadsbebyggelse</w:t>
      </w:r>
      <w:r w:rsidRPr="0048777F">
        <w:rPr>
          <w:rFonts w:ascii="Avenir Next LT Pro" w:hAnsi="Avenir Next LT Pro" w:cs="TimesNewRomanPSMT"/>
          <w:color w:val="000000" w:themeColor="text1"/>
          <w:sz w:val="24"/>
          <w:szCs w:val="24"/>
        </w:rPr>
        <w:t xml:space="preserve"> är</w:t>
      </w:r>
      <w:r w:rsidR="004C0F58">
        <w:rPr>
          <w:rFonts w:ascii="Avenir Next LT Pro" w:hAnsi="Avenir Next LT Pro" w:cs="TimesNewRomanPSMT"/>
          <w:color w:val="000000" w:themeColor="text1"/>
          <w:sz w:val="24"/>
          <w:szCs w:val="24"/>
        </w:rPr>
        <w:t xml:space="preserve"> över</w:t>
      </w:r>
      <w:r w:rsidRPr="0048777F">
        <w:rPr>
          <w:rFonts w:ascii="Avenir Next LT Pro" w:hAnsi="Avenir Next LT Pro" w:cs="TimesNewRomanPSMT"/>
          <w:color w:val="000000" w:themeColor="text1"/>
          <w:sz w:val="24"/>
          <w:szCs w:val="24"/>
        </w:rPr>
        <w:t xml:space="preserve"> 2,20 meter</w:t>
      </w:r>
      <w:r w:rsidR="004C0F58">
        <w:rPr>
          <w:rFonts w:ascii="Avenir Next LT Pro" w:hAnsi="Avenir Next LT Pro" w:cs="TimesNewRomanPSMT"/>
          <w:color w:val="000000" w:themeColor="text1"/>
          <w:sz w:val="24"/>
          <w:szCs w:val="24"/>
        </w:rPr>
        <w:t xml:space="preserve"> </w:t>
      </w:r>
      <w:r w:rsidRPr="0048777F">
        <w:rPr>
          <w:rFonts w:ascii="Avenir Next LT Pro" w:hAnsi="Avenir Next LT Pro" w:cs="TimesNewRomanPSMT"/>
          <w:color w:val="000000" w:themeColor="text1"/>
          <w:sz w:val="24"/>
          <w:szCs w:val="24"/>
        </w:rPr>
        <w:t>havet. Underbyggt garage kan placeras lägre och utformas som en vattentät konstruktion med pumpar. Bestämmelsens ursprungliga formulering kvarstår.</w:t>
      </w:r>
    </w:p>
    <w:p w14:paraId="4A391DFA" w14:textId="77777777" w:rsidR="003A616D" w:rsidRDefault="003A616D" w:rsidP="00DC3EE6">
      <w:pPr>
        <w:autoSpaceDE w:val="0"/>
        <w:autoSpaceDN w:val="0"/>
        <w:adjustRightInd w:val="0"/>
        <w:spacing w:after="0" w:line="240" w:lineRule="auto"/>
        <w:rPr>
          <w:rFonts w:ascii="Avenir Next LT Pro" w:hAnsi="Avenir Next LT Pro" w:cs="TimesNewRomanPSMT"/>
          <w:sz w:val="24"/>
          <w:szCs w:val="24"/>
        </w:rPr>
      </w:pPr>
    </w:p>
    <w:p w14:paraId="488E547C" w14:textId="676F2A94" w:rsidR="00DC3EE6" w:rsidRPr="004B5247" w:rsidRDefault="00B05CDA" w:rsidP="00DC3EE6">
      <w:pPr>
        <w:autoSpaceDE w:val="0"/>
        <w:autoSpaceDN w:val="0"/>
        <w:adjustRightInd w:val="0"/>
        <w:spacing w:after="0" w:line="240" w:lineRule="auto"/>
        <w:rPr>
          <w:rFonts w:ascii="Avenir Next LT Pro" w:hAnsi="Avenir Next LT Pro" w:cs="TimesNewRomanPSMT"/>
          <w:b/>
          <w:bCs/>
          <w:sz w:val="24"/>
          <w:szCs w:val="24"/>
        </w:rPr>
      </w:pPr>
      <w:r w:rsidRPr="004B5247">
        <w:rPr>
          <w:rFonts w:ascii="Avenir Next LT Pro" w:hAnsi="Avenir Next LT Pro" w:cs="TimesNewRomanPSMT"/>
          <w:b/>
          <w:bCs/>
          <w:sz w:val="24"/>
          <w:szCs w:val="24"/>
        </w:rPr>
        <w:t>Balkonger över gata</w:t>
      </w:r>
    </w:p>
    <w:p w14:paraId="3AE59E3B" w14:textId="57A52694" w:rsidR="00977E24" w:rsidRPr="004B5247" w:rsidRDefault="00DC3EE6" w:rsidP="004B5247">
      <w:pPr>
        <w:autoSpaceDE w:val="0"/>
        <w:autoSpaceDN w:val="0"/>
        <w:adjustRightInd w:val="0"/>
        <w:spacing w:after="0" w:line="240" w:lineRule="auto"/>
        <w:rPr>
          <w:rFonts w:ascii="Avenir Next LT Pro" w:hAnsi="Avenir Next LT Pro" w:cs="TimesNewRomanPSMT"/>
          <w:sz w:val="24"/>
          <w:szCs w:val="24"/>
        </w:rPr>
      </w:pPr>
      <w:r w:rsidRPr="004B5247">
        <w:rPr>
          <w:rFonts w:ascii="Avenir Next LT Pro" w:hAnsi="Avenir Next LT Pro" w:cs="TimesNewRomanPSMT"/>
          <w:sz w:val="24"/>
          <w:szCs w:val="24"/>
        </w:rPr>
        <w:t xml:space="preserve">Bestämmelsen </w:t>
      </w:r>
      <w:r w:rsidR="0007658D" w:rsidRPr="004B5247">
        <w:rPr>
          <w:rFonts w:ascii="Avenir Next LT Pro" w:hAnsi="Avenir Next LT Pro" w:cs="TimesNewRomanPSMT"/>
          <w:i/>
          <w:iCs/>
          <w:sz w:val="24"/>
          <w:szCs w:val="24"/>
        </w:rPr>
        <w:t xml:space="preserve">Balkonger och burspråk får sticka ut över fastighetsgräns mot gata/kaj i den omfattning byggnadsnämnden prövar lämpligt </w:t>
      </w:r>
      <w:r w:rsidR="0007658D" w:rsidRPr="004B5247">
        <w:rPr>
          <w:rFonts w:ascii="Avenir Next LT Pro" w:hAnsi="Avenir Next LT Pro" w:cs="TimesNewRomanPSMT"/>
          <w:sz w:val="24"/>
          <w:szCs w:val="24"/>
        </w:rPr>
        <w:t>har</w:t>
      </w:r>
      <w:r w:rsidR="000E7350" w:rsidRPr="004B5247">
        <w:rPr>
          <w:rFonts w:ascii="Avenir Next LT Pro" w:hAnsi="Avenir Next LT Pro" w:cs="TimesNewRomanPSMT"/>
          <w:sz w:val="24"/>
          <w:szCs w:val="24"/>
        </w:rPr>
        <w:t xml:space="preserve"> tolkats som</w:t>
      </w:r>
      <w:r w:rsidR="004B5247" w:rsidRPr="004B5247">
        <w:rPr>
          <w:rFonts w:ascii="Avenir Next LT Pro" w:hAnsi="Avenir Next LT Pro" w:cs="TimesNewRomanPSMT"/>
          <w:sz w:val="24"/>
          <w:szCs w:val="24"/>
        </w:rPr>
        <w:t xml:space="preserve"> </w:t>
      </w:r>
      <w:r w:rsidR="000E7350" w:rsidRPr="004B5247">
        <w:rPr>
          <w:rFonts w:ascii="Avenir Next LT Pro" w:hAnsi="Avenir Next LT Pro" w:cs="TimesNewRomanPSMT"/>
          <w:i/>
          <w:iCs/>
          <w:sz w:val="24"/>
          <w:szCs w:val="24"/>
        </w:rPr>
        <w:t xml:space="preserve">Balkonger och burspråk får </w:t>
      </w:r>
      <w:r w:rsidR="004B5247" w:rsidRPr="004B5247">
        <w:rPr>
          <w:rFonts w:ascii="Avenir Next LT Pro" w:hAnsi="Avenir Next LT Pro" w:cs="TimesNewRomanPSMT"/>
          <w:i/>
          <w:iCs/>
          <w:sz w:val="24"/>
          <w:szCs w:val="24"/>
        </w:rPr>
        <w:t>sticka ut över fastighetsgräns mot gata/kaj i lämplig omfattning</w:t>
      </w:r>
      <w:r w:rsidR="004B5247" w:rsidRPr="004B5247">
        <w:rPr>
          <w:rFonts w:ascii="Avenir Next LT Pro" w:hAnsi="Avenir Next LT Pro" w:cs="TimesNewRomanPSMT"/>
          <w:sz w:val="24"/>
          <w:szCs w:val="24"/>
        </w:rPr>
        <w:t>.</w:t>
      </w:r>
      <w:r w:rsidR="00012C5A">
        <w:rPr>
          <w:rFonts w:ascii="Avenir Next LT Pro" w:hAnsi="Avenir Next LT Pro" w:cs="TimesNewRomanPSMT"/>
          <w:sz w:val="24"/>
          <w:szCs w:val="24"/>
        </w:rPr>
        <w:t xml:space="preserve"> Vad som är en lämplig omfattning prövas i kommande bygglovsskede. </w:t>
      </w:r>
      <w:proofErr w:type="spellStart"/>
      <w:r w:rsidR="00012C5A">
        <w:rPr>
          <w:rFonts w:ascii="Avenir Next LT Pro" w:hAnsi="Avenir Next LT Pro" w:cs="TimesNewRomanPSMT"/>
          <w:sz w:val="24"/>
          <w:szCs w:val="24"/>
        </w:rPr>
        <w:t>Frihöjd</w:t>
      </w:r>
      <w:proofErr w:type="spellEnd"/>
      <w:r w:rsidR="00012C5A">
        <w:rPr>
          <w:rFonts w:ascii="Avenir Next LT Pro" w:hAnsi="Avenir Next LT Pro" w:cs="TimesNewRomanPSMT"/>
          <w:sz w:val="24"/>
          <w:szCs w:val="24"/>
        </w:rPr>
        <w:t xml:space="preserve">, utformning, bruttoarea och tekniska egenskaper är exempel på aspekter </w:t>
      </w:r>
      <w:r w:rsidR="004C0F58">
        <w:rPr>
          <w:rFonts w:ascii="Avenir Next LT Pro" w:hAnsi="Avenir Next LT Pro" w:cs="TimesNewRomanPSMT"/>
          <w:sz w:val="24"/>
          <w:szCs w:val="24"/>
        </w:rPr>
        <w:t>som</w:t>
      </w:r>
      <w:r w:rsidR="00012C5A">
        <w:rPr>
          <w:rFonts w:ascii="Avenir Next LT Pro" w:hAnsi="Avenir Next LT Pro" w:cs="TimesNewRomanPSMT"/>
          <w:sz w:val="24"/>
          <w:szCs w:val="24"/>
        </w:rPr>
        <w:t xml:space="preserve"> studera</w:t>
      </w:r>
      <w:r w:rsidR="004C0F58">
        <w:rPr>
          <w:rFonts w:ascii="Avenir Next LT Pro" w:hAnsi="Avenir Next LT Pro" w:cs="TimesNewRomanPSMT"/>
          <w:sz w:val="24"/>
          <w:szCs w:val="24"/>
        </w:rPr>
        <w:t>s</w:t>
      </w:r>
      <w:r w:rsidR="00012C5A">
        <w:rPr>
          <w:rFonts w:ascii="Avenir Next LT Pro" w:hAnsi="Avenir Next LT Pro" w:cs="TimesNewRomanPSMT"/>
          <w:sz w:val="24"/>
          <w:szCs w:val="24"/>
        </w:rPr>
        <w:t xml:space="preserve"> vidare i bygglovet.</w:t>
      </w:r>
    </w:p>
    <w:p w14:paraId="019FE543" w14:textId="278DD639" w:rsidR="000108D5" w:rsidRDefault="000108D5" w:rsidP="00DC3EE6">
      <w:pPr>
        <w:autoSpaceDE w:val="0"/>
        <w:autoSpaceDN w:val="0"/>
        <w:adjustRightInd w:val="0"/>
        <w:spacing w:after="0" w:line="240" w:lineRule="auto"/>
        <w:rPr>
          <w:rFonts w:ascii="Avenir Next LT Pro" w:hAnsi="Avenir Next LT Pro" w:cs="TimesNewRomanPSMT"/>
          <w:sz w:val="24"/>
          <w:szCs w:val="24"/>
        </w:rPr>
      </w:pPr>
    </w:p>
    <w:p w14:paraId="076001F5" w14:textId="42B0C5C0" w:rsidR="000108D5" w:rsidRPr="00B6484F" w:rsidRDefault="00B05CDA" w:rsidP="00DC3EE6">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Grundläggning</w:t>
      </w:r>
    </w:p>
    <w:p w14:paraId="01E1A50A" w14:textId="685A756A" w:rsidR="000108D5" w:rsidRDefault="00B05CDA"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0E7350">
        <w:rPr>
          <w:rFonts w:ascii="Avenir Next LT Pro" w:hAnsi="Avenir Next LT Pro" w:cs="TimesNewRomanPSMT"/>
          <w:i/>
          <w:iCs/>
          <w:sz w:val="24"/>
          <w:szCs w:val="24"/>
        </w:rPr>
        <w:t>Grundläggning av byggnader och tekniska installationer skall utföras gassäker</w:t>
      </w:r>
      <w:r w:rsidR="000E7350">
        <w:rPr>
          <w:rFonts w:ascii="Avenir Next LT Pro" w:hAnsi="Avenir Next LT Pro" w:cs="TimesNewRomanPSMT"/>
          <w:sz w:val="24"/>
          <w:szCs w:val="24"/>
        </w:rPr>
        <w:t xml:space="preserve"> består i sin ursprungliga formulering. Syftet är att </w:t>
      </w:r>
      <w:r w:rsidR="00012C5A">
        <w:rPr>
          <w:rFonts w:ascii="Avenir Next LT Pro" w:hAnsi="Avenir Next LT Pro" w:cs="TimesNewRomanPSMT"/>
          <w:sz w:val="24"/>
          <w:szCs w:val="24"/>
        </w:rPr>
        <w:t xml:space="preserve">det </w:t>
      </w:r>
      <w:r w:rsidR="000E7350">
        <w:rPr>
          <w:rFonts w:ascii="Avenir Next LT Pro" w:hAnsi="Avenir Next LT Pro" w:cs="TimesNewRomanPSMT"/>
          <w:sz w:val="24"/>
          <w:szCs w:val="24"/>
        </w:rPr>
        <w:t xml:space="preserve">finns risk för spridning av </w:t>
      </w:r>
      <w:proofErr w:type="spellStart"/>
      <w:r w:rsidR="000E7350">
        <w:rPr>
          <w:rFonts w:ascii="Avenir Next LT Pro" w:hAnsi="Avenir Next LT Pro" w:cs="TimesNewRomanPSMT"/>
          <w:sz w:val="24"/>
          <w:szCs w:val="24"/>
        </w:rPr>
        <w:t>deponigas</w:t>
      </w:r>
      <w:proofErr w:type="spellEnd"/>
      <w:r w:rsidR="000E7350">
        <w:rPr>
          <w:rFonts w:ascii="Avenir Next LT Pro" w:hAnsi="Avenir Next LT Pro" w:cs="TimesNewRomanPSMT"/>
          <w:sz w:val="24"/>
          <w:szCs w:val="24"/>
        </w:rPr>
        <w:t xml:space="preserve">. </w:t>
      </w:r>
      <w:r w:rsidR="00012C5A">
        <w:rPr>
          <w:rFonts w:ascii="Avenir Next LT Pro" w:hAnsi="Avenir Next LT Pro" w:cs="TimesNewRomanPSMT"/>
          <w:sz w:val="24"/>
          <w:szCs w:val="24"/>
        </w:rPr>
        <w:t>I planbeskrivningen framkommer det att g</w:t>
      </w:r>
      <w:r w:rsidR="000E7350">
        <w:rPr>
          <w:rFonts w:ascii="Avenir Next LT Pro" w:hAnsi="Avenir Next LT Pro" w:cs="TimesNewRomanPSMT"/>
          <w:sz w:val="24"/>
          <w:szCs w:val="24"/>
        </w:rPr>
        <w:t xml:space="preserve">rundläggningens konstruktion </w:t>
      </w:r>
      <w:r w:rsidR="00012C5A">
        <w:rPr>
          <w:rFonts w:ascii="Avenir Next LT Pro" w:hAnsi="Avenir Next LT Pro" w:cs="TimesNewRomanPSMT"/>
          <w:sz w:val="24"/>
          <w:szCs w:val="24"/>
        </w:rPr>
        <w:t xml:space="preserve">ska uppfylla krav </w:t>
      </w:r>
      <w:r w:rsidR="000E7350">
        <w:rPr>
          <w:rFonts w:ascii="Avenir Next LT Pro" w:hAnsi="Avenir Next LT Pro" w:cs="TimesNewRomanPSMT"/>
          <w:sz w:val="24"/>
          <w:szCs w:val="24"/>
        </w:rPr>
        <w:t>motsvarande som vid radongas.</w:t>
      </w:r>
      <w:r w:rsidR="00012C5A">
        <w:rPr>
          <w:rFonts w:ascii="Avenir Next LT Pro" w:hAnsi="Avenir Next LT Pro" w:cs="TimesNewRomanPSMT"/>
          <w:sz w:val="24"/>
          <w:szCs w:val="24"/>
        </w:rPr>
        <w:t xml:space="preserve"> I planbeskrivningen anges även följande:</w:t>
      </w:r>
      <w:r w:rsidR="00012C5A">
        <w:rPr>
          <w:rFonts w:ascii="Avenir Next LT Pro" w:hAnsi="Avenir Next LT Pro" w:cs="TimesNewRomanPSMT"/>
          <w:sz w:val="24"/>
          <w:szCs w:val="24"/>
        </w:rPr>
        <w:br/>
      </w:r>
    </w:p>
    <w:p w14:paraId="6DE289ED" w14:textId="6C1DFF21" w:rsidR="00012C5A" w:rsidRPr="00012C5A" w:rsidRDefault="00012C5A" w:rsidP="00012C5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w:t>
      </w:r>
      <w:r w:rsidRPr="00012C5A">
        <w:rPr>
          <w:rFonts w:ascii="Avenir Next LT Pro" w:hAnsi="Avenir Next LT Pro" w:cs="TimesNewRomanPSMT"/>
          <w:i/>
          <w:iCs/>
          <w:sz w:val="24"/>
          <w:szCs w:val="24"/>
        </w:rPr>
        <w:t xml:space="preserve">Detta innebär att grundläggning och tekniska anläggningar (avloppsstammar, fjärrvärmerör </w:t>
      </w:r>
      <w:proofErr w:type="gramStart"/>
      <w:r w:rsidRPr="00012C5A">
        <w:rPr>
          <w:rFonts w:ascii="Avenir Next LT Pro" w:hAnsi="Avenir Next LT Pro" w:cs="TimesNewRomanPSMT"/>
          <w:i/>
          <w:iCs/>
          <w:sz w:val="24"/>
          <w:szCs w:val="24"/>
        </w:rPr>
        <w:t>etc.</w:t>
      </w:r>
      <w:proofErr w:type="gramEnd"/>
      <w:r w:rsidRPr="00012C5A">
        <w:rPr>
          <w:rFonts w:ascii="Avenir Next LT Pro" w:hAnsi="Avenir Next LT Pro" w:cs="TimesNewRomanPSMT"/>
          <w:i/>
          <w:iCs/>
          <w:sz w:val="24"/>
          <w:szCs w:val="24"/>
        </w:rPr>
        <w:t xml:space="preserve">) utförs gassäkert motsvarande som för radongas. För mer utförlig förklaring hänvisas till rapport utförd </w:t>
      </w:r>
      <w:r w:rsidRPr="00FA5D29">
        <w:rPr>
          <w:rFonts w:ascii="Avenir Next LT Pro" w:hAnsi="Avenir Next LT Pro" w:cs="TimesNewRomanPSMT"/>
          <w:i/>
          <w:iCs/>
          <w:sz w:val="24"/>
          <w:szCs w:val="24"/>
        </w:rPr>
        <w:t xml:space="preserve">av </w:t>
      </w:r>
      <w:proofErr w:type="spellStart"/>
      <w:r w:rsidRPr="00FA5D29">
        <w:rPr>
          <w:rFonts w:ascii="Avenir Next LT Pro" w:hAnsi="Avenir Next LT Pro" w:cs="TimesNewRomanPSMT"/>
          <w:i/>
          <w:iCs/>
          <w:sz w:val="24"/>
          <w:szCs w:val="24"/>
        </w:rPr>
        <w:t>Tyréns</w:t>
      </w:r>
      <w:proofErr w:type="spellEnd"/>
      <w:r w:rsidRPr="00FA5D29">
        <w:rPr>
          <w:rFonts w:ascii="Avenir Next LT Pro" w:hAnsi="Avenir Next LT Pro" w:cs="TimesNewRomanPSMT"/>
          <w:i/>
          <w:iCs/>
          <w:sz w:val="24"/>
          <w:szCs w:val="24"/>
        </w:rPr>
        <w:t xml:space="preserve">, daterad mars 2009, ”Underlag för MKB för del av Ana 11 </w:t>
      </w:r>
      <w:proofErr w:type="gramStart"/>
      <w:r w:rsidRPr="00FA5D29">
        <w:rPr>
          <w:rFonts w:ascii="Avenir Next LT Pro" w:hAnsi="Avenir Next LT Pro" w:cs="TimesNewRomanPSMT"/>
          <w:i/>
          <w:iCs/>
          <w:sz w:val="24"/>
          <w:szCs w:val="24"/>
        </w:rPr>
        <w:t xml:space="preserve">m </w:t>
      </w:r>
      <w:proofErr w:type="spellStart"/>
      <w:r w:rsidRPr="00FA5D29">
        <w:rPr>
          <w:rFonts w:ascii="Avenir Next LT Pro" w:hAnsi="Avenir Next LT Pro" w:cs="TimesNewRomanPSMT"/>
          <w:i/>
          <w:iCs/>
          <w:sz w:val="24"/>
          <w:szCs w:val="24"/>
        </w:rPr>
        <w:t>fl</w:t>
      </w:r>
      <w:proofErr w:type="spellEnd"/>
      <w:proofErr w:type="gramEnd"/>
      <w:r w:rsidRPr="00FA5D29">
        <w:rPr>
          <w:rFonts w:ascii="Avenir Next LT Pro" w:hAnsi="Avenir Next LT Pro" w:cs="TimesNewRomanPSMT"/>
          <w:i/>
          <w:iCs/>
          <w:sz w:val="24"/>
          <w:szCs w:val="24"/>
        </w:rPr>
        <w:t xml:space="preserve"> – Gasutredning för äldre deponi, Nyköping</w:t>
      </w:r>
      <w:r w:rsidRPr="00FA5D29">
        <w:rPr>
          <w:rFonts w:ascii="Avenir Next LT Pro" w:hAnsi="Avenir Next LT Pro" w:cs="TimesNewRomanPSMT"/>
          <w:sz w:val="24"/>
          <w:szCs w:val="24"/>
        </w:rPr>
        <w:t>”.</w:t>
      </w:r>
      <w:r w:rsidR="00FA5D29">
        <w:rPr>
          <w:rFonts w:ascii="Avenir Next LT Pro" w:hAnsi="Avenir Next LT Pro" w:cs="TimesNewRomanPSMT"/>
          <w:sz w:val="24"/>
          <w:szCs w:val="24"/>
        </w:rPr>
        <w:t xml:space="preserve"> Utredningen i fråga kopplas digitalt till planen.</w:t>
      </w:r>
    </w:p>
    <w:p w14:paraId="50664726" w14:textId="7EC46208" w:rsidR="000108D5" w:rsidRDefault="000108D5" w:rsidP="00DC3EE6">
      <w:pPr>
        <w:autoSpaceDE w:val="0"/>
        <w:autoSpaceDN w:val="0"/>
        <w:adjustRightInd w:val="0"/>
        <w:spacing w:after="0" w:line="240" w:lineRule="auto"/>
        <w:rPr>
          <w:rFonts w:ascii="Avenir Next LT Pro" w:hAnsi="Avenir Next LT Pro" w:cs="TimesNewRomanPSMT"/>
          <w:sz w:val="24"/>
          <w:szCs w:val="24"/>
        </w:rPr>
      </w:pPr>
    </w:p>
    <w:p w14:paraId="4EF1B5F5" w14:textId="373B5ED4" w:rsidR="000108D5" w:rsidRPr="00FA5D29" w:rsidRDefault="000108D5" w:rsidP="00DC3EE6">
      <w:pPr>
        <w:autoSpaceDE w:val="0"/>
        <w:autoSpaceDN w:val="0"/>
        <w:adjustRightInd w:val="0"/>
        <w:spacing w:after="0" w:line="240" w:lineRule="auto"/>
        <w:rPr>
          <w:rFonts w:ascii="Avenir Next LT Pro" w:hAnsi="Avenir Next LT Pro" w:cs="TimesNewRomanPSMT"/>
          <w:b/>
          <w:bCs/>
          <w:sz w:val="24"/>
          <w:szCs w:val="24"/>
        </w:rPr>
      </w:pPr>
      <w:r w:rsidRPr="00FA5D29">
        <w:rPr>
          <w:rFonts w:ascii="Avenir Next LT Pro" w:hAnsi="Avenir Next LT Pro" w:cs="TimesNewRomanPSMT"/>
          <w:b/>
          <w:bCs/>
          <w:sz w:val="24"/>
          <w:szCs w:val="24"/>
        </w:rPr>
        <w:t>Utformning</w:t>
      </w:r>
    </w:p>
    <w:p w14:paraId="1F8F8A07" w14:textId="739CB356" w:rsidR="00B05CDA" w:rsidRPr="00FA5D29" w:rsidRDefault="000108D5" w:rsidP="00977E24">
      <w:pPr>
        <w:autoSpaceDE w:val="0"/>
        <w:autoSpaceDN w:val="0"/>
        <w:adjustRightInd w:val="0"/>
        <w:spacing w:after="0" w:line="240" w:lineRule="auto"/>
        <w:rPr>
          <w:rFonts w:ascii="Avenir Next LT Pro" w:hAnsi="Avenir Next LT Pro" w:cs="TimesNewRomanPSMT"/>
          <w:sz w:val="24"/>
          <w:szCs w:val="24"/>
        </w:rPr>
      </w:pPr>
      <w:r w:rsidRPr="00FA5D29">
        <w:rPr>
          <w:rFonts w:ascii="Avenir Next LT Pro" w:hAnsi="Avenir Next LT Pro" w:cs="TimesNewRomanPSMT"/>
          <w:sz w:val="24"/>
          <w:szCs w:val="24"/>
        </w:rPr>
        <w:t xml:space="preserve">Bestämmelsen </w:t>
      </w:r>
      <w:r w:rsidR="00B05CDA" w:rsidRPr="00FA5D29">
        <w:rPr>
          <w:rFonts w:ascii="Avenir Next LT Pro" w:hAnsi="Avenir Next LT Pro" w:cs="TimesNewRomanPSMT"/>
          <w:i/>
          <w:iCs/>
          <w:sz w:val="24"/>
          <w:szCs w:val="24"/>
        </w:rPr>
        <w:t xml:space="preserve">Gestaltningsprogrammets punktlistade krav gäller som planbestämmelser </w:t>
      </w:r>
      <w:r w:rsidR="00977E24" w:rsidRPr="00FA5D29">
        <w:rPr>
          <w:rFonts w:ascii="Avenir Next LT Pro" w:hAnsi="Avenir Next LT Pro" w:cs="TimesNewRomanPSMT"/>
          <w:sz w:val="24"/>
          <w:szCs w:val="24"/>
        </w:rPr>
        <w:t>består i sin ursprungliga formulering. Gestaltningsprogrammet kopplas till den digitala ytan för att enkelt gå att finna vid behov.</w:t>
      </w:r>
    </w:p>
    <w:p w14:paraId="16F77C32" w14:textId="2F64528C" w:rsidR="000108D5" w:rsidRDefault="000108D5" w:rsidP="00DC3EE6">
      <w:pPr>
        <w:autoSpaceDE w:val="0"/>
        <w:autoSpaceDN w:val="0"/>
        <w:adjustRightInd w:val="0"/>
        <w:spacing w:after="0" w:line="240" w:lineRule="auto"/>
        <w:rPr>
          <w:rFonts w:ascii="Avenir Next LT Pro" w:hAnsi="Avenir Next LT Pro" w:cs="TimesNewRomanPSMT"/>
          <w:sz w:val="24"/>
          <w:szCs w:val="24"/>
        </w:rPr>
      </w:pPr>
    </w:p>
    <w:p w14:paraId="36BF8A2B" w14:textId="454656CA" w:rsidR="000108D5" w:rsidRPr="003A616D" w:rsidRDefault="00B05CDA" w:rsidP="00DC3EE6">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Taklutning</w:t>
      </w:r>
    </w:p>
    <w:p w14:paraId="145268C5" w14:textId="75D5263A" w:rsidR="00EB7435" w:rsidRPr="00EB7435" w:rsidRDefault="001A51CE"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000E7350">
        <w:rPr>
          <w:rFonts w:ascii="Avenir Next LT Pro" w:hAnsi="Avenir Next LT Pro" w:cs="TimesNewRomanPSMT"/>
          <w:i/>
          <w:iCs/>
          <w:sz w:val="24"/>
          <w:szCs w:val="24"/>
        </w:rPr>
        <w:t>Ta</w:t>
      </w:r>
      <w:r w:rsidRPr="000E7350">
        <w:rPr>
          <w:rFonts w:ascii="Avenir Next LT Pro" w:hAnsi="Avenir Next LT Pro" w:cs="TimesNewRomanPSMT"/>
          <w:i/>
          <w:iCs/>
          <w:sz w:val="24"/>
          <w:szCs w:val="24"/>
        </w:rPr>
        <w:t>ken får luta högst</w:t>
      </w:r>
      <w:r>
        <w:rPr>
          <w:rFonts w:ascii="Avenir Next LT Pro" w:hAnsi="Avenir Next LT Pro" w:cs="TimesNewRomanPSMT"/>
          <w:sz w:val="24"/>
          <w:szCs w:val="24"/>
        </w:rPr>
        <w:t xml:space="preserve"> 35</w:t>
      </w:r>
      <w:r w:rsidRPr="001A51CE">
        <w:rPr>
          <w:rFonts w:ascii="Avenir Next LT Pro" w:hAnsi="Avenir Next LT Pro" w:cs="TimesNewRomanPSMT"/>
          <w:sz w:val="24"/>
          <w:szCs w:val="24"/>
          <w:vertAlign w:val="superscript"/>
        </w:rPr>
        <w:t>o</w:t>
      </w:r>
      <w:r>
        <w:rPr>
          <w:rFonts w:ascii="Avenir Next LT Pro" w:hAnsi="Avenir Next LT Pro" w:cs="TimesNewRomanPSMT"/>
          <w:sz w:val="24"/>
          <w:szCs w:val="24"/>
          <w:vertAlign w:val="superscript"/>
        </w:rPr>
        <w:t xml:space="preserve"> </w:t>
      </w:r>
      <w:r>
        <w:rPr>
          <w:rFonts w:ascii="Avenir Next LT Pro" w:hAnsi="Avenir Next LT Pro" w:cs="TimesNewRomanPSMT"/>
          <w:sz w:val="24"/>
          <w:szCs w:val="24"/>
        </w:rPr>
        <w:t xml:space="preserve">har tolkats som </w:t>
      </w:r>
      <w:r w:rsidRPr="000E7350">
        <w:rPr>
          <w:rFonts w:ascii="Avenir Next LT Pro" w:hAnsi="Avenir Next LT Pro" w:cs="TimesNewRomanPSMT"/>
          <w:i/>
          <w:iCs/>
          <w:sz w:val="24"/>
          <w:szCs w:val="24"/>
        </w:rPr>
        <w:t>Högsta takvinkel är 35</w:t>
      </w:r>
      <w:r w:rsidRPr="000E7350">
        <w:rPr>
          <w:rFonts w:ascii="Avenir Next LT Pro" w:hAnsi="Avenir Next LT Pro" w:cs="TimesNewRomanPSMT"/>
          <w:i/>
          <w:iCs/>
          <w:sz w:val="24"/>
          <w:szCs w:val="24"/>
          <w:vertAlign w:val="superscript"/>
        </w:rPr>
        <w:t xml:space="preserve"> o</w:t>
      </w:r>
      <w:r>
        <w:rPr>
          <w:rFonts w:ascii="Avenir Next LT Pro" w:hAnsi="Avenir Next LT Pro" w:cs="TimesNewRomanPSMT"/>
          <w:sz w:val="24"/>
          <w:szCs w:val="24"/>
        </w:rPr>
        <w:t>.</w:t>
      </w:r>
      <w:r w:rsidR="001261CF">
        <w:rPr>
          <w:rFonts w:ascii="Avenir Next LT Pro" w:hAnsi="Avenir Next LT Pro" w:cs="TimesNewRomanPSMT"/>
          <w:sz w:val="24"/>
          <w:szCs w:val="24"/>
        </w:rPr>
        <w:t xml:space="preserve"> Bestämmelsen appliceras på alla ytor som möjliggör någon form av byggrätt (inkl. komplementbyggnader).</w:t>
      </w:r>
    </w:p>
    <w:p w14:paraId="58284A08" w14:textId="77777777" w:rsidR="001A51CE" w:rsidRDefault="001A51CE" w:rsidP="002A23FC">
      <w:pPr>
        <w:autoSpaceDE w:val="0"/>
        <w:autoSpaceDN w:val="0"/>
        <w:adjustRightInd w:val="0"/>
        <w:spacing w:after="0" w:line="240" w:lineRule="auto"/>
        <w:rPr>
          <w:rFonts w:ascii="Avenir Next LT Pro" w:hAnsi="Avenir Next LT Pro" w:cs="TimesNewRomanPSMT"/>
          <w:b/>
          <w:bCs/>
          <w:color w:val="000000" w:themeColor="text1"/>
          <w:sz w:val="24"/>
          <w:szCs w:val="24"/>
        </w:rPr>
      </w:pPr>
    </w:p>
    <w:p w14:paraId="3CB4E159" w14:textId="6AE46CA1" w:rsidR="002A23FC" w:rsidRPr="007F432C" w:rsidRDefault="002A23FC" w:rsidP="002A23FC">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7F432C">
        <w:rPr>
          <w:rFonts w:ascii="Avenir Next LT Pro" w:hAnsi="Avenir Next LT Pro" w:cs="TimesNewRomanPSMT"/>
          <w:b/>
          <w:bCs/>
          <w:color w:val="000000" w:themeColor="text1"/>
          <w:sz w:val="24"/>
          <w:szCs w:val="24"/>
        </w:rPr>
        <w:t>Huvudmannaskap</w:t>
      </w:r>
    </w:p>
    <w:p w14:paraId="0235F63E" w14:textId="3CA2405E" w:rsidR="002A23FC" w:rsidRPr="00151C76" w:rsidRDefault="002A23FC" w:rsidP="002A23FC">
      <w:pPr>
        <w:autoSpaceDE w:val="0"/>
        <w:autoSpaceDN w:val="0"/>
        <w:adjustRightInd w:val="0"/>
        <w:spacing w:after="0" w:line="240" w:lineRule="auto"/>
        <w:rPr>
          <w:rFonts w:ascii="Avenir Next LT Pro" w:hAnsi="Avenir Next LT Pro" w:cs="TimesNewRomanPSMT"/>
          <w:color w:val="000000" w:themeColor="text1"/>
          <w:sz w:val="24"/>
          <w:szCs w:val="24"/>
        </w:rPr>
      </w:pPr>
      <w:r w:rsidRPr="007F432C">
        <w:rPr>
          <w:rFonts w:ascii="Avenir Next LT Pro" w:hAnsi="Avenir Next LT Pro" w:cs="TimesNewRomanPSMT"/>
          <w:color w:val="000000" w:themeColor="text1"/>
          <w:sz w:val="24"/>
          <w:szCs w:val="24"/>
        </w:rPr>
        <w:t xml:space="preserve">Huvudmannaskapet </w:t>
      </w:r>
      <w:r w:rsidR="001A51CE">
        <w:rPr>
          <w:rFonts w:ascii="Avenir Next LT Pro" w:hAnsi="Avenir Next LT Pro" w:cs="TimesNewRomanPSMT"/>
          <w:color w:val="000000" w:themeColor="text1"/>
          <w:sz w:val="24"/>
          <w:szCs w:val="24"/>
        </w:rPr>
        <w:t>för allmän plats är kommunalt.</w:t>
      </w:r>
      <w:r w:rsidRPr="007F432C">
        <w:rPr>
          <w:rFonts w:ascii="Avenir Next LT Pro" w:hAnsi="Avenir Next LT Pro" w:cs="TimesNewRomanPSMT"/>
          <w:color w:val="000000" w:themeColor="text1"/>
          <w:sz w:val="24"/>
          <w:szCs w:val="24"/>
        </w:rPr>
        <w:t xml:space="preserve"> </w:t>
      </w:r>
      <w:r w:rsidR="001261CF">
        <w:rPr>
          <w:rFonts w:ascii="Avenir Next LT Pro" w:hAnsi="Avenir Next LT Pro" w:cs="TimesNewRomanPSMT"/>
          <w:color w:val="000000" w:themeColor="text1"/>
          <w:sz w:val="24"/>
          <w:szCs w:val="24"/>
        </w:rPr>
        <w:t>Bestämmelsen behöver inte redovisas i den digitala planen då endast enskilt huvudmannaskap behöver anges.</w:t>
      </w:r>
    </w:p>
    <w:p w14:paraId="6B345301" w14:textId="77777777" w:rsidR="002A23FC" w:rsidRDefault="002A23FC" w:rsidP="002A23FC">
      <w:pPr>
        <w:autoSpaceDE w:val="0"/>
        <w:autoSpaceDN w:val="0"/>
        <w:adjustRightInd w:val="0"/>
        <w:spacing w:after="0" w:line="240" w:lineRule="auto"/>
        <w:rPr>
          <w:rFonts w:ascii="Avenir Next LT Pro" w:hAnsi="Avenir Next LT Pro" w:cs="TimesNewRomanPSMT"/>
          <w:color w:val="000000" w:themeColor="text1"/>
          <w:sz w:val="24"/>
          <w:szCs w:val="24"/>
        </w:rPr>
      </w:pPr>
    </w:p>
    <w:p w14:paraId="51614D31" w14:textId="77777777" w:rsidR="002A23FC" w:rsidRPr="00F9755E" w:rsidRDefault="002A23FC" w:rsidP="002A23FC">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F9755E">
        <w:rPr>
          <w:rFonts w:ascii="Avenir Next LT Pro" w:hAnsi="Avenir Next LT Pro" w:cs="TimesNewRomanPSMT"/>
          <w:b/>
          <w:bCs/>
          <w:color w:val="000000" w:themeColor="text1"/>
          <w:sz w:val="24"/>
          <w:szCs w:val="24"/>
        </w:rPr>
        <w:t>Genomförandetid</w:t>
      </w:r>
    </w:p>
    <w:p w14:paraId="1CDB3D13" w14:textId="77777777" w:rsidR="002A23FC" w:rsidRDefault="002A23FC" w:rsidP="002A23FC">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Genomförandetiden anges inte i den digitala plankartan, utan i dess metadata.</w:t>
      </w:r>
    </w:p>
    <w:p w14:paraId="4D1C5B3A" w14:textId="51296140" w:rsidR="00AA40F8" w:rsidRDefault="00AA40F8" w:rsidP="002A23FC"/>
    <w:p w14:paraId="3A6D350A" w14:textId="77777777" w:rsidR="00191AFC" w:rsidRDefault="00191AFC" w:rsidP="00191AFC">
      <w:pPr>
        <w:autoSpaceDE w:val="0"/>
        <w:autoSpaceDN w:val="0"/>
        <w:adjustRightInd w:val="0"/>
        <w:spacing w:after="0" w:line="240" w:lineRule="auto"/>
        <w:rPr>
          <w:rFonts w:ascii="Avenir Next LT Pro" w:hAnsi="Avenir Next LT Pro" w:cs="TimesNewRomanPSMT"/>
          <w:b/>
          <w:bCs/>
          <w:color w:val="000000" w:themeColor="text1"/>
          <w:sz w:val="24"/>
          <w:szCs w:val="24"/>
        </w:rPr>
      </w:pPr>
      <w:r>
        <w:rPr>
          <w:rFonts w:ascii="Avenir Next LT Pro" w:hAnsi="Avenir Next LT Pro" w:cs="TimesNewRomanPSMT"/>
          <w:b/>
          <w:bCs/>
          <w:color w:val="000000" w:themeColor="text1"/>
          <w:sz w:val="24"/>
          <w:szCs w:val="24"/>
        </w:rPr>
        <w:t>Strandskydd</w:t>
      </w:r>
    </w:p>
    <w:p w14:paraId="0A98923C" w14:textId="24D53971" w:rsidR="00191AFC" w:rsidRDefault="00191AFC" w:rsidP="00191AFC">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 xml:space="preserve">Planområdet ligger inom dagens strandskyddszon. Strandskyddet återinträder inte när en ny </w:t>
      </w:r>
      <w:r w:rsidR="007863E2">
        <w:rPr>
          <w:rFonts w:ascii="Avenir Next LT Pro" w:hAnsi="Avenir Next LT Pro" w:cs="TimesNewRomanPSMT"/>
          <w:color w:val="000000" w:themeColor="text1"/>
          <w:sz w:val="24"/>
          <w:szCs w:val="24"/>
        </w:rPr>
        <w:t>detalj</w:t>
      </w:r>
      <w:r>
        <w:rPr>
          <w:rFonts w:ascii="Avenir Next LT Pro" w:hAnsi="Avenir Next LT Pro" w:cs="TimesNewRomanPSMT"/>
          <w:color w:val="000000" w:themeColor="text1"/>
          <w:sz w:val="24"/>
          <w:szCs w:val="24"/>
        </w:rPr>
        <w:t>plan ersätter en äldre under denna tid, om inte strandskyddet har införts genom ett särskilt beslut. Planen antogs 2009-06-09. För den aktuella planen råder inte strandskyddet inom någon del av planområdet (gäller såväl kvartersmark som allmän plats).</w:t>
      </w:r>
    </w:p>
    <w:p w14:paraId="7E92B5A2" w14:textId="77777777" w:rsidR="00191AFC" w:rsidRDefault="00191AFC" w:rsidP="00191AFC">
      <w:pPr>
        <w:autoSpaceDE w:val="0"/>
        <w:autoSpaceDN w:val="0"/>
        <w:adjustRightInd w:val="0"/>
        <w:spacing w:after="0" w:line="240" w:lineRule="auto"/>
        <w:rPr>
          <w:rFonts w:ascii="Avenir Next LT Pro" w:hAnsi="Avenir Next LT Pro" w:cs="TimesNewRomanPSMT"/>
          <w:color w:val="000000" w:themeColor="text1"/>
          <w:sz w:val="24"/>
          <w:szCs w:val="24"/>
        </w:rPr>
      </w:pPr>
    </w:p>
    <w:p w14:paraId="3A6B04A0" w14:textId="77777777" w:rsidR="00191AFC" w:rsidRPr="00191AFC" w:rsidRDefault="00191AFC" w:rsidP="00191AFC">
      <w:pPr>
        <w:autoSpaceDE w:val="0"/>
        <w:autoSpaceDN w:val="0"/>
        <w:adjustRightInd w:val="0"/>
        <w:spacing w:after="0" w:line="240" w:lineRule="auto"/>
        <w:rPr>
          <w:rFonts w:ascii="Avenir Next LT Pro" w:hAnsi="Avenir Next LT Pro" w:cs="TimesNewRomanPSMT"/>
          <w:color w:val="000000" w:themeColor="text1"/>
          <w:sz w:val="24"/>
          <w:szCs w:val="24"/>
        </w:rPr>
      </w:pPr>
    </w:p>
    <w:p w14:paraId="3B84ADDD" w14:textId="77777777" w:rsidR="00AA40F8" w:rsidRDefault="00AA40F8">
      <w:r>
        <w:br w:type="page"/>
      </w:r>
    </w:p>
    <w:p w14:paraId="07D9FF72" w14:textId="701DC2B8" w:rsidR="002A23FC" w:rsidRPr="00AA40F8" w:rsidRDefault="00AA40F8" w:rsidP="00AA40F8">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AA40F8">
        <w:rPr>
          <w:rFonts w:ascii="Avenir Next LT Pro" w:hAnsi="Avenir Next LT Pro" w:cs="TimesNewRomanPSMT"/>
          <w:b/>
          <w:bCs/>
          <w:color w:val="000000" w:themeColor="text1"/>
          <w:sz w:val="24"/>
          <w:szCs w:val="24"/>
        </w:rPr>
        <w:t>Övrig information</w:t>
      </w:r>
    </w:p>
    <w:p w14:paraId="3AE2265E" w14:textId="5EDE7B2F" w:rsidR="00AA40F8" w:rsidRDefault="00AA40F8" w:rsidP="00AA40F8">
      <w:pPr>
        <w:autoSpaceDE w:val="0"/>
        <w:autoSpaceDN w:val="0"/>
        <w:adjustRightInd w:val="0"/>
        <w:spacing w:after="0" w:line="240" w:lineRule="auto"/>
        <w:rPr>
          <w:rFonts w:ascii="Avenir Next LT Pro" w:hAnsi="Avenir Next LT Pro" w:cs="TimesNewRomanPSMT"/>
          <w:sz w:val="24"/>
          <w:szCs w:val="24"/>
        </w:rPr>
      </w:pPr>
      <w:r w:rsidRPr="00AA40F8">
        <w:rPr>
          <w:rFonts w:ascii="Avenir Next LT Pro" w:hAnsi="Avenir Next LT Pro" w:cs="TimesNewRomanPSMT"/>
          <w:sz w:val="24"/>
          <w:szCs w:val="24"/>
        </w:rPr>
        <w:t xml:space="preserve">Området ligger inom följande riksintressen: </w:t>
      </w:r>
      <w:r w:rsidR="00191AFC" w:rsidRPr="00DD512D">
        <w:rPr>
          <w:rFonts w:ascii="Avenir Next LT Pro" w:hAnsi="Avenir Next LT Pro" w:cs="TimesNewRomanPSMT"/>
          <w:i/>
          <w:iCs/>
          <w:sz w:val="24"/>
          <w:szCs w:val="24"/>
        </w:rPr>
        <w:t xml:space="preserve">Kulturmiljövård, </w:t>
      </w:r>
      <w:r w:rsidRPr="00DD512D">
        <w:rPr>
          <w:rFonts w:ascii="Avenir Next LT Pro" w:hAnsi="Avenir Next LT Pro" w:cs="TimesNewRomanPSMT"/>
          <w:i/>
          <w:iCs/>
          <w:sz w:val="24"/>
          <w:szCs w:val="24"/>
        </w:rPr>
        <w:t xml:space="preserve">Friluftsliv, Naturvård </w:t>
      </w:r>
      <w:r w:rsidRPr="00DD512D">
        <w:rPr>
          <w:rFonts w:ascii="Avenir Next LT Pro" w:hAnsi="Avenir Next LT Pro" w:cs="TimesNewRomanPSMT"/>
          <w:sz w:val="24"/>
          <w:szCs w:val="24"/>
        </w:rPr>
        <w:t>och</w:t>
      </w:r>
      <w:r w:rsidRPr="00DD512D">
        <w:rPr>
          <w:rFonts w:ascii="Avenir Next LT Pro" w:hAnsi="Avenir Next LT Pro" w:cs="TimesNewRomanPSMT"/>
          <w:i/>
          <w:iCs/>
          <w:sz w:val="24"/>
          <w:szCs w:val="24"/>
        </w:rPr>
        <w:t xml:space="preserve"> Högexploaterad kust</w:t>
      </w:r>
      <w:r w:rsidRPr="00AA40F8">
        <w:rPr>
          <w:rFonts w:ascii="Avenir Next LT Pro" w:hAnsi="Avenir Next LT Pro" w:cs="TimesNewRomanPSMT"/>
          <w:sz w:val="24"/>
          <w:szCs w:val="24"/>
        </w:rPr>
        <w:t>.</w:t>
      </w:r>
    </w:p>
    <w:p w14:paraId="19EE6B61" w14:textId="77777777" w:rsidR="00AA40F8" w:rsidRPr="00AA40F8" w:rsidRDefault="00AA40F8" w:rsidP="00AA40F8">
      <w:pPr>
        <w:autoSpaceDE w:val="0"/>
        <w:autoSpaceDN w:val="0"/>
        <w:adjustRightInd w:val="0"/>
        <w:spacing w:after="0" w:line="240" w:lineRule="auto"/>
        <w:rPr>
          <w:rFonts w:ascii="Avenir Next LT Pro" w:hAnsi="Avenir Next LT Pro" w:cs="TimesNewRomanPSMT"/>
          <w:sz w:val="24"/>
          <w:szCs w:val="24"/>
        </w:rPr>
      </w:pPr>
    </w:p>
    <w:p w14:paraId="2C84AF24" w14:textId="77777777" w:rsidR="00AA40F8" w:rsidRDefault="00AA40F8" w:rsidP="00AA40F8">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w:t>
      </w:r>
      <w:r w:rsidRPr="00563289">
        <w:rPr>
          <w:rFonts w:ascii="Avenir Next LT Pro" w:hAnsi="Avenir Next LT Pro" w:cs="TimesNewRomanPSMT"/>
          <w:i/>
          <w:iCs/>
          <w:sz w:val="24"/>
          <w:szCs w:val="24"/>
        </w:rPr>
        <w:t>Kulturhistoriska områdesbeskrivningar för Nyköpings tätort</w:t>
      </w:r>
      <w:r>
        <w:rPr>
          <w:rFonts w:ascii="Avenir Next LT Pro" w:hAnsi="Avenir Next LT Pro" w:cs="TimesNewRomanPSMT"/>
          <w:sz w:val="24"/>
          <w:szCs w:val="24"/>
        </w:rPr>
        <w:t xml:space="preserve"> (2019) analyseras viktiga kulturmiljöaspekter att ta i beaktning Nyköping växer. Dokumentet är ett underlag till </w:t>
      </w:r>
      <w:r w:rsidRPr="009A5D69">
        <w:rPr>
          <w:rFonts w:ascii="Avenir Next LT Pro" w:hAnsi="Avenir Next LT Pro" w:cs="TimesNewRomanPSMT"/>
          <w:i/>
          <w:iCs/>
          <w:sz w:val="24"/>
          <w:szCs w:val="24"/>
        </w:rPr>
        <w:t>Nyköpings översiktsplan</w:t>
      </w:r>
      <w:r>
        <w:rPr>
          <w:rFonts w:ascii="Avenir Next LT Pro" w:hAnsi="Avenir Next LT Pro" w:cs="TimesNewRomanPSMT"/>
          <w:sz w:val="24"/>
          <w:szCs w:val="24"/>
        </w:rPr>
        <w:t xml:space="preserve"> (2022) och används som rådgivning och stöd vid bygglovshandläggning. Dokumentet innehåller en bedömning av stadsdelars känslighet och tålighet för förändringar, samt ett antal riktlinjer för den fortsatta hanteringen av dessa områdens kulturhistoriska värden och karaktärsdrag.</w:t>
      </w:r>
    </w:p>
    <w:p w14:paraId="793FC194" w14:textId="77777777" w:rsidR="00AA40F8" w:rsidRDefault="00AA40F8" w:rsidP="00AA40F8">
      <w:pPr>
        <w:autoSpaceDE w:val="0"/>
        <w:autoSpaceDN w:val="0"/>
        <w:adjustRightInd w:val="0"/>
        <w:spacing w:after="0" w:line="240" w:lineRule="auto"/>
        <w:rPr>
          <w:rFonts w:ascii="Avenir Next LT Pro" w:hAnsi="Avenir Next LT Pro" w:cs="TimesNewRomanPSMT"/>
          <w:sz w:val="24"/>
          <w:szCs w:val="24"/>
        </w:rPr>
      </w:pPr>
    </w:p>
    <w:p w14:paraId="1DF2523D" w14:textId="25686919" w:rsidR="00AA40F8" w:rsidRPr="00C77580" w:rsidRDefault="00C45C15" w:rsidP="00AA40F8">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Industri och verksamhetsområdet i </w:t>
      </w:r>
      <w:proofErr w:type="spellStart"/>
      <w:r>
        <w:rPr>
          <w:rFonts w:ascii="Avenir Next LT Pro" w:hAnsi="Avenir Next LT Pro" w:cs="TimesNewRomanPSMT"/>
          <w:sz w:val="24"/>
          <w:szCs w:val="24"/>
        </w:rPr>
        <w:t>Spelhagen</w:t>
      </w:r>
      <w:proofErr w:type="spellEnd"/>
      <w:r>
        <w:rPr>
          <w:rFonts w:ascii="Avenir Next LT Pro" w:hAnsi="Avenir Next LT Pro" w:cs="TimesNewRomanPSMT"/>
          <w:sz w:val="24"/>
          <w:szCs w:val="24"/>
        </w:rPr>
        <w:t xml:space="preserve"> är lämpligt för förtätning och omvandling så länge kulturmiljövärden säkras. Befintliga bostadsområden saknar kulturhistoriska värden.</w:t>
      </w:r>
    </w:p>
    <w:p w14:paraId="047C5D59" w14:textId="77777777" w:rsidR="00AA40F8" w:rsidRDefault="00AA40F8" w:rsidP="002A23FC"/>
    <w:sectPr w:rsidR="00AA40F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E9F4C" w14:textId="77777777" w:rsidR="00C174B6" w:rsidRDefault="00C174B6" w:rsidP="00116CC9">
      <w:pPr>
        <w:spacing w:after="0" w:line="240" w:lineRule="auto"/>
      </w:pPr>
      <w:r>
        <w:separator/>
      </w:r>
    </w:p>
  </w:endnote>
  <w:endnote w:type="continuationSeparator" w:id="0">
    <w:p w14:paraId="2688E52D" w14:textId="77777777" w:rsidR="00C174B6" w:rsidRDefault="00C174B6" w:rsidP="0011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panose1 w:val="020B0503040202040103"/>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8705C" w14:textId="77777777" w:rsidR="00C174B6" w:rsidRDefault="00C174B6" w:rsidP="00116CC9">
      <w:pPr>
        <w:spacing w:after="0" w:line="240" w:lineRule="auto"/>
      </w:pPr>
      <w:r>
        <w:separator/>
      </w:r>
    </w:p>
  </w:footnote>
  <w:footnote w:type="continuationSeparator" w:id="0">
    <w:p w14:paraId="466A38D0" w14:textId="77777777" w:rsidR="00C174B6" w:rsidRDefault="00C174B6" w:rsidP="00116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06B41" w14:textId="0622B502" w:rsidR="00116CC9" w:rsidRDefault="00116CC9">
    <w:pPr>
      <w:pStyle w:val="Sidhuvud"/>
    </w:pPr>
    <w:r>
      <w:t>Arbetsmaterial, ej granskad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339F"/>
    <w:multiLevelType w:val="hybridMultilevel"/>
    <w:tmpl w:val="27F44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7FB49D4"/>
    <w:multiLevelType w:val="hybridMultilevel"/>
    <w:tmpl w:val="2CECBE8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1BA63C5"/>
    <w:multiLevelType w:val="hybridMultilevel"/>
    <w:tmpl w:val="847C152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5"/>
  </w:num>
  <w:num w:numId="2" w16cid:durableId="1245455227">
    <w:abstractNumId w:val="4"/>
  </w:num>
  <w:num w:numId="3" w16cid:durableId="2044014317">
    <w:abstractNumId w:val="1"/>
  </w:num>
  <w:num w:numId="4" w16cid:durableId="1148202241">
    <w:abstractNumId w:val="2"/>
  </w:num>
  <w:num w:numId="5" w16cid:durableId="2015842938">
    <w:abstractNumId w:val="3"/>
  </w:num>
  <w:num w:numId="6" w16cid:durableId="32945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08D5"/>
    <w:rsid w:val="00012C5A"/>
    <w:rsid w:val="00033D8A"/>
    <w:rsid w:val="00036AAA"/>
    <w:rsid w:val="00042B4A"/>
    <w:rsid w:val="0007658D"/>
    <w:rsid w:val="000A0011"/>
    <w:rsid w:val="000A47EE"/>
    <w:rsid w:val="000E7350"/>
    <w:rsid w:val="00102657"/>
    <w:rsid w:val="00116CC9"/>
    <w:rsid w:val="001261CF"/>
    <w:rsid w:val="00156728"/>
    <w:rsid w:val="00167A60"/>
    <w:rsid w:val="00191AFC"/>
    <w:rsid w:val="001A51CE"/>
    <w:rsid w:val="001F1162"/>
    <w:rsid w:val="002A0156"/>
    <w:rsid w:val="002A23FC"/>
    <w:rsid w:val="002C2CB3"/>
    <w:rsid w:val="002C6D27"/>
    <w:rsid w:val="003A616D"/>
    <w:rsid w:val="003D0298"/>
    <w:rsid w:val="003D7792"/>
    <w:rsid w:val="003F0E77"/>
    <w:rsid w:val="00476FE5"/>
    <w:rsid w:val="0048777F"/>
    <w:rsid w:val="004B5247"/>
    <w:rsid w:val="004C0F58"/>
    <w:rsid w:val="005E012F"/>
    <w:rsid w:val="005F0B01"/>
    <w:rsid w:val="00682C2E"/>
    <w:rsid w:val="006E0DB0"/>
    <w:rsid w:val="00704867"/>
    <w:rsid w:val="007573D7"/>
    <w:rsid w:val="00772A15"/>
    <w:rsid w:val="007863E2"/>
    <w:rsid w:val="007A2E0C"/>
    <w:rsid w:val="007A65F8"/>
    <w:rsid w:val="007B0CCB"/>
    <w:rsid w:val="00883AD4"/>
    <w:rsid w:val="008C41FE"/>
    <w:rsid w:val="00911B2A"/>
    <w:rsid w:val="00943E39"/>
    <w:rsid w:val="00976DB5"/>
    <w:rsid w:val="00977E24"/>
    <w:rsid w:val="009A1D8C"/>
    <w:rsid w:val="009D04E8"/>
    <w:rsid w:val="00A406D9"/>
    <w:rsid w:val="00A479A6"/>
    <w:rsid w:val="00A82B4D"/>
    <w:rsid w:val="00AA40F8"/>
    <w:rsid w:val="00AE20FA"/>
    <w:rsid w:val="00B05CDA"/>
    <w:rsid w:val="00B20810"/>
    <w:rsid w:val="00B25584"/>
    <w:rsid w:val="00B27478"/>
    <w:rsid w:val="00B31B28"/>
    <w:rsid w:val="00B6484F"/>
    <w:rsid w:val="00B91658"/>
    <w:rsid w:val="00C174B6"/>
    <w:rsid w:val="00C45C15"/>
    <w:rsid w:val="00C749AB"/>
    <w:rsid w:val="00C82291"/>
    <w:rsid w:val="00C95F60"/>
    <w:rsid w:val="00CD140D"/>
    <w:rsid w:val="00D077A4"/>
    <w:rsid w:val="00D11D96"/>
    <w:rsid w:val="00D2265E"/>
    <w:rsid w:val="00D25A02"/>
    <w:rsid w:val="00D33818"/>
    <w:rsid w:val="00D83185"/>
    <w:rsid w:val="00DC3EE6"/>
    <w:rsid w:val="00DD512D"/>
    <w:rsid w:val="00E261B4"/>
    <w:rsid w:val="00EA0380"/>
    <w:rsid w:val="00EB7435"/>
    <w:rsid w:val="00EE0FC9"/>
    <w:rsid w:val="00EF7352"/>
    <w:rsid w:val="00F95F35"/>
    <w:rsid w:val="00FA5D29"/>
    <w:rsid w:val="00FA5E10"/>
    <w:rsid w:val="00FB6249"/>
    <w:rsid w:val="00FC1BB6"/>
    <w:rsid w:val="00FC4F69"/>
    <w:rsid w:val="00FD2DAF"/>
    <w:rsid w:val="00FF12D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DC3EE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customStyle="1" w:styleId="Default">
    <w:name w:val="Default"/>
    <w:rsid w:val="007A2E0C"/>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5E012F"/>
    <w:rPr>
      <w:sz w:val="16"/>
      <w:szCs w:val="16"/>
    </w:rPr>
  </w:style>
  <w:style w:type="paragraph" w:styleId="Kommentarer">
    <w:name w:val="annotation text"/>
    <w:basedOn w:val="Normal"/>
    <w:link w:val="KommentarerChar"/>
    <w:uiPriority w:val="99"/>
    <w:unhideWhenUsed/>
    <w:rsid w:val="005E012F"/>
    <w:pPr>
      <w:spacing w:line="240" w:lineRule="auto"/>
    </w:pPr>
    <w:rPr>
      <w:sz w:val="20"/>
      <w:szCs w:val="20"/>
    </w:rPr>
  </w:style>
  <w:style w:type="character" w:customStyle="1" w:styleId="KommentarerChar">
    <w:name w:val="Kommentarer Char"/>
    <w:basedOn w:val="Standardstycketeckensnitt"/>
    <w:link w:val="Kommentarer"/>
    <w:uiPriority w:val="99"/>
    <w:rsid w:val="005E012F"/>
    <w:rPr>
      <w:sz w:val="20"/>
      <w:szCs w:val="20"/>
    </w:rPr>
  </w:style>
  <w:style w:type="paragraph" w:styleId="Kommentarsmne">
    <w:name w:val="annotation subject"/>
    <w:basedOn w:val="Kommentarer"/>
    <w:next w:val="Kommentarer"/>
    <w:link w:val="KommentarsmneChar"/>
    <w:uiPriority w:val="99"/>
    <w:semiHidden/>
    <w:unhideWhenUsed/>
    <w:rsid w:val="005E012F"/>
    <w:rPr>
      <w:b/>
      <w:bCs/>
    </w:rPr>
  </w:style>
  <w:style w:type="character" w:customStyle="1" w:styleId="KommentarsmneChar">
    <w:name w:val="Kommentarsämne Char"/>
    <w:basedOn w:val="KommentarerChar"/>
    <w:link w:val="Kommentarsmne"/>
    <w:uiPriority w:val="99"/>
    <w:semiHidden/>
    <w:rsid w:val="005E012F"/>
    <w:rPr>
      <w:b/>
      <w:bCs/>
      <w:sz w:val="20"/>
      <w:szCs w:val="20"/>
    </w:rPr>
  </w:style>
  <w:style w:type="character" w:customStyle="1" w:styleId="Rubrik4Char">
    <w:name w:val="Rubrik 4 Char"/>
    <w:basedOn w:val="Standardstycketeckensnitt"/>
    <w:link w:val="Rubrik4"/>
    <w:uiPriority w:val="9"/>
    <w:rsid w:val="00DC3EE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DC3EE6"/>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116CC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16CC9"/>
  </w:style>
  <w:style w:type="paragraph" w:styleId="Sidfot">
    <w:name w:val="footer"/>
    <w:basedOn w:val="Normal"/>
    <w:link w:val="SidfotChar"/>
    <w:uiPriority w:val="99"/>
    <w:unhideWhenUsed/>
    <w:rsid w:val="00116CC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16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41557">
      <w:bodyDiv w:val="1"/>
      <w:marLeft w:val="0"/>
      <w:marRight w:val="0"/>
      <w:marTop w:val="0"/>
      <w:marBottom w:val="0"/>
      <w:divBdr>
        <w:top w:val="none" w:sz="0" w:space="0" w:color="auto"/>
        <w:left w:val="none" w:sz="0" w:space="0" w:color="auto"/>
        <w:bottom w:val="none" w:sz="0" w:space="0" w:color="auto"/>
        <w:right w:val="none" w:sz="0" w:space="0" w:color="auto"/>
      </w:divBdr>
    </w:div>
    <w:div w:id="11021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2078</Words>
  <Characters>11019</Characters>
  <Application>Microsoft Office Word</Application>
  <DocSecurity>0</DocSecurity>
  <Lines>91</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Persson Victor</cp:lastModifiedBy>
  <cp:revision>9</cp:revision>
  <dcterms:created xsi:type="dcterms:W3CDTF">2024-03-04T09:39:00Z</dcterms:created>
  <dcterms:modified xsi:type="dcterms:W3CDTF">2024-03-05T09:38:00Z</dcterms:modified>
</cp:coreProperties>
</file>