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B3EB" w14:textId="40E7E194" w:rsidR="00CD140D" w:rsidRPr="005F0B01" w:rsidRDefault="002C2CB3">
      <w:pPr>
        <w:rPr>
          <w:rFonts w:ascii="Raisonne Pro" w:hAnsi="Raisonne Pro"/>
          <w:sz w:val="48"/>
          <w:szCs w:val="48"/>
        </w:rPr>
      </w:pPr>
      <w:r>
        <w:rPr>
          <w:rFonts w:ascii="Raisonne Pro" w:hAnsi="Raisonne Pro"/>
          <w:sz w:val="48"/>
          <w:szCs w:val="48"/>
        </w:rPr>
        <w:t>Tolkningsbilaga</w:t>
      </w:r>
      <w:r w:rsidR="00EB7435" w:rsidRPr="005F0B01">
        <w:rPr>
          <w:rFonts w:ascii="Raisonne Pro" w:hAnsi="Raisonne Pro"/>
          <w:sz w:val="48"/>
          <w:szCs w:val="48"/>
        </w:rPr>
        <w:t xml:space="preserve"> för</w:t>
      </w:r>
      <w:r w:rsidR="00CD140D" w:rsidRPr="005F0B01">
        <w:rPr>
          <w:rFonts w:ascii="Raisonne Pro" w:hAnsi="Raisonne Pro"/>
          <w:sz w:val="48"/>
          <w:szCs w:val="48"/>
        </w:rPr>
        <w:t xml:space="preserve"> P</w:t>
      </w:r>
      <w:r w:rsidR="0032679E">
        <w:rPr>
          <w:rFonts w:ascii="Raisonne Pro" w:hAnsi="Raisonne Pro"/>
          <w:sz w:val="48"/>
          <w:szCs w:val="48"/>
        </w:rPr>
        <w:t>09-23</w:t>
      </w:r>
    </w:p>
    <w:p w14:paraId="60EF22B4" w14:textId="2BBA487E" w:rsidR="00CD140D" w:rsidRDefault="003D0298" w:rsidP="003D0298">
      <w:pPr>
        <w:autoSpaceDE w:val="0"/>
        <w:autoSpaceDN w:val="0"/>
        <w:adjustRightInd w:val="0"/>
        <w:spacing w:after="0" w:line="240" w:lineRule="auto"/>
        <w:rPr>
          <w:rFonts w:ascii="Avenir Next LT Pro" w:hAnsi="Avenir Next LT Pro" w:cs="TimesNewRomanPSMT"/>
          <w:sz w:val="24"/>
          <w:szCs w:val="24"/>
        </w:rPr>
      </w:pPr>
      <w:r w:rsidRPr="003D0298">
        <w:rPr>
          <w:rFonts w:ascii="Avenir Next LT Pro" w:hAnsi="Avenir Next LT Pro" w:cs="TimesNewRomanPSMT"/>
          <w:sz w:val="24"/>
          <w:szCs w:val="24"/>
        </w:rPr>
        <w:t>Detaljplan för</w:t>
      </w:r>
      <w:r w:rsidR="00F05009">
        <w:rPr>
          <w:rFonts w:ascii="Avenir Next LT Pro" w:hAnsi="Avenir Next LT Pro" w:cs="TimesNewRomanPSMT"/>
          <w:sz w:val="24"/>
          <w:szCs w:val="24"/>
        </w:rPr>
        <w:t xml:space="preserve"> SÅGAREN 6 och 9, Nyköping, Nyköpings kommun</w:t>
      </w:r>
    </w:p>
    <w:p w14:paraId="4703F969" w14:textId="77777777" w:rsidR="003D0298" w:rsidRPr="003D0298" w:rsidRDefault="003D0298" w:rsidP="003D0298">
      <w:pPr>
        <w:autoSpaceDE w:val="0"/>
        <w:autoSpaceDN w:val="0"/>
        <w:adjustRightInd w:val="0"/>
        <w:spacing w:after="0" w:line="240" w:lineRule="auto"/>
        <w:rPr>
          <w:rFonts w:ascii="Avenir Next LT Pro" w:hAnsi="Avenir Next LT Pro" w:cs="TimesNewRomanPSMT"/>
          <w:sz w:val="24"/>
          <w:szCs w:val="24"/>
        </w:rPr>
      </w:pPr>
    </w:p>
    <w:p w14:paraId="2EAA1E54" w14:textId="77777777" w:rsidR="003D0298" w:rsidRPr="00EB7435" w:rsidRDefault="003D0298" w:rsidP="003D0298">
      <w:pPr>
        <w:autoSpaceDE w:val="0"/>
        <w:autoSpaceDN w:val="0"/>
        <w:adjustRightInd w:val="0"/>
        <w:spacing w:after="0" w:line="240" w:lineRule="auto"/>
        <w:rPr>
          <w:rFonts w:ascii="Avenir Next LT Pro" w:hAnsi="Avenir Next LT Pro" w:cs="TimesNewRomanPS-ItalicMT"/>
          <w:i/>
          <w:iCs/>
          <w:sz w:val="24"/>
          <w:szCs w:val="24"/>
        </w:rPr>
      </w:pPr>
      <w:r w:rsidRPr="00EB7435">
        <w:rPr>
          <w:rFonts w:ascii="Avenir Next LT Pro" w:hAnsi="Avenir Next LT Pro" w:cs="TimesNewRomanPS-ItalicMT"/>
          <w:i/>
          <w:iCs/>
          <w:sz w:val="24"/>
          <w:szCs w:val="24"/>
        </w:rPr>
        <w:t xml:space="preserve">Den laga-kraft-vunna plankartan är fortfarande juridiskt bindande och den digitala tolkade planen används lämpligen till stöd vid tolkning av denna. De ställningstaganden som gjorts vid digitalisering och tolkning av planen framgår i denna </w:t>
      </w:r>
      <w:r>
        <w:rPr>
          <w:rFonts w:ascii="Avenir Next LT Pro" w:hAnsi="Avenir Next LT Pro" w:cs="TimesNewRomanPS-ItalicMT"/>
          <w:i/>
          <w:iCs/>
          <w:sz w:val="24"/>
          <w:szCs w:val="24"/>
        </w:rPr>
        <w:t>tolkningsbilaga</w:t>
      </w:r>
      <w:r w:rsidRPr="00C356EE">
        <w:rPr>
          <w:rFonts w:ascii="Avenir Next LT Pro" w:hAnsi="Avenir Next LT Pro" w:cs="TimesNewRomanPS-ItalicMT"/>
          <w:i/>
          <w:iCs/>
          <w:sz w:val="24"/>
          <w:szCs w:val="24"/>
        </w:rPr>
        <w:t>.</w:t>
      </w:r>
      <w:r>
        <w:rPr>
          <w:rFonts w:ascii="Avenir Next LT Pro" w:hAnsi="Avenir Next LT Pro" w:cs="TimesNewRomanPS-ItalicMT"/>
          <w:i/>
          <w:iCs/>
          <w:sz w:val="24"/>
          <w:szCs w:val="24"/>
        </w:rPr>
        <w:t xml:space="preserve"> Det finns även andra bestämmelser som inte har behövts tolkas.</w:t>
      </w:r>
      <w:r w:rsidRPr="00C356EE">
        <w:rPr>
          <w:rFonts w:ascii="Avenir Next LT Pro" w:hAnsi="Avenir Next LT Pro" w:cs="TimesNewRomanPS-ItalicMT"/>
          <w:i/>
          <w:iCs/>
          <w:sz w:val="24"/>
          <w:szCs w:val="24"/>
        </w:rPr>
        <w:t xml:space="preserve"> </w:t>
      </w:r>
      <w:r>
        <w:rPr>
          <w:rFonts w:ascii="Avenir Next LT Pro" w:hAnsi="Avenir Next LT Pro" w:cs="TimesNewRomanPS-ItalicMT"/>
          <w:i/>
          <w:iCs/>
          <w:sz w:val="24"/>
          <w:szCs w:val="24"/>
        </w:rPr>
        <w:t xml:space="preserve">Alla </w:t>
      </w:r>
      <w:r w:rsidRPr="00C356EE">
        <w:rPr>
          <w:rFonts w:ascii="Avenir Next LT Pro" w:hAnsi="Avenir Next LT Pro" w:cs="TimesNewRomanPS-ItalicMT"/>
          <w:i/>
          <w:iCs/>
          <w:sz w:val="24"/>
          <w:szCs w:val="24"/>
        </w:rPr>
        <w:t>bestämmelser återfinns i den digitala speglingen av detaljplanen.</w:t>
      </w:r>
    </w:p>
    <w:p w14:paraId="2127EDE7" w14:textId="7E841B8A" w:rsidR="00CD140D" w:rsidRPr="00EB7435" w:rsidRDefault="00CD140D" w:rsidP="00CD140D">
      <w:pPr>
        <w:autoSpaceDE w:val="0"/>
        <w:autoSpaceDN w:val="0"/>
        <w:adjustRightInd w:val="0"/>
        <w:spacing w:after="0" w:line="240" w:lineRule="auto"/>
        <w:rPr>
          <w:rFonts w:ascii="Avenir Next LT Pro" w:hAnsi="Avenir Next LT Pro" w:cs="TimesNewRomanPS-BoldMT"/>
          <w:b/>
          <w:bCs/>
          <w:sz w:val="24"/>
          <w:szCs w:val="24"/>
        </w:rPr>
      </w:pPr>
    </w:p>
    <w:tbl>
      <w:tblPr>
        <w:tblStyle w:val="Tabellrutnt"/>
        <w:tblW w:w="0" w:type="auto"/>
        <w:tblLook w:val="04A0" w:firstRow="1" w:lastRow="0" w:firstColumn="1" w:lastColumn="0" w:noHBand="0" w:noVBand="1"/>
      </w:tblPr>
      <w:tblGrid>
        <w:gridCol w:w="4531"/>
        <w:gridCol w:w="4531"/>
      </w:tblGrid>
      <w:tr w:rsidR="00CD140D" w:rsidRPr="00EB7435" w14:paraId="106A6DCA" w14:textId="77777777" w:rsidTr="00CD140D">
        <w:tc>
          <w:tcPr>
            <w:tcW w:w="4531" w:type="dxa"/>
          </w:tcPr>
          <w:p w14:paraId="031F64F5" w14:textId="7FEC105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 xml:space="preserve">Lantmäteriets </w:t>
            </w:r>
            <w:proofErr w:type="spellStart"/>
            <w:r w:rsidRPr="00EB7435">
              <w:rPr>
                <w:rFonts w:ascii="Avenir Next LT Pro" w:hAnsi="Avenir Next LT Pro" w:cs="TimesNewRomanPS-BoldMT"/>
                <w:sz w:val="24"/>
                <w:szCs w:val="24"/>
              </w:rPr>
              <w:t>aktbeteckning</w:t>
            </w:r>
            <w:proofErr w:type="spellEnd"/>
          </w:p>
        </w:tc>
        <w:tc>
          <w:tcPr>
            <w:tcW w:w="4531" w:type="dxa"/>
          </w:tcPr>
          <w:p w14:paraId="6670CCB7" w14:textId="3C98EBDC" w:rsidR="00CD140D" w:rsidRPr="00BF38FE" w:rsidRDefault="00BF38FE" w:rsidP="00CD140D">
            <w:pPr>
              <w:autoSpaceDE w:val="0"/>
              <w:autoSpaceDN w:val="0"/>
              <w:adjustRightInd w:val="0"/>
              <w:rPr>
                <w:rFonts w:ascii="Avenir Next LT Pro" w:hAnsi="Avenir Next LT Pro" w:cs="TimesNewRomanPS-BoldMT"/>
                <w:sz w:val="24"/>
                <w:szCs w:val="24"/>
              </w:rPr>
            </w:pPr>
            <w:r w:rsidRPr="00BF38FE">
              <w:rPr>
                <w:rFonts w:ascii="Avenir Next LT Pro" w:hAnsi="Avenir Next LT Pro" w:cs="TimesNewRomanPS-BoldMT"/>
                <w:sz w:val="24"/>
                <w:szCs w:val="24"/>
              </w:rPr>
              <w:t>0480-P09/23</w:t>
            </w:r>
          </w:p>
        </w:tc>
      </w:tr>
      <w:tr w:rsidR="00CD140D" w:rsidRPr="00EB7435" w14:paraId="5DB422A8" w14:textId="77777777" w:rsidTr="00CD140D">
        <w:tc>
          <w:tcPr>
            <w:tcW w:w="4531" w:type="dxa"/>
          </w:tcPr>
          <w:p w14:paraId="5E0298AD" w14:textId="208D1B6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Byggnadsnämndens diarienummer</w:t>
            </w:r>
          </w:p>
        </w:tc>
        <w:tc>
          <w:tcPr>
            <w:tcW w:w="4531" w:type="dxa"/>
          </w:tcPr>
          <w:p w14:paraId="24A80AD4" w14:textId="6D2B1049"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P</w:t>
            </w:r>
            <w:r w:rsidR="00BF38FE">
              <w:rPr>
                <w:rFonts w:ascii="Avenir Next LT Pro" w:hAnsi="Avenir Next LT Pro" w:cs="TimesNewRomanPS-BoldMT"/>
                <w:sz w:val="24"/>
                <w:szCs w:val="24"/>
              </w:rPr>
              <w:t>09-23</w:t>
            </w:r>
          </w:p>
        </w:tc>
      </w:tr>
      <w:tr w:rsidR="00CD140D" w:rsidRPr="00EB7435" w14:paraId="0D093868" w14:textId="77777777" w:rsidTr="00CD140D">
        <w:tc>
          <w:tcPr>
            <w:tcW w:w="4531" w:type="dxa"/>
          </w:tcPr>
          <w:p w14:paraId="6F2E0040" w14:textId="7943BCFD"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Upprättad</w:t>
            </w:r>
          </w:p>
        </w:tc>
        <w:tc>
          <w:tcPr>
            <w:tcW w:w="4531" w:type="dxa"/>
          </w:tcPr>
          <w:p w14:paraId="52CC91FB" w14:textId="6AEA0262" w:rsidR="00CD140D" w:rsidRPr="005F0B01" w:rsidRDefault="000B647D"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2007-10-22</w:t>
            </w:r>
          </w:p>
        </w:tc>
      </w:tr>
      <w:tr w:rsidR="00CD140D" w:rsidRPr="00EB7435" w14:paraId="04BC562B" w14:textId="77777777" w:rsidTr="00CD140D">
        <w:tc>
          <w:tcPr>
            <w:tcW w:w="4531" w:type="dxa"/>
          </w:tcPr>
          <w:p w14:paraId="62A27759" w14:textId="2A933CA3"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Antagen</w:t>
            </w:r>
          </w:p>
        </w:tc>
        <w:tc>
          <w:tcPr>
            <w:tcW w:w="4531" w:type="dxa"/>
          </w:tcPr>
          <w:p w14:paraId="0DC975E4" w14:textId="27319F0D" w:rsidR="00CD140D" w:rsidRPr="005F0B01" w:rsidRDefault="000B647D"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2009-09-01</w:t>
            </w:r>
          </w:p>
        </w:tc>
      </w:tr>
      <w:tr w:rsidR="00CD140D" w:rsidRPr="00EB7435" w14:paraId="3B3BCF63" w14:textId="77777777" w:rsidTr="00CD140D">
        <w:tc>
          <w:tcPr>
            <w:tcW w:w="4531" w:type="dxa"/>
          </w:tcPr>
          <w:p w14:paraId="484254C9" w14:textId="3D78DBB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Laga kraft</w:t>
            </w:r>
          </w:p>
        </w:tc>
        <w:tc>
          <w:tcPr>
            <w:tcW w:w="4531" w:type="dxa"/>
          </w:tcPr>
          <w:p w14:paraId="33BB8075" w14:textId="7AA46DCA" w:rsidR="00CD140D" w:rsidRPr="005F0B01" w:rsidRDefault="000B647D"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2009-09-30</w:t>
            </w:r>
          </w:p>
        </w:tc>
      </w:tr>
    </w:tbl>
    <w:p w14:paraId="173527FF" w14:textId="77777777" w:rsidR="00EB7435" w:rsidRDefault="00EB7435" w:rsidP="00EB7435">
      <w:pPr>
        <w:autoSpaceDE w:val="0"/>
        <w:autoSpaceDN w:val="0"/>
        <w:adjustRightInd w:val="0"/>
        <w:spacing w:after="0" w:line="240" w:lineRule="auto"/>
        <w:rPr>
          <w:rFonts w:ascii="Avenir Next LT Pro" w:hAnsi="Avenir Next LT Pro" w:cs="TimesNewRomanPSMT"/>
          <w:sz w:val="24"/>
          <w:szCs w:val="24"/>
        </w:rPr>
      </w:pPr>
    </w:p>
    <w:p w14:paraId="6DC5D313" w14:textId="46AC5723"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 xml:space="preserve">Originalhandlingar är ritade enligt planbestämmelsekatalog: </w:t>
      </w:r>
      <w:proofErr w:type="gramStart"/>
      <w:r w:rsidR="003D0298">
        <w:rPr>
          <w:rFonts w:ascii="Avenir Next LT Pro" w:hAnsi="Avenir Next LT Pro" w:cs="TimesNewRomanPSMT"/>
          <w:sz w:val="24"/>
          <w:szCs w:val="24"/>
        </w:rPr>
        <w:t>2002</w:t>
      </w:r>
      <w:r w:rsidR="002C2CB3">
        <w:rPr>
          <w:rFonts w:ascii="Avenir Next LT Pro" w:hAnsi="Avenir Next LT Pro" w:cs="TimesNewRomanPSMT"/>
          <w:sz w:val="24"/>
          <w:szCs w:val="24"/>
        </w:rPr>
        <w:t>-</w:t>
      </w:r>
      <w:r w:rsidR="003D0298">
        <w:rPr>
          <w:rFonts w:ascii="Avenir Next LT Pro" w:hAnsi="Avenir Next LT Pro" w:cs="TimesNewRomanPSMT"/>
          <w:sz w:val="24"/>
          <w:szCs w:val="24"/>
        </w:rPr>
        <w:t>201</w:t>
      </w:r>
      <w:r w:rsidR="002C2CB3">
        <w:rPr>
          <w:rFonts w:ascii="Avenir Next LT Pro" w:hAnsi="Avenir Next LT Pro" w:cs="TimesNewRomanPSMT"/>
          <w:sz w:val="24"/>
          <w:szCs w:val="24"/>
        </w:rPr>
        <w:t>2</w:t>
      </w:r>
      <w:proofErr w:type="gramEnd"/>
    </w:p>
    <w:p w14:paraId="593F7D7B" w14:textId="0A70ABDA"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Tolkade handlingar är ritade enligt planbestämmelsekatalog: 202</w:t>
      </w:r>
      <w:r w:rsidR="00BF38FE">
        <w:rPr>
          <w:rFonts w:ascii="Avenir Next LT Pro" w:hAnsi="Avenir Next LT Pro" w:cs="TimesNewRomanPSMT"/>
          <w:sz w:val="24"/>
          <w:szCs w:val="24"/>
        </w:rPr>
        <w:t>4</w:t>
      </w:r>
      <w:r w:rsidRPr="00EB7435">
        <w:rPr>
          <w:rFonts w:ascii="Avenir Next LT Pro" w:hAnsi="Avenir Next LT Pro" w:cs="TimesNewRomanPSMT"/>
          <w:sz w:val="24"/>
          <w:szCs w:val="24"/>
        </w:rPr>
        <w:t>-</w:t>
      </w:r>
      <w:r w:rsidR="00BF38FE">
        <w:rPr>
          <w:rFonts w:ascii="Avenir Next LT Pro" w:hAnsi="Avenir Next LT Pro" w:cs="TimesNewRomanPSMT"/>
          <w:sz w:val="24"/>
          <w:szCs w:val="24"/>
        </w:rPr>
        <w:t>05</w:t>
      </w:r>
      <w:r w:rsidRPr="00EB7435">
        <w:rPr>
          <w:rFonts w:ascii="Avenir Next LT Pro" w:hAnsi="Avenir Next LT Pro" w:cs="TimesNewRomanPSMT"/>
          <w:sz w:val="24"/>
          <w:szCs w:val="24"/>
        </w:rPr>
        <w:t>-</w:t>
      </w:r>
      <w:r w:rsidR="005F0B01">
        <w:rPr>
          <w:rFonts w:ascii="Avenir Next LT Pro" w:hAnsi="Avenir Next LT Pro" w:cs="TimesNewRomanPSMT"/>
          <w:sz w:val="24"/>
          <w:szCs w:val="24"/>
        </w:rPr>
        <w:t>0</w:t>
      </w:r>
      <w:r w:rsidR="00BF38FE">
        <w:rPr>
          <w:rFonts w:ascii="Avenir Next LT Pro" w:hAnsi="Avenir Next LT Pro" w:cs="TimesNewRomanPSMT"/>
          <w:sz w:val="24"/>
          <w:szCs w:val="24"/>
        </w:rPr>
        <w:t>2</w:t>
      </w:r>
      <w:r w:rsidRPr="00EB7435">
        <w:rPr>
          <w:rFonts w:ascii="Avenir Next LT Pro" w:hAnsi="Avenir Next LT Pro" w:cs="TimesNewRomanPSMT"/>
          <w:sz w:val="24"/>
          <w:szCs w:val="24"/>
        </w:rPr>
        <w:t xml:space="preserve"> och</w:t>
      </w:r>
    </w:p>
    <w:p w14:paraId="73BDC201" w14:textId="77777777"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framåt.</w:t>
      </w:r>
    </w:p>
    <w:p w14:paraId="6B950CBF" w14:textId="669DC3B6" w:rsidR="00CD140D" w:rsidRPr="00EB7435" w:rsidRDefault="00CD140D" w:rsidP="00EB7435">
      <w:pPr>
        <w:rPr>
          <w:rFonts w:ascii="Avenir Next LT Pro" w:hAnsi="Avenir Next LT Pro"/>
        </w:rPr>
      </w:pPr>
      <w:r w:rsidRPr="00EB7435">
        <w:rPr>
          <w:rFonts w:ascii="Avenir Next LT Pro" w:hAnsi="Avenir Next LT Pro" w:cs="TimesNewRomanPSMT"/>
          <w:sz w:val="24"/>
          <w:szCs w:val="24"/>
        </w:rPr>
        <w:t xml:space="preserve">Detaljplanens genomförandetid är </w:t>
      </w:r>
      <w:r w:rsidR="005F0B01" w:rsidRPr="005F0B01">
        <w:rPr>
          <w:rFonts w:ascii="Avenir Next LT Pro" w:hAnsi="Avenir Next LT Pro" w:cs="TimesNewRomanPSMT"/>
          <w:sz w:val="24"/>
          <w:szCs w:val="24"/>
        </w:rPr>
        <w:t>5 år.</w:t>
      </w:r>
      <w:r w:rsidR="005F0B01">
        <w:rPr>
          <w:rFonts w:ascii="Avenir Next LT Pro" w:hAnsi="Avenir Next LT Pro" w:cs="TimesNewRomanPSMT"/>
          <w:sz w:val="24"/>
          <w:szCs w:val="24"/>
        </w:rPr>
        <w:t xml:space="preserve"> Genomförandetiden gäller</w:t>
      </w:r>
      <w:r w:rsidR="00BF38FE">
        <w:rPr>
          <w:rFonts w:ascii="Avenir Next LT Pro" w:hAnsi="Avenir Next LT Pro" w:cs="TimesNewRomanPSMT"/>
          <w:sz w:val="24"/>
          <w:szCs w:val="24"/>
        </w:rPr>
        <w:t xml:space="preserve"> inte</w:t>
      </w:r>
      <w:r w:rsidR="005F0B01">
        <w:rPr>
          <w:rFonts w:ascii="Avenir Next LT Pro" w:hAnsi="Avenir Next LT Pro" w:cs="TimesNewRomanPSMT"/>
          <w:sz w:val="24"/>
          <w:szCs w:val="24"/>
        </w:rPr>
        <w:t>.</w:t>
      </w:r>
    </w:p>
    <w:p w14:paraId="19853689" w14:textId="420F3E4F" w:rsidR="00CD140D" w:rsidRDefault="00F02CF7">
      <w:pPr>
        <w:rPr>
          <w:rFonts w:ascii="Avenir Next LT Pro" w:hAnsi="Avenir Next LT Pro"/>
        </w:rPr>
      </w:pPr>
      <w:r>
        <w:rPr>
          <w:rFonts w:ascii="Avenir Next LT Pro" w:hAnsi="Avenir Next LT Pro"/>
          <w:noProof/>
        </w:rPr>
        <w:drawing>
          <wp:inline distT="0" distB="0" distL="0" distR="0" wp14:anchorId="53EAD802" wp14:editId="5DD63D6E">
            <wp:extent cx="5752465" cy="4178300"/>
            <wp:effectExtent l="0" t="0" r="635" b="0"/>
            <wp:docPr id="32188371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2465" cy="4178300"/>
                    </a:xfrm>
                    <a:prstGeom prst="rect">
                      <a:avLst/>
                    </a:prstGeom>
                    <a:noFill/>
                    <a:ln>
                      <a:noFill/>
                    </a:ln>
                  </pic:spPr>
                </pic:pic>
              </a:graphicData>
            </a:graphic>
          </wp:inline>
        </w:drawing>
      </w:r>
    </w:p>
    <w:p w14:paraId="718785DE" w14:textId="39B203B8" w:rsidR="007A2E0C" w:rsidRDefault="003D0298">
      <w:pPr>
        <w:rPr>
          <w:rFonts w:ascii="Avenir Next LT Pro" w:hAnsi="Avenir Next LT Pro"/>
        </w:rPr>
      </w:pPr>
      <w:r>
        <w:rPr>
          <w:rFonts w:ascii="Avenir Next LT Pro" w:hAnsi="Avenir Next LT Pro"/>
        </w:rPr>
        <w:t>Bild på de</w:t>
      </w:r>
      <w:r w:rsidR="002B6E0D">
        <w:rPr>
          <w:rFonts w:ascii="Avenir Next LT Pro" w:hAnsi="Avenir Next LT Pro"/>
        </w:rPr>
        <w:t>taljplanen.</w:t>
      </w:r>
      <w:r w:rsidR="00F02CF7">
        <w:rPr>
          <w:rFonts w:ascii="Avenir Next LT Pro" w:hAnsi="Avenir Next LT Pro"/>
        </w:rPr>
        <w:t xml:space="preserve"> Gällande delar</w:t>
      </w:r>
      <w:r w:rsidR="0095693D">
        <w:rPr>
          <w:rFonts w:ascii="Avenir Next LT Pro" w:hAnsi="Avenir Next LT Pro"/>
        </w:rPr>
        <w:t xml:space="preserve"> av planen</w:t>
      </w:r>
      <w:r w:rsidR="00F02CF7">
        <w:rPr>
          <w:rFonts w:ascii="Avenir Next LT Pro" w:hAnsi="Avenir Next LT Pro"/>
        </w:rPr>
        <w:t xml:space="preserve"> som digitaliseras markeras med röd linje.</w:t>
      </w:r>
    </w:p>
    <w:p w14:paraId="44DDA3A1" w14:textId="77777777" w:rsidR="007A2E0C" w:rsidRPr="00EB7435" w:rsidRDefault="007A2E0C">
      <w:pPr>
        <w:rPr>
          <w:rFonts w:ascii="Avenir Next LT Pro" w:hAnsi="Avenir Next LT Pro"/>
        </w:rPr>
      </w:pPr>
    </w:p>
    <w:p w14:paraId="75355DA6" w14:textId="77777777" w:rsidR="00CD140D" w:rsidRPr="00EB7435" w:rsidRDefault="00CD140D" w:rsidP="00CD140D">
      <w:pPr>
        <w:autoSpaceDE w:val="0"/>
        <w:autoSpaceDN w:val="0"/>
        <w:adjustRightInd w:val="0"/>
        <w:spacing w:after="0" w:line="240" w:lineRule="auto"/>
        <w:rPr>
          <w:rFonts w:ascii="Avenir Next LT Pro" w:hAnsi="Avenir Next LT Pro" w:cs="Arial-BoldMT"/>
          <w:b/>
          <w:bCs/>
          <w:sz w:val="24"/>
          <w:szCs w:val="24"/>
        </w:rPr>
      </w:pPr>
      <w:r w:rsidRPr="00EB7435">
        <w:rPr>
          <w:rFonts w:ascii="Avenir Next LT Pro" w:hAnsi="Avenir Next LT Pro" w:cs="Arial-BoldMT"/>
          <w:b/>
          <w:bCs/>
          <w:sz w:val="24"/>
          <w:szCs w:val="24"/>
        </w:rPr>
        <w:lastRenderedPageBreak/>
        <w:t>Syfte</w:t>
      </w:r>
    </w:p>
    <w:p w14:paraId="4748977A" w14:textId="05EACD86" w:rsidR="00CD140D" w:rsidRDefault="00D85BEC" w:rsidP="00CD140D">
      <w:pPr>
        <w:autoSpaceDE w:val="0"/>
        <w:autoSpaceDN w:val="0"/>
        <w:adjustRightInd w:val="0"/>
        <w:spacing w:after="0" w:line="240" w:lineRule="auto"/>
        <w:rPr>
          <w:rFonts w:ascii="Avenir Next LT Pro" w:hAnsi="Avenir Next LT Pro" w:cs="TimesNewRomanPSMT"/>
          <w:sz w:val="24"/>
          <w:szCs w:val="24"/>
        </w:rPr>
      </w:pPr>
      <w:r w:rsidRPr="00D85BEC">
        <w:rPr>
          <w:rFonts w:ascii="Avenir Next LT Pro" w:hAnsi="Avenir Next LT Pro" w:cs="TimesNewRomanPSMT"/>
          <w:sz w:val="24"/>
          <w:szCs w:val="24"/>
        </w:rPr>
        <w:t xml:space="preserve">Planens syfte är att ge planmässiga förutsättningar för allmän parkering samt bostäder och kontor på en centralt belägen </w:t>
      </w:r>
      <w:proofErr w:type="spellStart"/>
      <w:r w:rsidRPr="00D85BEC">
        <w:rPr>
          <w:rFonts w:ascii="Avenir Next LT Pro" w:hAnsi="Avenir Next LT Pro" w:cs="TimesNewRomanPSMT"/>
          <w:sz w:val="24"/>
          <w:szCs w:val="24"/>
        </w:rPr>
        <w:t>lucktomt</w:t>
      </w:r>
      <w:proofErr w:type="spellEnd"/>
      <w:r w:rsidRPr="00D85BEC">
        <w:rPr>
          <w:rFonts w:ascii="Avenir Next LT Pro" w:hAnsi="Avenir Next LT Pro" w:cs="TimesNewRomanPSMT"/>
          <w:sz w:val="24"/>
          <w:szCs w:val="24"/>
        </w:rPr>
        <w:t>. Planen ger möjlighet till nybyggnad av 2 parkeringsdäck med ovanförliggande bostäder och kontor.</w:t>
      </w:r>
    </w:p>
    <w:p w14:paraId="7EBDD6AD" w14:textId="77777777" w:rsidR="00D85BEC" w:rsidRPr="00761A1A" w:rsidRDefault="00D85BEC" w:rsidP="00CD140D">
      <w:pPr>
        <w:autoSpaceDE w:val="0"/>
        <w:autoSpaceDN w:val="0"/>
        <w:adjustRightInd w:val="0"/>
        <w:spacing w:after="0" w:line="240" w:lineRule="auto"/>
        <w:rPr>
          <w:rFonts w:ascii="Avenir Next LT Pro" w:hAnsi="Avenir Next LT Pro" w:cs="Arial-BoldMT"/>
          <w:b/>
          <w:bCs/>
          <w:sz w:val="24"/>
          <w:szCs w:val="24"/>
        </w:rPr>
      </w:pPr>
    </w:p>
    <w:p w14:paraId="56CE70F4" w14:textId="0E01A66A" w:rsidR="007A2E0C" w:rsidRPr="00761A1A" w:rsidRDefault="007A2E0C" w:rsidP="00CD140D">
      <w:pPr>
        <w:autoSpaceDE w:val="0"/>
        <w:autoSpaceDN w:val="0"/>
        <w:adjustRightInd w:val="0"/>
        <w:spacing w:after="0" w:line="240" w:lineRule="auto"/>
        <w:rPr>
          <w:rFonts w:ascii="Avenir Next LT Pro" w:hAnsi="Avenir Next LT Pro" w:cs="TimesNewRomanPSMT"/>
          <w:sz w:val="24"/>
          <w:szCs w:val="24"/>
        </w:rPr>
      </w:pPr>
      <w:r w:rsidRPr="00761A1A">
        <w:rPr>
          <w:rFonts w:ascii="Avenir Next LT Pro" w:hAnsi="Avenir Next LT Pro" w:cs="Arial-BoldMT"/>
          <w:b/>
          <w:bCs/>
          <w:sz w:val="24"/>
          <w:szCs w:val="24"/>
        </w:rPr>
        <w:t>Gränser, kvalitet och användbarhet</w:t>
      </w:r>
    </w:p>
    <w:p w14:paraId="589F296E" w14:textId="4C4E9023" w:rsidR="007A2E0C" w:rsidRPr="00761A1A" w:rsidRDefault="007A2E0C" w:rsidP="00761A1A">
      <w:pPr>
        <w:rPr>
          <w:rFonts w:ascii="Avenir Next LT Pro" w:hAnsi="Avenir Next LT Pro" w:cs="TimesNewRomanPSMT"/>
          <w:sz w:val="24"/>
          <w:szCs w:val="24"/>
        </w:rPr>
      </w:pPr>
      <w:r w:rsidRPr="00761A1A">
        <w:rPr>
          <w:rFonts w:ascii="Avenir Next LT Pro" w:hAnsi="Avenir Next LT Pro" w:cs="TimesNewRomanPSMT"/>
          <w:sz w:val="24"/>
          <w:szCs w:val="24"/>
        </w:rPr>
        <w:t>Planen är upprättad i Focus. Inga tolkningar har behövts göras av planens gränser och fastighetsgränser är av hög kvalitet.</w:t>
      </w:r>
      <w:r w:rsidR="00761A1A" w:rsidRPr="00761A1A">
        <w:rPr>
          <w:rFonts w:ascii="Avenir Next LT Pro" w:hAnsi="Avenir Next LT Pro" w:cs="TimesNewRomanPSMT"/>
          <w:sz w:val="24"/>
          <w:szCs w:val="24"/>
        </w:rPr>
        <w:t xml:space="preserve"> En bestämmelse om huvudmannaskap har utelämnats i den digitaliserade detaljplanen.</w:t>
      </w:r>
      <w:bookmarkStart w:id="0" w:name="_Hlk152576732"/>
      <w:r w:rsidR="00761A1A" w:rsidRPr="00761A1A">
        <w:rPr>
          <w:rFonts w:ascii="Avenir Next LT Pro" w:hAnsi="Avenir Next LT Pro" w:cs="TimesNewRomanPSMT"/>
          <w:sz w:val="24"/>
          <w:szCs w:val="24"/>
        </w:rPr>
        <w:t xml:space="preserve"> </w:t>
      </w:r>
      <w:r w:rsidRPr="00761A1A">
        <w:rPr>
          <w:rFonts w:ascii="Avenir Next LT Pro" w:hAnsi="Avenir Next LT Pro" w:cs="TimesNewRomanPSMT"/>
          <w:sz w:val="24"/>
          <w:szCs w:val="24"/>
        </w:rPr>
        <w:t xml:space="preserve">Planen bedöms ha </w:t>
      </w:r>
      <w:r w:rsidRPr="00761A1A">
        <w:rPr>
          <w:rFonts w:ascii="Avenir Next LT Pro" w:hAnsi="Avenir Next LT Pro" w:cs="TimesNewRomanPSMT"/>
          <w:b/>
          <w:bCs/>
          <w:sz w:val="24"/>
          <w:szCs w:val="24"/>
        </w:rPr>
        <w:t>hög</w:t>
      </w:r>
      <w:r w:rsidRPr="00761A1A">
        <w:rPr>
          <w:rFonts w:ascii="Avenir Next LT Pro" w:hAnsi="Avenir Next LT Pro" w:cs="TimesNewRomanPSMT"/>
          <w:sz w:val="24"/>
          <w:szCs w:val="24"/>
        </w:rPr>
        <w:t xml:space="preserve"> användbarhet och vara </w:t>
      </w:r>
      <w:r w:rsidR="00761A1A" w:rsidRPr="00761A1A">
        <w:rPr>
          <w:rFonts w:ascii="Avenir Next LT Pro" w:hAnsi="Avenir Next LT Pro" w:cs="TimesNewRomanPSMT"/>
          <w:b/>
          <w:bCs/>
          <w:sz w:val="24"/>
          <w:szCs w:val="24"/>
        </w:rPr>
        <w:t xml:space="preserve">ej </w:t>
      </w:r>
      <w:r w:rsidRPr="00761A1A">
        <w:rPr>
          <w:rFonts w:ascii="Avenir Next LT Pro" w:hAnsi="Avenir Next LT Pro" w:cs="TimesNewRomanPSMT"/>
          <w:b/>
          <w:bCs/>
          <w:sz w:val="24"/>
          <w:szCs w:val="24"/>
        </w:rPr>
        <w:t>komplett</w:t>
      </w:r>
      <w:r w:rsidRPr="00761A1A">
        <w:rPr>
          <w:rFonts w:ascii="Avenir Next LT Pro" w:hAnsi="Avenir Next LT Pro" w:cs="TimesNewRomanPSMT"/>
          <w:sz w:val="24"/>
          <w:szCs w:val="24"/>
        </w:rPr>
        <w:t xml:space="preserve"> digitaliserad.</w:t>
      </w:r>
      <w:bookmarkEnd w:id="0"/>
    </w:p>
    <w:p w14:paraId="032DEE4A" w14:textId="77777777" w:rsidR="007A2E0C" w:rsidRPr="00362173" w:rsidRDefault="007A2E0C" w:rsidP="00CD140D">
      <w:pPr>
        <w:autoSpaceDE w:val="0"/>
        <w:autoSpaceDN w:val="0"/>
        <w:adjustRightInd w:val="0"/>
        <w:spacing w:after="0" w:line="240" w:lineRule="auto"/>
        <w:rPr>
          <w:rFonts w:ascii="Avenir Next LT Pro" w:hAnsi="Avenir Next LT Pro" w:cs="TimesNewRomanPSMT"/>
          <w:color w:val="FF0000"/>
          <w:sz w:val="24"/>
          <w:szCs w:val="24"/>
        </w:rPr>
      </w:pPr>
    </w:p>
    <w:p w14:paraId="20778557" w14:textId="2B788FD8" w:rsidR="00CD140D" w:rsidRPr="00DF78A4" w:rsidRDefault="007A2E0C" w:rsidP="00CD140D">
      <w:pPr>
        <w:autoSpaceDE w:val="0"/>
        <w:autoSpaceDN w:val="0"/>
        <w:adjustRightInd w:val="0"/>
        <w:spacing w:after="0" w:line="240" w:lineRule="auto"/>
        <w:rPr>
          <w:rFonts w:ascii="Avenir Next LT Pro" w:hAnsi="Avenir Next LT Pro" w:cs="Arial-BoldMT"/>
          <w:b/>
          <w:bCs/>
          <w:sz w:val="24"/>
          <w:szCs w:val="24"/>
        </w:rPr>
      </w:pPr>
      <w:r w:rsidRPr="00DF78A4">
        <w:rPr>
          <w:rFonts w:ascii="Avenir Next LT Pro" w:hAnsi="Avenir Next LT Pro" w:cs="Arial-BoldMT"/>
          <w:b/>
          <w:bCs/>
          <w:sz w:val="24"/>
          <w:szCs w:val="24"/>
        </w:rPr>
        <w:t>Markanvändningar</w:t>
      </w:r>
    </w:p>
    <w:p w14:paraId="3A9D96F5" w14:textId="77777777" w:rsidR="003F43CB" w:rsidRPr="00DF78A4" w:rsidRDefault="003F43CB" w:rsidP="003F43CB">
      <w:pPr>
        <w:pStyle w:val="Liststycke"/>
        <w:numPr>
          <w:ilvl w:val="0"/>
          <w:numId w:val="3"/>
        </w:numPr>
        <w:rPr>
          <w:rFonts w:ascii="Avenir Next LT Pro" w:hAnsi="Avenir Next LT Pro" w:cs="TimesNewRomanPSMT"/>
          <w:sz w:val="24"/>
          <w:szCs w:val="24"/>
        </w:rPr>
      </w:pPr>
      <w:r w:rsidRPr="00DF78A4">
        <w:rPr>
          <w:rFonts w:ascii="Avenir Next LT Pro" w:hAnsi="Avenir Next LT Pro" w:cs="TimesNewRomanPSMT"/>
          <w:i/>
          <w:iCs/>
          <w:sz w:val="24"/>
          <w:szCs w:val="24"/>
        </w:rPr>
        <w:t>Bostäder</w:t>
      </w:r>
      <w:r w:rsidRPr="00DF78A4">
        <w:rPr>
          <w:rFonts w:ascii="Avenir Next LT Pro" w:hAnsi="Avenir Next LT Pro" w:cs="TimesNewRomanPSMT"/>
          <w:sz w:val="24"/>
          <w:szCs w:val="24"/>
        </w:rPr>
        <w:t xml:space="preserve"> (B): Markanvändningen tolkas som </w:t>
      </w:r>
      <w:r w:rsidRPr="00DF78A4">
        <w:rPr>
          <w:rFonts w:ascii="Avenir Next LT Pro" w:hAnsi="Avenir Next LT Pro" w:cs="TimesNewRomanPSMT"/>
          <w:i/>
          <w:iCs/>
          <w:sz w:val="24"/>
          <w:szCs w:val="24"/>
        </w:rPr>
        <w:t>Bostäder</w:t>
      </w:r>
      <w:r w:rsidRPr="00DF78A4">
        <w:rPr>
          <w:rFonts w:ascii="Avenir Next LT Pro" w:hAnsi="Avenir Next LT Pro" w:cs="TimesNewRomanPSMT"/>
          <w:sz w:val="24"/>
          <w:szCs w:val="24"/>
        </w:rPr>
        <w:t xml:space="preserve"> (B). Enligt planbestämmelsekatalogen ingår även bostadskomplement av olika slag. Boendet skall vara verksamhetens huvudsyfte och dessutom ha varaktig karaktär. I begreppet bostäder ingår fritidshus, både helägda och s.k. andelshus samt genomgångsbostäder, gruppbostäder och träningsbostäder även om boendet kräver ständig tillsyn av personal. Däremot ingår inte hotell och vandrarhem som är avsedda för tillfällig övernattning. Till bostadsändamålet hör inte sådant boende som har ett annat huvudsyfte </w:t>
      </w:r>
      <w:proofErr w:type="gramStart"/>
      <w:r w:rsidRPr="00DF78A4">
        <w:rPr>
          <w:rFonts w:ascii="Avenir Next LT Pro" w:hAnsi="Avenir Next LT Pro" w:cs="TimesNewRomanPSMT"/>
          <w:sz w:val="24"/>
          <w:szCs w:val="24"/>
        </w:rPr>
        <w:t>t.ex.</w:t>
      </w:r>
      <w:proofErr w:type="gramEnd"/>
      <w:r w:rsidRPr="00DF78A4">
        <w:rPr>
          <w:rFonts w:ascii="Avenir Next LT Pro" w:hAnsi="Avenir Next LT Pro" w:cs="TimesNewRomanPSMT"/>
          <w:sz w:val="24"/>
          <w:szCs w:val="24"/>
        </w:rPr>
        <w:t xml:space="preserve"> sjukhus, långvård, fängelse och militär förläggning. Observera särskilt skillnaden mellan boende och vård. Med begreppet vård följer andra villkor vad gäller utformning, miljö, besittningsrätt, finansiering </w:t>
      </w:r>
      <w:proofErr w:type="gramStart"/>
      <w:r w:rsidRPr="00DF78A4">
        <w:rPr>
          <w:rFonts w:ascii="Avenir Next LT Pro" w:hAnsi="Avenir Next LT Pro" w:cs="TimesNewRomanPSMT"/>
          <w:sz w:val="24"/>
          <w:szCs w:val="24"/>
        </w:rPr>
        <w:t>m.m.</w:t>
      </w:r>
      <w:proofErr w:type="gramEnd"/>
      <w:r w:rsidRPr="00DF78A4">
        <w:rPr>
          <w:rFonts w:ascii="Avenir Next LT Pro" w:hAnsi="Avenir Next LT Pro" w:cs="TimesNewRomanPSMT"/>
          <w:sz w:val="24"/>
          <w:szCs w:val="24"/>
        </w:rPr>
        <w:t xml:space="preserve"> Upplåtelseformen (äganderätt, tomträtt, arrende, bostadsrätt, hyresrätt) har ingen betydelse i detta sammanhang, inte heller boendeformen (enskilda hushåll eller kollektiv). Man får inte skilja på fritidsboende och permanent boende.</w:t>
      </w:r>
    </w:p>
    <w:p w14:paraId="534CAFD2" w14:textId="2EC64C75" w:rsidR="000108D5" w:rsidRDefault="003F43CB" w:rsidP="00DF78A4">
      <w:pPr>
        <w:pStyle w:val="Liststycke"/>
        <w:numPr>
          <w:ilvl w:val="0"/>
          <w:numId w:val="3"/>
        </w:numPr>
        <w:rPr>
          <w:rFonts w:ascii="Avenir Next LT Pro" w:hAnsi="Avenir Next LT Pro" w:cs="TimesNewRomanPSMT"/>
          <w:sz w:val="24"/>
          <w:szCs w:val="24"/>
        </w:rPr>
      </w:pPr>
      <w:r w:rsidRPr="00DF78A4">
        <w:rPr>
          <w:rFonts w:ascii="Avenir Next LT Pro" w:hAnsi="Avenir Next LT Pro" w:cs="TimesNewRomanPSMT"/>
          <w:i/>
          <w:iCs/>
          <w:sz w:val="24"/>
          <w:szCs w:val="24"/>
        </w:rPr>
        <w:t>Lokal trafik (LOKALGATA):</w:t>
      </w:r>
      <w:r w:rsidRPr="00DF78A4">
        <w:rPr>
          <w:rFonts w:ascii="Avenir Next LT Pro" w:hAnsi="Avenir Next LT Pro" w:cs="TimesNewRomanPSMT"/>
          <w:sz w:val="24"/>
          <w:szCs w:val="24"/>
        </w:rPr>
        <w:t xml:space="preserve"> Markanvändningen tolkas som </w:t>
      </w:r>
      <w:r w:rsidRPr="00DF78A4">
        <w:rPr>
          <w:rFonts w:ascii="Avenir Next LT Pro" w:hAnsi="Avenir Next LT Pro" w:cs="TimesNewRomanPSMT"/>
          <w:i/>
          <w:iCs/>
          <w:sz w:val="24"/>
          <w:szCs w:val="24"/>
        </w:rPr>
        <w:t>Lokalgata</w:t>
      </w:r>
      <w:r w:rsidRPr="00DF78A4">
        <w:rPr>
          <w:rFonts w:ascii="Avenir Next LT Pro" w:hAnsi="Avenir Next LT Pro" w:cs="TimesNewRomanPSMT"/>
          <w:sz w:val="24"/>
          <w:szCs w:val="24"/>
        </w:rPr>
        <w:t xml:space="preserve">. Tidens anvisningar anger att användningen Lokalgata ”är avsedd främst för trafik som har sitt mål vid gatan. Gatan avgrenas från </w:t>
      </w:r>
      <w:proofErr w:type="spellStart"/>
      <w:r w:rsidRPr="00DF78A4">
        <w:rPr>
          <w:rFonts w:ascii="Avenir Next LT Pro" w:hAnsi="Avenir Next LT Pro" w:cs="TimesNewRomanPSMT"/>
          <w:sz w:val="24"/>
          <w:szCs w:val="24"/>
        </w:rPr>
        <w:t>huvudnätet</w:t>
      </w:r>
      <w:proofErr w:type="spellEnd"/>
      <w:r w:rsidRPr="00DF78A4">
        <w:rPr>
          <w:rFonts w:ascii="Avenir Next LT Pro" w:hAnsi="Avenir Next LT Pro" w:cs="TimesNewRomanPSMT"/>
          <w:sz w:val="24"/>
          <w:szCs w:val="24"/>
        </w:rPr>
        <w:t xml:space="preserve"> och ingår i lokalnätet med lägre framkomlighet, litet trafikflöde, många tomtutfarter och normalt cykeltrafik på körbanan, ibland även gångtrafik. Utformningen bör vara sådan att den leder till låg hastighet (högst 50 km/h) och hög säkerhet. Gatumarkens ev. användning för parkering beslutas genom lokala trafikföreskrifter”. Trafikregleringar är inte lämpliga att göra i en detaljplan utan regleras </w:t>
      </w:r>
      <w:proofErr w:type="gramStart"/>
      <w:r w:rsidRPr="00DF78A4">
        <w:rPr>
          <w:rFonts w:ascii="Avenir Next LT Pro" w:hAnsi="Avenir Next LT Pro" w:cs="TimesNewRomanPSMT"/>
          <w:sz w:val="24"/>
          <w:szCs w:val="24"/>
        </w:rPr>
        <w:t>istället</w:t>
      </w:r>
      <w:proofErr w:type="gramEnd"/>
      <w:r w:rsidRPr="00DF78A4">
        <w:rPr>
          <w:rFonts w:ascii="Avenir Next LT Pro" w:hAnsi="Avenir Next LT Pro" w:cs="TimesNewRomanPSMT"/>
          <w:sz w:val="24"/>
          <w:szCs w:val="24"/>
        </w:rPr>
        <w:t xml:space="preserve"> företrädelsevis genom lokala trafikföreskrifter.</w:t>
      </w:r>
    </w:p>
    <w:p w14:paraId="4974FF0C" w14:textId="77777777" w:rsidR="00DF78A4" w:rsidRDefault="00DF78A4" w:rsidP="00DF78A4">
      <w:pPr>
        <w:rPr>
          <w:rFonts w:ascii="Avenir Next LT Pro" w:hAnsi="Avenir Next LT Pro" w:cs="TimesNewRomanPSMT"/>
          <w:sz w:val="24"/>
          <w:szCs w:val="24"/>
        </w:rPr>
      </w:pPr>
    </w:p>
    <w:p w14:paraId="2300B61E" w14:textId="38DADE3B" w:rsidR="00DF78A4" w:rsidRPr="00DF78A4" w:rsidRDefault="00DF78A4" w:rsidP="00DF78A4">
      <w:pPr>
        <w:rPr>
          <w:rFonts w:ascii="Avenir Next LT Pro" w:hAnsi="Avenir Next LT Pro" w:cs="TimesNewRomanPSMT"/>
          <w:b/>
          <w:bCs/>
          <w:sz w:val="24"/>
          <w:szCs w:val="24"/>
        </w:rPr>
      </w:pPr>
      <w:r w:rsidRPr="00DF78A4">
        <w:rPr>
          <w:rFonts w:ascii="Avenir Next LT Pro" w:hAnsi="Avenir Next LT Pro" w:cs="TimesNewRomanPSMT"/>
          <w:b/>
          <w:bCs/>
          <w:sz w:val="24"/>
          <w:szCs w:val="24"/>
        </w:rPr>
        <w:t>Begränsning av markens bebyggande</w:t>
      </w:r>
    </w:p>
    <w:p w14:paraId="032E4A70" w14:textId="23121260" w:rsidR="00DF78A4" w:rsidRDefault="00DF78A4" w:rsidP="00DF78A4">
      <w:pPr>
        <w:rPr>
          <w:rFonts w:ascii="Avenir Next LT Pro" w:hAnsi="Avenir Next LT Pro" w:cs="TimesNewRomanPSMT"/>
          <w:sz w:val="24"/>
          <w:szCs w:val="24"/>
        </w:rPr>
      </w:pPr>
      <w:r>
        <w:rPr>
          <w:rFonts w:ascii="Avenir Next LT Pro" w:hAnsi="Avenir Next LT Pro" w:cs="TimesNewRomanPSMT"/>
          <w:sz w:val="24"/>
          <w:szCs w:val="24"/>
        </w:rPr>
        <w:t>Följande bestämmelse reglerar begränsning av markens bebyggande:</w:t>
      </w:r>
    </w:p>
    <w:p w14:paraId="4CF0B1D8" w14:textId="1525992E" w:rsidR="00DF78A4" w:rsidRPr="00DF78A4" w:rsidRDefault="00A323D0" w:rsidP="00DF78A4">
      <w:pPr>
        <w:pStyle w:val="Liststycke"/>
        <w:numPr>
          <w:ilvl w:val="0"/>
          <w:numId w:val="7"/>
        </w:numPr>
        <w:rPr>
          <w:rFonts w:ascii="Avenir Next LT Pro" w:hAnsi="Avenir Next LT Pro" w:cs="TimesNewRomanPSMT"/>
          <w:sz w:val="24"/>
          <w:szCs w:val="24"/>
        </w:rPr>
      </w:pPr>
      <w:r w:rsidRPr="00A323D0">
        <w:rPr>
          <w:rFonts w:ascii="Avenir Next LT Pro" w:hAnsi="Avenir Next LT Pro" w:cs="TimesNewRomanPSMT"/>
          <w:i/>
          <w:iCs/>
          <w:sz w:val="24"/>
          <w:szCs w:val="24"/>
        </w:rPr>
        <w:t>Marken får inte bebyggas. Balkonger får utföras</w:t>
      </w:r>
      <w:r>
        <w:rPr>
          <w:rFonts w:ascii="Avenir Next LT Pro" w:hAnsi="Avenir Next LT Pro" w:cs="TimesNewRomanPSMT"/>
          <w:sz w:val="24"/>
          <w:szCs w:val="24"/>
        </w:rPr>
        <w:t>.</w:t>
      </w:r>
    </w:p>
    <w:p w14:paraId="59DA4C40" w14:textId="38AE26CA" w:rsidR="00DF78A4" w:rsidRDefault="00DF78A4" w:rsidP="00DF78A4">
      <w:pPr>
        <w:rPr>
          <w:rFonts w:ascii="Avenir Next LT Pro" w:hAnsi="Avenir Next LT Pro" w:cs="TimesNewRomanPSMT"/>
          <w:sz w:val="24"/>
          <w:szCs w:val="24"/>
        </w:rPr>
      </w:pPr>
      <w:r>
        <w:rPr>
          <w:rFonts w:ascii="Avenir Next LT Pro" w:hAnsi="Avenir Next LT Pro" w:cs="TimesNewRomanPSMT"/>
          <w:sz w:val="24"/>
          <w:szCs w:val="24"/>
        </w:rPr>
        <w:t>Bestämmelsen tolkas som:</w:t>
      </w:r>
    </w:p>
    <w:p w14:paraId="4A4F15F8" w14:textId="005777F5" w:rsidR="00DF78A4" w:rsidRPr="00A323D0" w:rsidRDefault="00A323D0" w:rsidP="00DF78A4">
      <w:pPr>
        <w:pStyle w:val="Liststycke"/>
        <w:numPr>
          <w:ilvl w:val="0"/>
          <w:numId w:val="7"/>
        </w:numPr>
        <w:rPr>
          <w:rFonts w:ascii="Avenir Next LT Pro" w:hAnsi="Avenir Next LT Pro" w:cs="TimesNewRomanPSMT"/>
          <w:i/>
          <w:iCs/>
          <w:sz w:val="24"/>
          <w:szCs w:val="24"/>
        </w:rPr>
      </w:pPr>
      <w:r w:rsidRPr="00A323D0">
        <w:rPr>
          <w:rFonts w:ascii="Avenir Next LT Pro" w:hAnsi="Avenir Next LT Pro" w:cs="TimesNewRomanPSMT"/>
          <w:i/>
          <w:iCs/>
          <w:sz w:val="24"/>
          <w:szCs w:val="24"/>
        </w:rPr>
        <w:lastRenderedPageBreak/>
        <w:t>Marken får inte förses med byggnad, plank och mur. Balkonger får utföras.</w:t>
      </w:r>
    </w:p>
    <w:p w14:paraId="52116995" w14:textId="77777777" w:rsidR="00DF78A4" w:rsidRDefault="00DF78A4" w:rsidP="00DF78A4">
      <w:pPr>
        <w:rPr>
          <w:rFonts w:ascii="Avenir Next LT Pro" w:hAnsi="Avenir Next LT Pro" w:cs="TimesNewRomanPSMT"/>
          <w:sz w:val="24"/>
          <w:szCs w:val="24"/>
        </w:rPr>
      </w:pPr>
    </w:p>
    <w:p w14:paraId="4EBC729E" w14:textId="3ABBAFB3" w:rsidR="00DF78A4" w:rsidRPr="00DF78A4" w:rsidRDefault="00DF78A4" w:rsidP="00DF78A4">
      <w:pPr>
        <w:rPr>
          <w:rFonts w:ascii="Avenir Next LT Pro" w:hAnsi="Avenir Next LT Pro" w:cs="TimesNewRomanPSMT"/>
          <w:b/>
          <w:bCs/>
          <w:sz w:val="24"/>
          <w:szCs w:val="24"/>
        </w:rPr>
      </w:pPr>
      <w:r w:rsidRPr="00DF78A4">
        <w:rPr>
          <w:rFonts w:ascii="Avenir Next LT Pro" w:hAnsi="Avenir Next LT Pro" w:cs="TimesNewRomanPSMT"/>
          <w:b/>
          <w:bCs/>
          <w:sz w:val="24"/>
          <w:szCs w:val="24"/>
        </w:rPr>
        <w:t>Utfart, stängsel</w:t>
      </w:r>
    </w:p>
    <w:p w14:paraId="1A671C8E" w14:textId="44A7F9AC" w:rsidR="00DF78A4" w:rsidRDefault="00DF78A4" w:rsidP="00DF78A4">
      <w:pPr>
        <w:rPr>
          <w:rFonts w:ascii="Avenir Next LT Pro" w:hAnsi="Avenir Next LT Pro" w:cs="TimesNewRomanPSMT"/>
          <w:sz w:val="24"/>
          <w:szCs w:val="24"/>
        </w:rPr>
      </w:pPr>
      <w:r>
        <w:rPr>
          <w:rFonts w:ascii="Avenir Next LT Pro" w:hAnsi="Avenir Next LT Pro" w:cs="TimesNewRomanPSMT"/>
          <w:sz w:val="24"/>
          <w:szCs w:val="24"/>
        </w:rPr>
        <w:t>Följande bestämmelse reglerar utfart, stängsel:</w:t>
      </w:r>
    </w:p>
    <w:p w14:paraId="684DA3A8" w14:textId="07D244A7" w:rsidR="00DF78A4" w:rsidRPr="005F20D6" w:rsidRDefault="005F20D6" w:rsidP="00DF78A4">
      <w:pPr>
        <w:pStyle w:val="Liststycke"/>
        <w:numPr>
          <w:ilvl w:val="0"/>
          <w:numId w:val="7"/>
        </w:numPr>
        <w:rPr>
          <w:rFonts w:ascii="Avenir Next LT Pro" w:hAnsi="Avenir Next LT Pro" w:cs="TimesNewRomanPSMT"/>
          <w:i/>
          <w:iCs/>
          <w:sz w:val="24"/>
          <w:szCs w:val="24"/>
        </w:rPr>
      </w:pPr>
      <w:r w:rsidRPr="005F20D6">
        <w:rPr>
          <w:rFonts w:ascii="Avenir Next LT Pro" w:hAnsi="Avenir Next LT Pro" w:cs="TimesNewRomanPSMT"/>
          <w:i/>
          <w:iCs/>
          <w:sz w:val="24"/>
          <w:szCs w:val="24"/>
        </w:rPr>
        <w:t>Körbar utfart får inte anordnas</w:t>
      </w:r>
    </w:p>
    <w:p w14:paraId="70C3DEF5" w14:textId="7BD83374" w:rsidR="00DF78A4" w:rsidRDefault="00DF78A4" w:rsidP="00DF78A4">
      <w:pPr>
        <w:rPr>
          <w:rFonts w:ascii="Avenir Next LT Pro" w:hAnsi="Avenir Next LT Pro" w:cs="TimesNewRomanPSMT"/>
          <w:sz w:val="24"/>
          <w:szCs w:val="24"/>
        </w:rPr>
      </w:pPr>
      <w:r>
        <w:rPr>
          <w:rFonts w:ascii="Avenir Next LT Pro" w:hAnsi="Avenir Next LT Pro" w:cs="TimesNewRomanPSMT"/>
          <w:sz w:val="24"/>
          <w:szCs w:val="24"/>
        </w:rPr>
        <w:t>Bestämmelsen tolkas som:</w:t>
      </w:r>
    </w:p>
    <w:p w14:paraId="1DF776DB" w14:textId="7F213CF7" w:rsidR="00DF78A4" w:rsidRPr="005F20D6" w:rsidRDefault="005F20D6" w:rsidP="00DF78A4">
      <w:pPr>
        <w:pStyle w:val="Liststycke"/>
        <w:numPr>
          <w:ilvl w:val="0"/>
          <w:numId w:val="7"/>
        </w:numPr>
        <w:rPr>
          <w:rFonts w:ascii="Avenir Next LT Pro" w:hAnsi="Avenir Next LT Pro" w:cs="TimesNewRomanPSMT"/>
          <w:i/>
          <w:iCs/>
          <w:sz w:val="24"/>
          <w:szCs w:val="24"/>
        </w:rPr>
      </w:pPr>
      <w:r w:rsidRPr="005F20D6">
        <w:rPr>
          <w:rFonts w:ascii="Avenir Next LT Pro" w:hAnsi="Avenir Next LT Pro" w:cs="TimesNewRomanPSMT"/>
          <w:i/>
          <w:iCs/>
          <w:sz w:val="24"/>
          <w:szCs w:val="24"/>
        </w:rPr>
        <w:t>Utfartsförbud</w:t>
      </w:r>
    </w:p>
    <w:p w14:paraId="03FDB10F" w14:textId="77777777" w:rsidR="00DF78A4" w:rsidRDefault="00DF78A4" w:rsidP="00DF78A4">
      <w:pPr>
        <w:rPr>
          <w:rFonts w:ascii="Avenir Next LT Pro" w:hAnsi="Avenir Next LT Pro" w:cs="TimesNewRomanPSMT"/>
          <w:sz w:val="24"/>
          <w:szCs w:val="24"/>
        </w:rPr>
      </w:pPr>
    </w:p>
    <w:p w14:paraId="73A1797D" w14:textId="79CC1C85" w:rsidR="00F86C89" w:rsidRPr="00F86C89" w:rsidRDefault="00F86C89" w:rsidP="00DF78A4">
      <w:pPr>
        <w:rPr>
          <w:rFonts w:ascii="Avenir Next LT Pro" w:hAnsi="Avenir Next LT Pro" w:cs="TimesNewRomanPSMT"/>
          <w:b/>
          <w:bCs/>
          <w:sz w:val="24"/>
          <w:szCs w:val="24"/>
        </w:rPr>
      </w:pPr>
      <w:r w:rsidRPr="00F86C89">
        <w:rPr>
          <w:rFonts w:ascii="Avenir Next LT Pro" w:hAnsi="Avenir Next LT Pro" w:cs="TimesNewRomanPSMT"/>
          <w:b/>
          <w:bCs/>
          <w:sz w:val="24"/>
          <w:szCs w:val="24"/>
        </w:rPr>
        <w:t>Byggnadsteknik</w:t>
      </w:r>
    </w:p>
    <w:p w14:paraId="0F4DB295" w14:textId="4142F16E" w:rsidR="00F86C89" w:rsidRDefault="00F86C89" w:rsidP="00DF78A4">
      <w:pPr>
        <w:rPr>
          <w:rFonts w:ascii="Avenir Next LT Pro" w:hAnsi="Avenir Next LT Pro" w:cs="TimesNewRomanPSMT"/>
          <w:sz w:val="24"/>
          <w:szCs w:val="24"/>
        </w:rPr>
      </w:pPr>
      <w:r>
        <w:rPr>
          <w:rFonts w:ascii="Avenir Next LT Pro" w:hAnsi="Avenir Next LT Pro" w:cs="TimesNewRomanPSMT"/>
          <w:sz w:val="24"/>
          <w:szCs w:val="24"/>
        </w:rPr>
        <w:t>Följande bestämmelse reglerar byggnadsteknik:</w:t>
      </w:r>
    </w:p>
    <w:p w14:paraId="4616395B" w14:textId="62B28B68" w:rsidR="00F86C89" w:rsidRPr="00B90224" w:rsidRDefault="00B90224" w:rsidP="00F86C89">
      <w:pPr>
        <w:pStyle w:val="Liststycke"/>
        <w:numPr>
          <w:ilvl w:val="0"/>
          <w:numId w:val="7"/>
        </w:numPr>
        <w:rPr>
          <w:rFonts w:ascii="Avenir Next LT Pro" w:hAnsi="Avenir Next LT Pro" w:cs="TimesNewRomanPSMT"/>
          <w:i/>
          <w:iCs/>
          <w:sz w:val="24"/>
          <w:szCs w:val="24"/>
        </w:rPr>
      </w:pPr>
      <w:r w:rsidRPr="00B90224">
        <w:rPr>
          <w:rFonts w:ascii="Avenir Next LT Pro" w:hAnsi="Avenir Next LT Pro" w:cs="TimesNewRomanPSMT"/>
          <w:i/>
          <w:iCs/>
          <w:sz w:val="24"/>
          <w:szCs w:val="24"/>
        </w:rPr>
        <w:t>Inomhus skall boningsrum ha högst 30 dB(A) ekvivalent ljudnivå resp. 45 dB(A) maximal ljudnivå. Bostadsbyggnaden skall placeras och utformas så att den ekvivalenta ljudnivån inte överstiger 55 dB(A) utanför minst hälften av boningsrummen</w:t>
      </w:r>
    </w:p>
    <w:p w14:paraId="56797059" w14:textId="7D2C8C48" w:rsidR="00F86C89" w:rsidRDefault="00F86C89" w:rsidP="00DF78A4">
      <w:pPr>
        <w:rPr>
          <w:rFonts w:ascii="Avenir Next LT Pro" w:hAnsi="Avenir Next LT Pro" w:cs="TimesNewRomanPSMT"/>
          <w:sz w:val="24"/>
          <w:szCs w:val="24"/>
        </w:rPr>
      </w:pPr>
      <w:r>
        <w:rPr>
          <w:rFonts w:ascii="Avenir Next LT Pro" w:hAnsi="Avenir Next LT Pro" w:cs="TimesNewRomanPSMT"/>
          <w:sz w:val="24"/>
          <w:szCs w:val="24"/>
        </w:rPr>
        <w:t>Bestämmelsen tolkas som:</w:t>
      </w:r>
    </w:p>
    <w:p w14:paraId="19926EDD" w14:textId="1B7843D1" w:rsidR="00F86C89" w:rsidRPr="00F24FAA" w:rsidRDefault="00F24FAA" w:rsidP="00F86C89">
      <w:pPr>
        <w:pStyle w:val="Liststycke"/>
        <w:numPr>
          <w:ilvl w:val="0"/>
          <w:numId w:val="7"/>
        </w:numPr>
        <w:rPr>
          <w:rFonts w:ascii="Avenir Next LT Pro" w:hAnsi="Avenir Next LT Pro" w:cs="TimesNewRomanPSMT"/>
          <w:sz w:val="24"/>
          <w:szCs w:val="24"/>
        </w:rPr>
      </w:pPr>
      <w:r w:rsidRPr="00B90224">
        <w:rPr>
          <w:rFonts w:ascii="Avenir Next LT Pro" w:hAnsi="Avenir Next LT Pro" w:cs="TimesNewRomanPSMT"/>
          <w:i/>
          <w:iCs/>
          <w:sz w:val="24"/>
          <w:szCs w:val="24"/>
        </w:rPr>
        <w:t>Inomhus skall boningsrum ha högst 30 dB(A) ekvivalent ljudnivå resp. 45 dB(A) maximal ljudnivå</w:t>
      </w:r>
    </w:p>
    <w:p w14:paraId="5EE8FCFB" w14:textId="55A0F8D6" w:rsidR="00F24FAA" w:rsidRPr="00F86C89" w:rsidRDefault="00F24FAA" w:rsidP="00F86C89">
      <w:pPr>
        <w:pStyle w:val="Liststycke"/>
        <w:numPr>
          <w:ilvl w:val="0"/>
          <w:numId w:val="7"/>
        </w:numPr>
        <w:rPr>
          <w:rFonts w:ascii="Avenir Next LT Pro" w:hAnsi="Avenir Next LT Pro" w:cs="TimesNewRomanPSMT"/>
          <w:sz w:val="24"/>
          <w:szCs w:val="24"/>
        </w:rPr>
      </w:pPr>
      <w:r w:rsidRPr="00B90224">
        <w:rPr>
          <w:rFonts w:ascii="Avenir Next LT Pro" w:hAnsi="Avenir Next LT Pro" w:cs="TimesNewRomanPSMT"/>
          <w:i/>
          <w:iCs/>
          <w:sz w:val="24"/>
          <w:szCs w:val="24"/>
        </w:rPr>
        <w:t>Bostadsbyggnaden skall placeras och utformas så att den ekvivalenta ljudnivån inte överstiger 55 dB(A) utanför minst hälften av boningsrummen</w:t>
      </w:r>
    </w:p>
    <w:p w14:paraId="086AFC5F" w14:textId="77777777" w:rsidR="00F86C89" w:rsidRDefault="00F86C89" w:rsidP="00DF78A4">
      <w:pPr>
        <w:rPr>
          <w:rFonts w:ascii="Avenir Next LT Pro" w:hAnsi="Avenir Next LT Pro" w:cs="TimesNewRomanPSMT"/>
          <w:sz w:val="24"/>
          <w:szCs w:val="24"/>
        </w:rPr>
      </w:pPr>
    </w:p>
    <w:p w14:paraId="212BB049" w14:textId="57674DD5" w:rsidR="00F86C89" w:rsidRPr="00F86C89" w:rsidRDefault="00F86C89" w:rsidP="00DF78A4">
      <w:pPr>
        <w:rPr>
          <w:rFonts w:ascii="Avenir Next LT Pro" w:hAnsi="Avenir Next LT Pro" w:cs="TimesNewRomanPSMT"/>
          <w:b/>
          <w:bCs/>
          <w:sz w:val="24"/>
          <w:szCs w:val="24"/>
        </w:rPr>
      </w:pPr>
      <w:r w:rsidRPr="00F86C89">
        <w:rPr>
          <w:rFonts w:ascii="Avenir Next LT Pro" w:hAnsi="Avenir Next LT Pro" w:cs="TimesNewRomanPSMT"/>
          <w:b/>
          <w:bCs/>
          <w:sz w:val="24"/>
          <w:szCs w:val="24"/>
        </w:rPr>
        <w:t>Administrativa bestämmelser</w:t>
      </w:r>
    </w:p>
    <w:p w14:paraId="7654B579" w14:textId="1C1594B6" w:rsidR="00F86C89" w:rsidRDefault="00F86C89" w:rsidP="00DF78A4">
      <w:pPr>
        <w:rPr>
          <w:rFonts w:ascii="Avenir Next LT Pro" w:hAnsi="Avenir Next LT Pro" w:cs="TimesNewRomanPSMT"/>
          <w:sz w:val="24"/>
          <w:szCs w:val="24"/>
        </w:rPr>
      </w:pPr>
      <w:r>
        <w:rPr>
          <w:rFonts w:ascii="Avenir Next LT Pro" w:hAnsi="Avenir Next LT Pro" w:cs="TimesNewRomanPSMT"/>
          <w:sz w:val="24"/>
          <w:szCs w:val="24"/>
        </w:rPr>
        <w:t>Följande bestämmelse regleras som administrativ bestämmelse:</w:t>
      </w:r>
    </w:p>
    <w:p w14:paraId="52215BDE" w14:textId="725D9C39" w:rsidR="00F86C89" w:rsidRPr="00E67785" w:rsidRDefault="00E67785" w:rsidP="00F86C89">
      <w:pPr>
        <w:pStyle w:val="Liststycke"/>
        <w:numPr>
          <w:ilvl w:val="0"/>
          <w:numId w:val="7"/>
        </w:numPr>
        <w:rPr>
          <w:rFonts w:ascii="Avenir Next LT Pro" w:hAnsi="Avenir Next LT Pro" w:cs="TimesNewRomanPSMT"/>
          <w:i/>
          <w:iCs/>
          <w:sz w:val="24"/>
          <w:szCs w:val="24"/>
        </w:rPr>
      </w:pPr>
      <w:r w:rsidRPr="00E67785">
        <w:rPr>
          <w:rFonts w:ascii="Avenir Next LT Pro" w:hAnsi="Avenir Next LT Pro" w:cs="TimesNewRomanPSMT"/>
          <w:i/>
          <w:iCs/>
          <w:sz w:val="24"/>
          <w:szCs w:val="24"/>
        </w:rPr>
        <w:t>Kommunen är huvudman för allmän plats</w:t>
      </w:r>
    </w:p>
    <w:p w14:paraId="69068498" w14:textId="3E3B960D" w:rsidR="00E67785" w:rsidRPr="00E67785" w:rsidRDefault="00E67785" w:rsidP="00E67785">
      <w:pPr>
        <w:autoSpaceDE w:val="0"/>
        <w:autoSpaceDN w:val="0"/>
        <w:adjustRightInd w:val="0"/>
        <w:spacing w:after="0" w:line="240" w:lineRule="auto"/>
        <w:rPr>
          <w:rFonts w:ascii="Avenir Next LT Pro" w:hAnsi="Avenir Next LT Pro" w:cs="TimesNewRomanPSMT"/>
          <w:sz w:val="24"/>
          <w:szCs w:val="24"/>
        </w:rPr>
      </w:pPr>
      <w:r w:rsidRPr="00E67785">
        <w:rPr>
          <w:rFonts w:ascii="Avenir Next LT Pro" w:hAnsi="Avenir Next LT Pro" w:cs="TimesNewRomanPSMT"/>
          <w:sz w:val="24"/>
          <w:szCs w:val="24"/>
        </w:rPr>
        <w:t xml:space="preserve">Huvudmannaskapet anges inte i </w:t>
      </w:r>
      <w:r>
        <w:rPr>
          <w:rFonts w:ascii="Avenir Next LT Pro" w:hAnsi="Avenir Next LT Pro" w:cs="TimesNewRomanPSMT"/>
          <w:sz w:val="24"/>
          <w:szCs w:val="24"/>
        </w:rPr>
        <w:t>den digitaliserade detaljplanen</w:t>
      </w:r>
      <w:r w:rsidRPr="00E67785">
        <w:rPr>
          <w:rFonts w:ascii="Avenir Next LT Pro" w:hAnsi="Avenir Next LT Pro" w:cs="TimesNewRomanPSMT"/>
          <w:sz w:val="24"/>
          <w:szCs w:val="24"/>
        </w:rPr>
        <w:t xml:space="preserve"> då det är kommunalt. Enbart enskilt huvudmannaskap behöver anges. </w:t>
      </w:r>
    </w:p>
    <w:p w14:paraId="6F1D904C" w14:textId="77777777" w:rsidR="00F86C89" w:rsidRDefault="00F86C89" w:rsidP="00DF78A4">
      <w:pPr>
        <w:rPr>
          <w:rFonts w:ascii="Avenir Next LT Pro" w:hAnsi="Avenir Next LT Pro" w:cs="TimesNewRomanPSMT"/>
          <w:sz w:val="24"/>
          <w:szCs w:val="24"/>
        </w:rPr>
      </w:pPr>
    </w:p>
    <w:p w14:paraId="17295C25" w14:textId="5EF8A132" w:rsidR="00F86C89" w:rsidRPr="00F86C89" w:rsidRDefault="00F86C89" w:rsidP="00DF78A4">
      <w:pPr>
        <w:rPr>
          <w:rFonts w:ascii="Avenir Next LT Pro" w:hAnsi="Avenir Next LT Pro" w:cs="TimesNewRomanPSMT"/>
          <w:b/>
          <w:bCs/>
          <w:sz w:val="24"/>
          <w:szCs w:val="24"/>
        </w:rPr>
      </w:pPr>
      <w:r w:rsidRPr="00F86C89">
        <w:rPr>
          <w:rFonts w:ascii="Avenir Next LT Pro" w:hAnsi="Avenir Next LT Pro" w:cs="TimesNewRomanPSMT"/>
          <w:b/>
          <w:bCs/>
          <w:sz w:val="24"/>
          <w:szCs w:val="24"/>
        </w:rPr>
        <w:t>Utökad lovplikt</w:t>
      </w:r>
    </w:p>
    <w:p w14:paraId="3920B02B" w14:textId="3A010141" w:rsidR="00F86C89" w:rsidRDefault="00F86C89" w:rsidP="00DF78A4">
      <w:pPr>
        <w:rPr>
          <w:rFonts w:ascii="Avenir Next LT Pro" w:hAnsi="Avenir Next LT Pro" w:cs="TimesNewRomanPSMT"/>
          <w:sz w:val="24"/>
          <w:szCs w:val="24"/>
        </w:rPr>
      </w:pPr>
      <w:r>
        <w:rPr>
          <w:rFonts w:ascii="Avenir Next LT Pro" w:hAnsi="Avenir Next LT Pro" w:cs="TimesNewRomanPSMT"/>
          <w:sz w:val="24"/>
          <w:szCs w:val="24"/>
        </w:rPr>
        <w:t>Följande bestämmelse reglerar utökad lovplikt:</w:t>
      </w:r>
    </w:p>
    <w:p w14:paraId="056A7A3B" w14:textId="14C195DC" w:rsidR="00F86C89" w:rsidRPr="00383AC1" w:rsidRDefault="00873FB3" w:rsidP="00F86C89">
      <w:pPr>
        <w:pStyle w:val="Liststycke"/>
        <w:numPr>
          <w:ilvl w:val="0"/>
          <w:numId w:val="7"/>
        </w:numPr>
        <w:rPr>
          <w:rFonts w:ascii="Avenir Next LT Pro" w:hAnsi="Avenir Next LT Pro" w:cs="TimesNewRomanPSMT"/>
          <w:i/>
          <w:iCs/>
          <w:sz w:val="24"/>
          <w:szCs w:val="24"/>
        </w:rPr>
      </w:pPr>
      <w:r w:rsidRPr="00383AC1">
        <w:rPr>
          <w:rFonts w:ascii="Avenir Next LT Pro" w:hAnsi="Avenir Next LT Pro" w:cs="TimesNewRomanPSMT"/>
          <w:i/>
          <w:iCs/>
          <w:sz w:val="24"/>
          <w:szCs w:val="24"/>
        </w:rPr>
        <w:t xml:space="preserve">Marklov krävs för fällning av träd med större stamtjocklek </w:t>
      </w:r>
      <w:r w:rsidR="00383AC1" w:rsidRPr="00383AC1">
        <w:rPr>
          <w:rFonts w:ascii="Avenir Next LT Pro" w:hAnsi="Avenir Next LT Pro" w:cs="TimesNewRomanPSMT"/>
          <w:i/>
          <w:iCs/>
          <w:sz w:val="24"/>
          <w:szCs w:val="24"/>
        </w:rPr>
        <w:t>än 300 mm mätt 1,3 m över mark</w:t>
      </w:r>
    </w:p>
    <w:p w14:paraId="05B21943" w14:textId="6D8C4A08" w:rsidR="00F86C89" w:rsidRDefault="00F86C89" w:rsidP="00DF78A4">
      <w:pPr>
        <w:rPr>
          <w:rFonts w:ascii="Avenir Next LT Pro" w:hAnsi="Avenir Next LT Pro" w:cs="TimesNewRomanPSMT"/>
          <w:sz w:val="24"/>
          <w:szCs w:val="24"/>
        </w:rPr>
      </w:pPr>
      <w:r>
        <w:rPr>
          <w:rFonts w:ascii="Avenir Next LT Pro" w:hAnsi="Avenir Next LT Pro" w:cs="TimesNewRomanPSMT"/>
          <w:sz w:val="24"/>
          <w:szCs w:val="24"/>
        </w:rPr>
        <w:t>Bestämmelsen tolkas som:</w:t>
      </w:r>
    </w:p>
    <w:p w14:paraId="65F01B19" w14:textId="2EB6B56F" w:rsidR="00F86C89" w:rsidRPr="00761A1A" w:rsidRDefault="00761A1A" w:rsidP="00F86C89">
      <w:pPr>
        <w:pStyle w:val="Liststycke"/>
        <w:numPr>
          <w:ilvl w:val="0"/>
          <w:numId w:val="7"/>
        </w:numPr>
        <w:rPr>
          <w:rFonts w:ascii="Avenir Next LT Pro" w:hAnsi="Avenir Next LT Pro" w:cs="TimesNewRomanPSMT"/>
          <w:sz w:val="24"/>
          <w:szCs w:val="24"/>
        </w:rPr>
      </w:pPr>
      <w:r>
        <w:rPr>
          <w:rFonts w:ascii="Avenir Next LT Pro" w:hAnsi="Avenir Next LT Pro" w:cs="TimesNewRomanPSMT"/>
          <w:i/>
          <w:iCs/>
          <w:sz w:val="24"/>
          <w:szCs w:val="24"/>
        </w:rPr>
        <w:t xml:space="preserve">Marklov krävs även för </w:t>
      </w:r>
      <w:r w:rsidRPr="00383AC1">
        <w:rPr>
          <w:rFonts w:ascii="Avenir Next LT Pro" w:hAnsi="Avenir Next LT Pro" w:cs="TimesNewRomanPSMT"/>
          <w:i/>
          <w:iCs/>
          <w:sz w:val="24"/>
          <w:szCs w:val="24"/>
        </w:rPr>
        <w:t>fällning av träd med större stamtjocklek än 300 mm mätt 1,3 m över mark</w:t>
      </w:r>
    </w:p>
    <w:p w14:paraId="6DBFAE89" w14:textId="2657C8BD" w:rsidR="00761A1A" w:rsidRPr="00761A1A" w:rsidRDefault="00761A1A" w:rsidP="00761A1A">
      <w:pPr>
        <w:pStyle w:val="Liststycke"/>
        <w:rPr>
          <w:rFonts w:ascii="Avenir Next LT Pro" w:hAnsi="Avenir Next LT Pro" w:cs="TimesNewRomanPSMT"/>
          <w:sz w:val="24"/>
          <w:szCs w:val="24"/>
        </w:rPr>
      </w:pPr>
      <w:r w:rsidRPr="00761A1A">
        <w:rPr>
          <w:rFonts w:ascii="Avenir Next LT Pro" w:hAnsi="Avenir Next LT Pro" w:cs="TimesNewRomanPSMT"/>
          <w:sz w:val="24"/>
          <w:szCs w:val="24"/>
        </w:rPr>
        <w:lastRenderedPageBreak/>
        <w:t>Bestämmelsen reglerar all allmän plats och all kvartersmark</w:t>
      </w:r>
      <w:r>
        <w:rPr>
          <w:rFonts w:ascii="Avenir Next LT Pro" w:hAnsi="Avenir Next LT Pro" w:cs="TimesNewRomanPSMT"/>
          <w:sz w:val="24"/>
          <w:szCs w:val="24"/>
        </w:rPr>
        <w:t>.</w:t>
      </w:r>
    </w:p>
    <w:p w14:paraId="6B345301" w14:textId="77777777" w:rsidR="002A23FC" w:rsidRPr="00362173" w:rsidRDefault="002A23FC" w:rsidP="002A23FC">
      <w:pPr>
        <w:autoSpaceDE w:val="0"/>
        <w:autoSpaceDN w:val="0"/>
        <w:adjustRightInd w:val="0"/>
        <w:spacing w:after="0" w:line="240" w:lineRule="auto"/>
        <w:rPr>
          <w:rFonts w:ascii="Avenir Next LT Pro" w:hAnsi="Avenir Next LT Pro" w:cs="TimesNewRomanPSMT"/>
          <w:color w:val="FF0000"/>
          <w:sz w:val="24"/>
          <w:szCs w:val="24"/>
        </w:rPr>
      </w:pPr>
    </w:p>
    <w:p w14:paraId="51614D31" w14:textId="77777777" w:rsidR="002A23FC" w:rsidRPr="00383AC1" w:rsidRDefault="002A23FC" w:rsidP="002A23FC">
      <w:pPr>
        <w:autoSpaceDE w:val="0"/>
        <w:autoSpaceDN w:val="0"/>
        <w:adjustRightInd w:val="0"/>
        <w:spacing w:after="0" w:line="240" w:lineRule="auto"/>
        <w:rPr>
          <w:rFonts w:ascii="Avenir Next LT Pro" w:hAnsi="Avenir Next LT Pro" w:cs="TimesNewRomanPSMT"/>
          <w:b/>
          <w:bCs/>
          <w:sz w:val="24"/>
          <w:szCs w:val="24"/>
        </w:rPr>
      </w:pPr>
      <w:r w:rsidRPr="00383AC1">
        <w:rPr>
          <w:rFonts w:ascii="Avenir Next LT Pro" w:hAnsi="Avenir Next LT Pro" w:cs="TimesNewRomanPSMT"/>
          <w:b/>
          <w:bCs/>
          <w:sz w:val="24"/>
          <w:szCs w:val="24"/>
        </w:rPr>
        <w:t>Genomförandetid</w:t>
      </w:r>
    </w:p>
    <w:p w14:paraId="1CDB3D13" w14:textId="77777777" w:rsidR="002A23FC" w:rsidRPr="00383AC1" w:rsidRDefault="002A23FC" w:rsidP="002A23FC">
      <w:pPr>
        <w:autoSpaceDE w:val="0"/>
        <w:autoSpaceDN w:val="0"/>
        <w:adjustRightInd w:val="0"/>
        <w:spacing w:after="0" w:line="240" w:lineRule="auto"/>
        <w:rPr>
          <w:rFonts w:ascii="Avenir Next LT Pro" w:hAnsi="Avenir Next LT Pro" w:cs="TimesNewRomanPSMT"/>
          <w:sz w:val="24"/>
          <w:szCs w:val="24"/>
        </w:rPr>
      </w:pPr>
      <w:r w:rsidRPr="00383AC1">
        <w:rPr>
          <w:rFonts w:ascii="Avenir Next LT Pro" w:hAnsi="Avenir Next LT Pro" w:cs="TimesNewRomanPSMT"/>
          <w:sz w:val="24"/>
          <w:szCs w:val="24"/>
        </w:rPr>
        <w:t>Genomförandetiden anges inte i den digitala plankartan, utan i dess metadata.</w:t>
      </w:r>
    </w:p>
    <w:p w14:paraId="4D1C5B3A" w14:textId="1B3AE020" w:rsidR="002A23FC" w:rsidRDefault="002A23FC" w:rsidP="002A23FC">
      <w:pPr>
        <w:rPr>
          <w:color w:val="FF0000"/>
        </w:rPr>
      </w:pPr>
    </w:p>
    <w:p w14:paraId="6A1D3C4A" w14:textId="77777777" w:rsidR="00AD318E" w:rsidRDefault="00AD318E" w:rsidP="00AD318E">
      <w:pPr>
        <w:rPr>
          <w:rFonts w:ascii="Avenir Next LT Pro" w:hAnsi="Avenir Next LT Pro" w:cs="TimesNewRomanPSMT"/>
          <w:sz w:val="24"/>
          <w:szCs w:val="24"/>
        </w:rPr>
      </w:pPr>
      <w:r w:rsidRPr="00F14ACF">
        <w:rPr>
          <w:rFonts w:ascii="Avenir Next LT Pro" w:hAnsi="Avenir Next LT Pro" w:cs="TimesNewRomanPSMT"/>
          <w:b/>
          <w:bCs/>
          <w:sz w:val="24"/>
          <w:szCs w:val="24"/>
        </w:rPr>
        <w:t>Övrig information</w:t>
      </w:r>
      <w:r w:rsidRPr="00F14ACF">
        <w:rPr>
          <w:rFonts w:ascii="Avenir Next LT Pro" w:hAnsi="Avenir Next LT Pro" w:cs="TimesNewRomanPSMT"/>
          <w:sz w:val="24"/>
          <w:szCs w:val="24"/>
        </w:rPr>
        <w:br/>
      </w:r>
      <w:r>
        <w:rPr>
          <w:rFonts w:ascii="Avenir Next LT Pro" w:hAnsi="Avenir Next LT Pro" w:cs="TimesNewRomanPSMT"/>
          <w:sz w:val="24"/>
          <w:szCs w:val="24"/>
        </w:rPr>
        <w:t>Fastigheten ingår i Riksintresse för kulturmiljömiljövård Nyköping.</w:t>
      </w:r>
    </w:p>
    <w:p w14:paraId="7E9EDA77" w14:textId="77777777" w:rsidR="00AD318E" w:rsidRDefault="00AD318E" w:rsidP="00AD318E">
      <w:pPr>
        <w:rPr>
          <w:rFonts w:ascii="Avenir Next LT Pro" w:hAnsi="Avenir Next LT Pro" w:cs="TimesNewRomanPSMT"/>
          <w:sz w:val="24"/>
          <w:szCs w:val="24"/>
        </w:rPr>
      </w:pPr>
      <w:r w:rsidRPr="00C9414D">
        <w:rPr>
          <w:rFonts w:ascii="Avenir Next LT Pro" w:hAnsi="Avenir Next LT Pro" w:cs="TimesNewRomanPSMT"/>
          <w:sz w:val="24"/>
          <w:szCs w:val="24"/>
        </w:rPr>
        <w:t xml:space="preserve">Nyköpings stadskärna präglas av </w:t>
      </w:r>
      <w:proofErr w:type="spellStart"/>
      <w:r w:rsidRPr="00C9414D">
        <w:rPr>
          <w:rFonts w:ascii="Avenir Next LT Pro" w:hAnsi="Avenir Next LT Pro" w:cs="TimesNewRomanPSMT"/>
          <w:sz w:val="24"/>
          <w:szCs w:val="24"/>
        </w:rPr>
        <w:t>Nyköpingsån</w:t>
      </w:r>
      <w:proofErr w:type="spellEnd"/>
      <w:r w:rsidRPr="00C9414D">
        <w:rPr>
          <w:rFonts w:ascii="Avenir Next LT Pro" w:hAnsi="Avenir Next LT Pro" w:cs="TimesNewRomanPSMT"/>
          <w:sz w:val="24"/>
          <w:szCs w:val="24"/>
        </w:rPr>
        <w:t xml:space="preserve"> som rinner genom området och skapar ett tydligt </w:t>
      </w:r>
      <w:proofErr w:type="spellStart"/>
      <w:r w:rsidRPr="00C9414D">
        <w:rPr>
          <w:rFonts w:ascii="Avenir Next LT Pro" w:hAnsi="Avenir Next LT Pro" w:cs="TimesNewRomanPSMT"/>
          <w:sz w:val="24"/>
          <w:szCs w:val="24"/>
        </w:rPr>
        <w:t>årum</w:t>
      </w:r>
      <w:proofErr w:type="spellEnd"/>
      <w:r w:rsidRPr="00C9414D">
        <w:rPr>
          <w:rFonts w:ascii="Avenir Next LT Pro" w:hAnsi="Avenir Next LT Pro" w:cs="TimesNewRomanPSMT"/>
          <w:sz w:val="24"/>
          <w:szCs w:val="24"/>
        </w:rPr>
        <w:t xml:space="preserve">, där bebyggelsen på båda sidor ramar in vattnet och bildar stadens framsidor mot ån. </w:t>
      </w:r>
      <w:proofErr w:type="spellStart"/>
      <w:r w:rsidRPr="00C9414D">
        <w:rPr>
          <w:rFonts w:ascii="Avenir Next LT Pro" w:hAnsi="Avenir Next LT Pro" w:cs="TimesNewRomanPSMT"/>
          <w:sz w:val="24"/>
          <w:szCs w:val="24"/>
        </w:rPr>
        <w:t>Årummet</w:t>
      </w:r>
      <w:proofErr w:type="spellEnd"/>
      <w:r w:rsidRPr="00C9414D">
        <w:rPr>
          <w:rFonts w:ascii="Avenir Next LT Pro" w:hAnsi="Avenir Next LT Pro" w:cs="TimesNewRomanPSMT"/>
          <w:sz w:val="24"/>
          <w:szCs w:val="24"/>
        </w:rPr>
        <w:t xml:space="preserve"> innehåller viktiga kulturhistoriska miljöer som Nyköpingshus, hamnmagasin, kyrkor och historiska kvarnar. Stadskärnan kännetecknas </w:t>
      </w:r>
      <w:r>
        <w:rPr>
          <w:rFonts w:ascii="Avenir Next LT Pro" w:hAnsi="Avenir Next LT Pro" w:cs="TimesNewRomanPSMT"/>
          <w:sz w:val="24"/>
          <w:szCs w:val="24"/>
        </w:rPr>
        <w:t xml:space="preserve">även </w:t>
      </w:r>
      <w:r w:rsidRPr="00C9414D">
        <w:rPr>
          <w:rFonts w:ascii="Avenir Next LT Pro" w:hAnsi="Avenir Next LT Pro" w:cs="TimesNewRomanPSMT"/>
          <w:sz w:val="24"/>
          <w:szCs w:val="24"/>
        </w:rPr>
        <w:t>av den 1600-talspräglade rutnätsplanen, med tät och låg bebyggelse i huvudsak 2–3 våningar, samt ett antal offentliga byggnader och landmärken som kyrktorn och klockstaplar som formar stadens siluett. Området omfattas av riksintresse för kulturmiljövården, och flera byggnader är byggnadsminnen eller skyddas enligt kulturmiljölagen.</w:t>
      </w:r>
    </w:p>
    <w:p w14:paraId="2F30038A" w14:textId="77777777" w:rsidR="00AD318E" w:rsidRPr="00C9414D" w:rsidRDefault="00AD318E" w:rsidP="00AD318E">
      <w:pPr>
        <w:rPr>
          <w:rFonts w:ascii="Avenir Next LT Pro" w:hAnsi="Avenir Next LT Pro" w:cs="TimesNewRomanPSMT"/>
          <w:sz w:val="24"/>
          <w:szCs w:val="24"/>
        </w:rPr>
      </w:pPr>
      <w:r w:rsidRPr="00C9414D">
        <w:rPr>
          <w:rFonts w:ascii="Avenir Next LT Pro" w:hAnsi="Avenir Next LT Pro" w:cs="TimesNewRomanPSMT"/>
          <w:sz w:val="24"/>
          <w:szCs w:val="24"/>
        </w:rPr>
        <w:t xml:space="preserve">Området har mycket hög känslighet för förändringar som kan påverka kulturhistoriska värden, stadsbilden eller </w:t>
      </w:r>
      <w:proofErr w:type="spellStart"/>
      <w:r w:rsidRPr="00C9414D">
        <w:rPr>
          <w:rFonts w:ascii="Avenir Next LT Pro" w:hAnsi="Avenir Next LT Pro" w:cs="TimesNewRomanPSMT"/>
          <w:sz w:val="24"/>
          <w:szCs w:val="24"/>
        </w:rPr>
        <w:t>årummets</w:t>
      </w:r>
      <w:proofErr w:type="spellEnd"/>
      <w:r w:rsidRPr="00C9414D">
        <w:rPr>
          <w:rFonts w:ascii="Avenir Next LT Pro" w:hAnsi="Avenir Next LT Pro" w:cs="TimesNewRomanPSMT"/>
          <w:sz w:val="24"/>
          <w:szCs w:val="24"/>
        </w:rPr>
        <w:t xml:space="preserve"> karaktär negativt. </w:t>
      </w:r>
      <w:proofErr w:type="spellStart"/>
      <w:r w:rsidRPr="00C9414D">
        <w:rPr>
          <w:rFonts w:ascii="Avenir Next LT Pro" w:hAnsi="Avenir Next LT Pro" w:cs="TimesNewRomanPSMT"/>
          <w:sz w:val="24"/>
          <w:szCs w:val="24"/>
        </w:rPr>
        <w:t>Årummet</w:t>
      </w:r>
      <w:proofErr w:type="spellEnd"/>
      <w:r w:rsidRPr="00C9414D">
        <w:rPr>
          <w:rFonts w:ascii="Avenir Next LT Pro" w:hAnsi="Avenir Next LT Pro" w:cs="TimesNewRomanPSMT"/>
          <w:sz w:val="24"/>
          <w:szCs w:val="24"/>
        </w:rPr>
        <w:t xml:space="preserve"> och den äldre bebyggelsen intill ån är särskilt känsliga. Stadens siluett, rutnätsstruktur och låga skala är centrala att värna. Endast mindre kompletteringar och tillägg som sker med stor varsamhet och respekt för den historiska miljön är möjliga utan att riskera att skada områdets värden.</w:t>
      </w:r>
      <w:r>
        <w:rPr>
          <w:rFonts w:ascii="Avenir Next LT Pro" w:hAnsi="Avenir Next LT Pro" w:cs="TimesNewRomanPSMT"/>
          <w:sz w:val="24"/>
          <w:szCs w:val="24"/>
        </w:rPr>
        <w:t xml:space="preserve"> Vid förändringar bör följande beaktas:</w:t>
      </w:r>
    </w:p>
    <w:p w14:paraId="600485CB" w14:textId="77777777" w:rsidR="00AD318E" w:rsidRPr="00C9414D" w:rsidRDefault="00AD318E" w:rsidP="00AD318E">
      <w:pPr>
        <w:numPr>
          <w:ilvl w:val="0"/>
          <w:numId w:val="8"/>
        </w:numPr>
        <w:rPr>
          <w:rFonts w:ascii="Avenir Next LT Pro" w:hAnsi="Avenir Next LT Pro" w:cs="TimesNewRomanPSMT"/>
          <w:sz w:val="24"/>
          <w:szCs w:val="24"/>
        </w:rPr>
      </w:pPr>
      <w:r w:rsidRPr="00C9414D">
        <w:rPr>
          <w:rFonts w:ascii="Avenir Next LT Pro" w:hAnsi="Avenir Next LT Pro" w:cs="TimesNewRomanPSMT"/>
          <w:sz w:val="24"/>
          <w:szCs w:val="24"/>
        </w:rPr>
        <w:t xml:space="preserve">Ny bebyggelse invid </w:t>
      </w:r>
      <w:proofErr w:type="spellStart"/>
      <w:r w:rsidRPr="00C9414D">
        <w:rPr>
          <w:rFonts w:ascii="Avenir Next LT Pro" w:hAnsi="Avenir Next LT Pro" w:cs="TimesNewRomanPSMT"/>
          <w:sz w:val="24"/>
          <w:szCs w:val="24"/>
        </w:rPr>
        <w:t>Nyköpingsån</w:t>
      </w:r>
      <w:proofErr w:type="spellEnd"/>
      <w:r w:rsidRPr="00C9414D">
        <w:rPr>
          <w:rFonts w:ascii="Avenir Next LT Pro" w:hAnsi="Avenir Next LT Pro" w:cs="TimesNewRomanPSMT"/>
          <w:sz w:val="24"/>
          <w:szCs w:val="24"/>
        </w:rPr>
        <w:t xml:space="preserve"> bör undvikas för att bevara </w:t>
      </w:r>
      <w:proofErr w:type="spellStart"/>
      <w:r w:rsidRPr="00C9414D">
        <w:rPr>
          <w:rFonts w:ascii="Avenir Next LT Pro" w:hAnsi="Avenir Next LT Pro" w:cs="TimesNewRomanPSMT"/>
          <w:sz w:val="24"/>
          <w:szCs w:val="24"/>
        </w:rPr>
        <w:t>årummets</w:t>
      </w:r>
      <w:proofErr w:type="spellEnd"/>
      <w:r w:rsidRPr="00C9414D">
        <w:rPr>
          <w:rFonts w:ascii="Avenir Next LT Pro" w:hAnsi="Avenir Next LT Pro" w:cs="TimesNewRomanPSMT"/>
          <w:sz w:val="24"/>
          <w:szCs w:val="24"/>
        </w:rPr>
        <w:t xml:space="preserve"> öppna karaktär och viktiga siktlinjer.</w:t>
      </w:r>
    </w:p>
    <w:p w14:paraId="288DB396" w14:textId="77777777" w:rsidR="00AD318E" w:rsidRPr="00C9414D" w:rsidRDefault="00AD318E" w:rsidP="00AD318E">
      <w:pPr>
        <w:numPr>
          <w:ilvl w:val="0"/>
          <w:numId w:val="8"/>
        </w:numPr>
        <w:rPr>
          <w:rFonts w:ascii="Avenir Next LT Pro" w:hAnsi="Avenir Next LT Pro" w:cs="TimesNewRomanPSMT"/>
          <w:sz w:val="24"/>
          <w:szCs w:val="24"/>
        </w:rPr>
      </w:pPr>
      <w:r w:rsidRPr="00C9414D">
        <w:rPr>
          <w:rFonts w:ascii="Avenir Next LT Pro" w:hAnsi="Avenir Next LT Pro" w:cs="TimesNewRomanPSMT"/>
          <w:sz w:val="24"/>
          <w:szCs w:val="24"/>
        </w:rPr>
        <w:t>Förändringar som påverkar stadens siluett, rutnätsstruktur eller låga skala bör undvikas.</w:t>
      </w:r>
    </w:p>
    <w:p w14:paraId="5F2F381D" w14:textId="77777777" w:rsidR="00AD318E" w:rsidRPr="00C9414D" w:rsidRDefault="00AD318E" w:rsidP="00AD318E">
      <w:pPr>
        <w:numPr>
          <w:ilvl w:val="0"/>
          <w:numId w:val="8"/>
        </w:numPr>
        <w:rPr>
          <w:rFonts w:ascii="Avenir Next LT Pro" w:hAnsi="Avenir Next LT Pro" w:cs="TimesNewRomanPSMT"/>
          <w:sz w:val="24"/>
          <w:szCs w:val="24"/>
        </w:rPr>
      </w:pPr>
      <w:r w:rsidRPr="00C9414D">
        <w:rPr>
          <w:rFonts w:ascii="Avenir Next LT Pro" w:hAnsi="Avenir Next LT Pro" w:cs="TimesNewRomanPSMT"/>
          <w:sz w:val="24"/>
          <w:szCs w:val="24"/>
        </w:rPr>
        <w:t>Ny bebyggelse ska anpassas till rutnätsstrukturen och den låga bebyggelseskalan samt utformas med stor hänsyn till kulturhistoriska värden.</w:t>
      </w:r>
    </w:p>
    <w:p w14:paraId="31889A56" w14:textId="77777777" w:rsidR="00AD318E" w:rsidRPr="00C9414D" w:rsidRDefault="00AD318E" w:rsidP="00AD318E">
      <w:pPr>
        <w:numPr>
          <w:ilvl w:val="0"/>
          <w:numId w:val="8"/>
        </w:numPr>
        <w:rPr>
          <w:rFonts w:ascii="Avenir Next LT Pro" w:hAnsi="Avenir Next LT Pro" w:cs="TimesNewRomanPSMT"/>
          <w:sz w:val="24"/>
          <w:szCs w:val="24"/>
        </w:rPr>
      </w:pPr>
      <w:r w:rsidRPr="00C9414D">
        <w:rPr>
          <w:rFonts w:ascii="Avenir Next LT Pro" w:hAnsi="Avenir Next LT Pro" w:cs="TimesNewRomanPSMT"/>
          <w:sz w:val="24"/>
          <w:szCs w:val="24"/>
        </w:rPr>
        <w:t>Tillbyggnader eller ändringar på äldre byggnader ska ske varsamt och med respekt för byggnadens karaktär och kulturhistoriska värden.</w:t>
      </w:r>
    </w:p>
    <w:p w14:paraId="60959B00" w14:textId="77777777" w:rsidR="00AD318E" w:rsidRPr="00C9414D" w:rsidRDefault="00AD318E" w:rsidP="00AD318E">
      <w:pPr>
        <w:numPr>
          <w:ilvl w:val="0"/>
          <w:numId w:val="8"/>
        </w:numPr>
        <w:rPr>
          <w:rFonts w:ascii="Avenir Next LT Pro" w:hAnsi="Avenir Next LT Pro" w:cs="TimesNewRomanPSMT"/>
          <w:sz w:val="24"/>
          <w:szCs w:val="24"/>
        </w:rPr>
      </w:pPr>
      <w:r w:rsidRPr="00C9414D">
        <w:rPr>
          <w:rFonts w:ascii="Avenir Next LT Pro" w:hAnsi="Avenir Next LT Pro" w:cs="TimesNewRomanPSMT"/>
          <w:sz w:val="24"/>
          <w:szCs w:val="24"/>
        </w:rPr>
        <w:t>Större förändringar bör föregås av kulturmiljöutredning och antikvarisk konsekvensanalys.</w:t>
      </w:r>
    </w:p>
    <w:p w14:paraId="66682CF5" w14:textId="77777777" w:rsidR="00AD318E" w:rsidRPr="00C9414D" w:rsidRDefault="00AD318E" w:rsidP="00AD318E">
      <w:pPr>
        <w:numPr>
          <w:ilvl w:val="0"/>
          <w:numId w:val="8"/>
        </w:numPr>
        <w:rPr>
          <w:rFonts w:ascii="Avenir Next LT Pro" w:hAnsi="Avenir Next LT Pro" w:cs="TimesNewRomanPSMT"/>
          <w:sz w:val="24"/>
          <w:szCs w:val="24"/>
        </w:rPr>
      </w:pPr>
      <w:r w:rsidRPr="00C9414D">
        <w:rPr>
          <w:rFonts w:ascii="Avenir Next LT Pro" w:hAnsi="Avenir Next LT Pro" w:cs="TimesNewRomanPSMT"/>
          <w:sz w:val="24"/>
          <w:szCs w:val="24"/>
        </w:rPr>
        <w:t>Bebyggelse som idag saknar skyddsbestämmelser kan behöva kompletteras med sådana vid ny prövning.</w:t>
      </w:r>
    </w:p>
    <w:p w14:paraId="20A4B76B" w14:textId="77777777" w:rsidR="00AD318E" w:rsidRPr="00362173" w:rsidRDefault="00AD318E" w:rsidP="002A23FC">
      <w:pPr>
        <w:rPr>
          <w:color w:val="FF0000"/>
        </w:rPr>
      </w:pPr>
    </w:p>
    <w:sectPr w:rsidR="00AD318E" w:rsidRPr="003621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Raisonne Pro">
    <w:altName w:val="Calibri"/>
    <w:panose1 w:val="00000000000000000000"/>
    <w:charset w:val="00"/>
    <w:family w:val="swiss"/>
    <w:notTrueType/>
    <w:pitch w:val="variable"/>
    <w:sig w:usb0="00000007" w:usb1="00000000" w:usb2="00000000" w:usb3="00000000" w:csb0="00000013" w:csb1="00000000"/>
  </w:font>
  <w:font w:name="Avenir Next LT Pro">
    <w:panose1 w:val="020B0504020202020204"/>
    <w:charset w:val="00"/>
    <w:family w:val="swiss"/>
    <w:pitch w:val="variable"/>
    <w:sig w:usb0="800000EF" w:usb1="5000204A" w:usb2="00000000" w:usb3="00000000" w:csb0="00000093"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E1F23"/>
    <w:multiLevelType w:val="hybridMultilevel"/>
    <w:tmpl w:val="7702EBA6"/>
    <w:lvl w:ilvl="0" w:tplc="CF3CD9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B9126B8"/>
    <w:multiLevelType w:val="hybridMultilevel"/>
    <w:tmpl w:val="02A026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7FB49D4"/>
    <w:multiLevelType w:val="hybridMultilevel"/>
    <w:tmpl w:val="2CECBE86"/>
    <w:lvl w:ilvl="0" w:tplc="CF3CD9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51266515"/>
    <w:multiLevelType w:val="multilevel"/>
    <w:tmpl w:val="4B7E8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BA63C5"/>
    <w:multiLevelType w:val="hybridMultilevel"/>
    <w:tmpl w:val="847C1526"/>
    <w:lvl w:ilvl="0" w:tplc="CF3CD9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73B0B9D"/>
    <w:multiLevelType w:val="hybridMultilevel"/>
    <w:tmpl w:val="4A1EE6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72421997"/>
    <w:multiLevelType w:val="hybridMultilevel"/>
    <w:tmpl w:val="E0D26E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77247A74"/>
    <w:multiLevelType w:val="hybridMultilevel"/>
    <w:tmpl w:val="EDE2773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69313913">
    <w:abstractNumId w:val="6"/>
  </w:num>
  <w:num w:numId="2" w16cid:durableId="1245455227">
    <w:abstractNumId w:val="5"/>
  </w:num>
  <w:num w:numId="3" w16cid:durableId="2044014317">
    <w:abstractNumId w:val="0"/>
  </w:num>
  <w:num w:numId="4" w16cid:durableId="1148202241">
    <w:abstractNumId w:val="2"/>
  </w:num>
  <w:num w:numId="5" w16cid:durableId="2015842938">
    <w:abstractNumId w:val="4"/>
  </w:num>
  <w:num w:numId="6" w16cid:durableId="1142694226">
    <w:abstractNumId w:val="7"/>
  </w:num>
  <w:num w:numId="7" w16cid:durableId="104467624">
    <w:abstractNumId w:val="1"/>
  </w:num>
  <w:num w:numId="8" w16cid:durableId="519902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0D"/>
    <w:rsid w:val="000108D5"/>
    <w:rsid w:val="00033D8A"/>
    <w:rsid w:val="000B647D"/>
    <w:rsid w:val="000E098A"/>
    <w:rsid w:val="00100CFA"/>
    <w:rsid w:val="00102657"/>
    <w:rsid w:val="001F1162"/>
    <w:rsid w:val="001F2499"/>
    <w:rsid w:val="002523EE"/>
    <w:rsid w:val="002529AB"/>
    <w:rsid w:val="002A0156"/>
    <w:rsid w:val="002A23FC"/>
    <w:rsid w:val="002B6E0D"/>
    <w:rsid w:val="002C2CB3"/>
    <w:rsid w:val="0032679E"/>
    <w:rsid w:val="00362173"/>
    <w:rsid w:val="00383AC1"/>
    <w:rsid w:val="003A616D"/>
    <w:rsid w:val="003D0298"/>
    <w:rsid w:val="003F43CB"/>
    <w:rsid w:val="00476FE5"/>
    <w:rsid w:val="005E012F"/>
    <w:rsid w:val="005F0B01"/>
    <w:rsid w:val="005F20D6"/>
    <w:rsid w:val="00682C2E"/>
    <w:rsid w:val="00761A1A"/>
    <w:rsid w:val="007A2E0C"/>
    <w:rsid w:val="007B0CCB"/>
    <w:rsid w:val="00873FB3"/>
    <w:rsid w:val="0095693D"/>
    <w:rsid w:val="009A1D8C"/>
    <w:rsid w:val="009D04E8"/>
    <w:rsid w:val="00A323D0"/>
    <w:rsid w:val="00A479A6"/>
    <w:rsid w:val="00A82B4D"/>
    <w:rsid w:val="00AD318E"/>
    <w:rsid w:val="00B27478"/>
    <w:rsid w:val="00B6484F"/>
    <w:rsid w:val="00B90224"/>
    <w:rsid w:val="00BA2464"/>
    <w:rsid w:val="00BC29A5"/>
    <w:rsid w:val="00BF38FE"/>
    <w:rsid w:val="00CD140D"/>
    <w:rsid w:val="00D25214"/>
    <w:rsid w:val="00D803B5"/>
    <w:rsid w:val="00D85BEC"/>
    <w:rsid w:val="00DC3EE6"/>
    <w:rsid w:val="00DF78A4"/>
    <w:rsid w:val="00E67785"/>
    <w:rsid w:val="00E81CFF"/>
    <w:rsid w:val="00EB7435"/>
    <w:rsid w:val="00F02CF7"/>
    <w:rsid w:val="00F05009"/>
    <w:rsid w:val="00F24FAA"/>
    <w:rsid w:val="00F61F8B"/>
    <w:rsid w:val="00F86C8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F798"/>
  <w15:chartTrackingRefBased/>
  <w15:docId w15:val="{1530FE86-2827-441C-AF7A-FA87314D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4">
    <w:name w:val="heading 4"/>
    <w:basedOn w:val="Normal"/>
    <w:link w:val="Rubrik4Char"/>
    <w:uiPriority w:val="9"/>
    <w:qFormat/>
    <w:rsid w:val="00DC3EE6"/>
    <w:pPr>
      <w:spacing w:before="100" w:beforeAutospacing="1" w:after="100" w:afterAutospacing="1" w:line="240" w:lineRule="auto"/>
      <w:outlineLvl w:val="3"/>
    </w:pPr>
    <w:rPr>
      <w:rFonts w:ascii="Times New Roman" w:eastAsia="Times New Roman" w:hAnsi="Times New Roman" w:cs="Times New Roman"/>
      <w:b/>
      <w:bCs/>
      <w:sz w:val="24"/>
      <w:szCs w:val="24"/>
      <w:lang w:eastAsia="sv-SE"/>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CD1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EB7435"/>
    <w:pPr>
      <w:ind w:left="720"/>
      <w:contextualSpacing/>
    </w:pPr>
  </w:style>
  <w:style w:type="paragraph" w:customStyle="1" w:styleId="Default">
    <w:name w:val="Default"/>
    <w:rsid w:val="007A2E0C"/>
    <w:pPr>
      <w:autoSpaceDE w:val="0"/>
      <w:autoSpaceDN w:val="0"/>
      <w:adjustRightInd w:val="0"/>
      <w:spacing w:after="0" w:line="240" w:lineRule="auto"/>
    </w:pPr>
    <w:rPr>
      <w:rFonts w:ascii="Times New Roman" w:hAnsi="Times New Roman" w:cs="Times New Roman"/>
      <w:color w:val="000000"/>
      <w:sz w:val="24"/>
      <w:szCs w:val="24"/>
    </w:rPr>
  </w:style>
  <w:style w:type="character" w:styleId="Kommentarsreferens">
    <w:name w:val="annotation reference"/>
    <w:basedOn w:val="Standardstycketeckensnitt"/>
    <w:uiPriority w:val="99"/>
    <w:semiHidden/>
    <w:unhideWhenUsed/>
    <w:rsid w:val="005E012F"/>
    <w:rPr>
      <w:sz w:val="16"/>
      <w:szCs w:val="16"/>
    </w:rPr>
  </w:style>
  <w:style w:type="paragraph" w:styleId="Kommentarer">
    <w:name w:val="annotation text"/>
    <w:basedOn w:val="Normal"/>
    <w:link w:val="KommentarerChar"/>
    <w:uiPriority w:val="99"/>
    <w:unhideWhenUsed/>
    <w:rsid w:val="005E012F"/>
    <w:pPr>
      <w:spacing w:line="240" w:lineRule="auto"/>
    </w:pPr>
    <w:rPr>
      <w:sz w:val="20"/>
      <w:szCs w:val="20"/>
    </w:rPr>
  </w:style>
  <w:style w:type="character" w:customStyle="1" w:styleId="KommentarerChar">
    <w:name w:val="Kommentarer Char"/>
    <w:basedOn w:val="Standardstycketeckensnitt"/>
    <w:link w:val="Kommentarer"/>
    <w:uiPriority w:val="99"/>
    <w:rsid w:val="005E012F"/>
    <w:rPr>
      <w:sz w:val="20"/>
      <w:szCs w:val="20"/>
    </w:rPr>
  </w:style>
  <w:style w:type="paragraph" w:styleId="Kommentarsmne">
    <w:name w:val="annotation subject"/>
    <w:basedOn w:val="Kommentarer"/>
    <w:next w:val="Kommentarer"/>
    <w:link w:val="KommentarsmneChar"/>
    <w:uiPriority w:val="99"/>
    <w:semiHidden/>
    <w:unhideWhenUsed/>
    <w:rsid w:val="005E012F"/>
    <w:rPr>
      <w:b/>
      <w:bCs/>
    </w:rPr>
  </w:style>
  <w:style w:type="character" w:customStyle="1" w:styleId="KommentarsmneChar">
    <w:name w:val="Kommentarsämne Char"/>
    <w:basedOn w:val="KommentarerChar"/>
    <w:link w:val="Kommentarsmne"/>
    <w:uiPriority w:val="99"/>
    <w:semiHidden/>
    <w:rsid w:val="005E012F"/>
    <w:rPr>
      <w:b/>
      <w:bCs/>
      <w:sz w:val="20"/>
      <w:szCs w:val="20"/>
    </w:rPr>
  </w:style>
  <w:style w:type="character" w:customStyle="1" w:styleId="Rubrik4Char">
    <w:name w:val="Rubrik 4 Char"/>
    <w:basedOn w:val="Standardstycketeckensnitt"/>
    <w:link w:val="Rubrik4"/>
    <w:uiPriority w:val="9"/>
    <w:rsid w:val="00DC3EE6"/>
    <w:rPr>
      <w:rFonts w:ascii="Times New Roman" w:eastAsia="Times New Roman" w:hAnsi="Times New Roman" w:cs="Times New Roman"/>
      <w:b/>
      <w:bCs/>
      <w:sz w:val="24"/>
      <w:szCs w:val="24"/>
      <w:lang w:eastAsia="sv-SE"/>
    </w:rPr>
  </w:style>
  <w:style w:type="paragraph" w:styleId="Normalwebb">
    <w:name w:val="Normal (Web)"/>
    <w:basedOn w:val="Normal"/>
    <w:uiPriority w:val="99"/>
    <w:semiHidden/>
    <w:unhideWhenUsed/>
    <w:rsid w:val="00DC3EE6"/>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44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4</Pages>
  <Words>1061</Words>
  <Characters>5629</Characters>
  <Application>Microsoft Office Word</Application>
  <DocSecurity>0</DocSecurity>
  <Lines>46</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Persson Victor</dc:creator>
  <cp:keywords/>
  <dc:description/>
  <cp:lastModifiedBy>Lundin Hilda</cp:lastModifiedBy>
  <cp:revision>30</cp:revision>
  <dcterms:created xsi:type="dcterms:W3CDTF">2024-01-05T15:19:00Z</dcterms:created>
  <dcterms:modified xsi:type="dcterms:W3CDTF">2025-08-13T11:20:00Z</dcterms:modified>
</cp:coreProperties>
</file>