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22AF05BC" w:rsidR="00CD140D" w:rsidRPr="00E57A70" w:rsidRDefault="005C543F">
      <w:pPr>
        <w:rPr>
          <w:rFonts w:ascii="Raisonne Pro" w:hAnsi="Raisonne Pro"/>
          <w:color w:val="FF0000"/>
          <w:sz w:val="48"/>
          <w:szCs w:val="48"/>
        </w:rPr>
      </w:pPr>
      <w:bookmarkStart w:id="0" w:name="_Hlk202797262"/>
      <w:bookmarkEnd w:id="0"/>
      <w:r w:rsidRPr="005C543F">
        <w:rPr>
          <w:rFonts w:ascii="Raisonne Pro" w:hAnsi="Raisonne Pro"/>
          <w:sz w:val="48"/>
          <w:szCs w:val="48"/>
        </w:rPr>
        <w:t>Tolkningsbilaga</w:t>
      </w:r>
      <w:r w:rsidR="00EB7435" w:rsidRPr="005C543F">
        <w:rPr>
          <w:rFonts w:ascii="Raisonne Pro" w:hAnsi="Raisonne Pro"/>
          <w:sz w:val="48"/>
          <w:szCs w:val="48"/>
        </w:rPr>
        <w:t xml:space="preserve"> för</w:t>
      </w:r>
      <w:r w:rsidR="00CD140D" w:rsidRPr="005C543F">
        <w:rPr>
          <w:rFonts w:ascii="Raisonne Pro" w:hAnsi="Raisonne Pro"/>
          <w:sz w:val="48"/>
          <w:szCs w:val="48"/>
        </w:rPr>
        <w:t xml:space="preserve"> P</w:t>
      </w:r>
      <w:r w:rsidRPr="005C543F">
        <w:rPr>
          <w:rFonts w:ascii="Raisonne Pro" w:hAnsi="Raisonne Pro"/>
          <w:sz w:val="48"/>
          <w:szCs w:val="48"/>
        </w:rPr>
        <w:t>2023-1</w:t>
      </w:r>
    </w:p>
    <w:p w14:paraId="397A380E" w14:textId="0D7F9DF2" w:rsidR="00CD140D" w:rsidRPr="005C543F" w:rsidRDefault="00CD140D">
      <w:pPr>
        <w:rPr>
          <w:rFonts w:ascii="Avenir Next LT Pro" w:hAnsi="Avenir Next LT Pro"/>
        </w:rPr>
      </w:pPr>
      <w:r w:rsidRPr="005C543F">
        <w:rPr>
          <w:rFonts w:ascii="Avenir Next LT Pro" w:hAnsi="Avenir Next LT Pro"/>
        </w:rPr>
        <w:t>Detaljplan för</w:t>
      </w:r>
      <w:r w:rsidR="005C543F" w:rsidRPr="005C543F">
        <w:rPr>
          <w:rFonts w:ascii="Avenir Next LT Pro" w:hAnsi="Avenir Next LT Pro"/>
        </w:rPr>
        <w:t xml:space="preserve"> Klädeshandlaren 14 och 15 samt</w:t>
      </w:r>
      <w:r w:rsidRPr="005C543F">
        <w:rPr>
          <w:rFonts w:ascii="Avenir Next LT Pro" w:hAnsi="Avenir Next LT Pro"/>
        </w:rPr>
        <w:t xml:space="preserve"> </w:t>
      </w:r>
      <w:r w:rsidR="005F0B01" w:rsidRPr="005C543F">
        <w:rPr>
          <w:rFonts w:ascii="Avenir Next LT Pro" w:hAnsi="Avenir Next LT Pro"/>
        </w:rPr>
        <w:t xml:space="preserve">del av </w:t>
      </w:r>
      <w:r w:rsidR="005C543F" w:rsidRPr="005C543F">
        <w:rPr>
          <w:rFonts w:ascii="Avenir Next LT Pro" w:hAnsi="Avenir Next LT Pro"/>
        </w:rPr>
        <w:t>Väster 1:1</w:t>
      </w:r>
      <w:r w:rsidR="005F0B01" w:rsidRPr="005C543F">
        <w:rPr>
          <w:rFonts w:ascii="Avenir Next LT Pro" w:hAnsi="Avenir Next LT Pro"/>
        </w:rPr>
        <w:t>.</w:t>
      </w:r>
    </w:p>
    <w:p w14:paraId="60EF22B4" w14:textId="511346EF" w:rsidR="00CD140D" w:rsidRPr="00E57A70" w:rsidRDefault="00CD140D">
      <w:pPr>
        <w:rPr>
          <w:rFonts w:ascii="Avenir Next LT Pro" w:hAnsi="Avenir Next LT Pro"/>
          <w:color w:val="FF0000"/>
        </w:rPr>
      </w:pPr>
    </w:p>
    <w:p w14:paraId="618E1492" w14:textId="5BF78081" w:rsidR="00CD140D" w:rsidRPr="005C543F" w:rsidRDefault="00CD140D" w:rsidP="00CD140D">
      <w:pPr>
        <w:autoSpaceDE w:val="0"/>
        <w:autoSpaceDN w:val="0"/>
        <w:adjustRightInd w:val="0"/>
        <w:spacing w:after="0" w:line="240" w:lineRule="auto"/>
        <w:rPr>
          <w:rFonts w:ascii="Avenir Next LT Pro" w:hAnsi="Avenir Next LT Pro" w:cs="TimesNewRomanPS-ItalicMT"/>
          <w:i/>
          <w:iCs/>
          <w:sz w:val="24"/>
          <w:szCs w:val="24"/>
        </w:rPr>
      </w:pPr>
      <w:r w:rsidRPr="005C543F">
        <w:rPr>
          <w:rFonts w:ascii="Avenir Next LT Pro" w:hAnsi="Avenir Next LT Pro" w:cs="TimesNewRomanPS-ItalicMT"/>
          <w:i/>
          <w:iCs/>
          <w:sz w:val="24"/>
          <w:szCs w:val="24"/>
        </w:rPr>
        <w:t>Den laga-kraft-vunna plankartan är fortfarande juridiskt bindande och den digitala tolkade planen används lämpligen till stöd vid tolkning av denna. De ställningstaganden som gjorts vid digitalisering och tolkning av planen framgår i denna granskningslogg.</w:t>
      </w:r>
    </w:p>
    <w:p w14:paraId="3A9F0F91" w14:textId="77777777" w:rsidR="00CD140D" w:rsidRPr="00E57A70" w:rsidRDefault="00CD140D" w:rsidP="00CD140D">
      <w:pPr>
        <w:autoSpaceDE w:val="0"/>
        <w:autoSpaceDN w:val="0"/>
        <w:adjustRightInd w:val="0"/>
        <w:spacing w:after="0" w:line="240" w:lineRule="auto"/>
        <w:rPr>
          <w:rFonts w:ascii="Avenir Next LT Pro" w:hAnsi="Avenir Next LT Pro" w:cs="TimesNewRomanPS-ItalicMT"/>
          <w:i/>
          <w:iCs/>
          <w:color w:val="FF0000"/>
          <w:sz w:val="24"/>
          <w:szCs w:val="24"/>
        </w:rPr>
      </w:pPr>
    </w:p>
    <w:p w14:paraId="2127EDE7" w14:textId="21050D81" w:rsidR="00CD140D" w:rsidRPr="005C543F" w:rsidRDefault="00CD140D" w:rsidP="00CD140D">
      <w:pPr>
        <w:autoSpaceDE w:val="0"/>
        <w:autoSpaceDN w:val="0"/>
        <w:adjustRightInd w:val="0"/>
        <w:spacing w:after="0" w:line="240" w:lineRule="auto"/>
        <w:rPr>
          <w:rFonts w:ascii="Avenir Next LT Pro" w:hAnsi="Avenir Next LT Pro" w:cs="TimesNewRomanPS-BoldMT"/>
          <w:b/>
          <w:bCs/>
          <w:sz w:val="24"/>
          <w:szCs w:val="24"/>
        </w:rPr>
      </w:pPr>
      <w:r w:rsidRPr="005C543F">
        <w:rPr>
          <w:rFonts w:ascii="Avenir Next LT Pro" w:hAnsi="Avenir Next LT Pro" w:cs="TimesNewRomanPS-BoldMT"/>
          <w:b/>
          <w:bCs/>
          <w:sz w:val="24"/>
          <w:szCs w:val="24"/>
        </w:rPr>
        <w:t xml:space="preserve">Detaljplan </w:t>
      </w:r>
      <w:r w:rsidR="005C543F" w:rsidRPr="005C543F">
        <w:rPr>
          <w:rFonts w:ascii="Avenir Next LT Pro" w:hAnsi="Avenir Next LT Pro"/>
          <w:b/>
          <w:bCs/>
        </w:rPr>
        <w:t>för Klädeshandlaren 14 och 15 samt del av Väster 1:1</w:t>
      </w:r>
    </w:p>
    <w:tbl>
      <w:tblPr>
        <w:tblStyle w:val="Tabellrutnt"/>
        <w:tblW w:w="0" w:type="auto"/>
        <w:tblLook w:val="04A0" w:firstRow="1" w:lastRow="0" w:firstColumn="1" w:lastColumn="0" w:noHBand="0" w:noVBand="1"/>
      </w:tblPr>
      <w:tblGrid>
        <w:gridCol w:w="4531"/>
        <w:gridCol w:w="4531"/>
      </w:tblGrid>
      <w:tr w:rsidR="00E57A70" w:rsidRPr="00E57A70" w14:paraId="106A6DCA" w14:textId="77777777" w:rsidTr="00CD140D">
        <w:tc>
          <w:tcPr>
            <w:tcW w:w="4531" w:type="dxa"/>
          </w:tcPr>
          <w:p w14:paraId="031F64F5" w14:textId="7FEC105F" w:rsidR="00CD140D" w:rsidRPr="005C543F" w:rsidRDefault="00CD140D"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 xml:space="preserve">Lantmäteriets </w:t>
            </w:r>
            <w:proofErr w:type="spellStart"/>
            <w:r w:rsidRPr="005C543F">
              <w:rPr>
                <w:rFonts w:ascii="Avenir Next LT Pro" w:hAnsi="Avenir Next LT Pro" w:cs="TimesNewRomanPS-BoldMT"/>
                <w:sz w:val="24"/>
                <w:szCs w:val="24"/>
              </w:rPr>
              <w:t>aktbeteckning</w:t>
            </w:r>
            <w:proofErr w:type="spellEnd"/>
          </w:p>
        </w:tc>
        <w:tc>
          <w:tcPr>
            <w:tcW w:w="4531" w:type="dxa"/>
          </w:tcPr>
          <w:p w14:paraId="6670CCB7" w14:textId="074056F9" w:rsidR="00CD140D" w:rsidRPr="005C543F" w:rsidRDefault="005C543F"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0480-P2023/1</w:t>
            </w:r>
          </w:p>
        </w:tc>
      </w:tr>
      <w:tr w:rsidR="00E57A70" w:rsidRPr="00E57A70" w14:paraId="5DB422A8" w14:textId="77777777" w:rsidTr="00CD140D">
        <w:tc>
          <w:tcPr>
            <w:tcW w:w="4531" w:type="dxa"/>
          </w:tcPr>
          <w:p w14:paraId="5E0298AD" w14:textId="208D1B6F" w:rsidR="00CD140D" w:rsidRPr="005C543F" w:rsidRDefault="00CD140D"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Byggnadsnämndens diarienummer</w:t>
            </w:r>
          </w:p>
        </w:tc>
        <w:tc>
          <w:tcPr>
            <w:tcW w:w="4531" w:type="dxa"/>
          </w:tcPr>
          <w:p w14:paraId="24A80AD4" w14:textId="05197B26" w:rsidR="00CD140D" w:rsidRPr="00E57A70" w:rsidRDefault="005F0B01" w:rsidP="00CD140D">
            <w:pPr>
              <w:autoSpaceDE w:val="0"/>
              <w:autoSpaceDN w:val="0"/>
              <w:adjustRightInd w:val="0"/>
              <w:rPr>
                <w:rFonts w:ascii="Avenir Next LT Pro" w:hAnsi="Avenir Next LT Pro" w:cs="TimesNewRomanPS-BoldMT"/>
                <w:color w:val="FF0000"/>
                <w:sz w:val="24"/>
                <w:szCs w:val="24"/>
              </w:rPr>
            </w:pPr>
            <w:r w:rsidRPr="005C543F">
              <w:rPr>
                <w:rFonts w:ascii="Avenir Next LT Pro" w:hAnsi="Avenir Next LT Pro" w:cs="TimesNewRomanPS-BoldMT"/>
                <w:sz w:val="24"/>
                <w:szCs w:val="24"/>
              </w:rPr>
              <w:t>P</w:t>
            </w:r>
            <w:r w:rsidR="005C543F" w:rsidRPr="005C543F">
              <w:rPr>
                <w:rFonts w:ascii="Avenir Next LT Pro" w:hAnsi="Avenir Next LT Pro" w:cs="TimesNewRomanPS-BoldMT"/>
                <w:sz w:val="24"/>
                <w:szCs w:val="24"/>
              </w:rPr>
              <w:t>2023</w:t>
            </w:r>
            <w:r w:rsidR="00846728">
              <w:rPr>
                <w:rFonts w:ascii="Avenir Next LT Pro" w:hAnsi="Avenir Next LT Pro" w:cs="TimesNewRomanPS-BoldMT"/>
                <w:sz w:val="24"/>
                <w:szCs w:val="24"/>
              </w:rPr>
              <w:t>-</w:t>
            </w:r>
            <w:r w:rsidR="005C543F" w:rsidRPr="005C543F">
              <w:rPr>
                <w:rFonts w:ascii="Avenir Next LT Pro" w:hAnsi="Avenir Next LT Pro" w:cs="TimesNewRomanPS-BoldMT"/>
                <w:sz w:val="24"/>
                <w:szCs w:val="24"/>
              </w:rPr>
              <w:t>1 eller P23-1</w:t>
            </w:r>
          </w:p>
        </w:tc>
      </w:tr>
      <w:tr w:rsidR="00E57A70" w:rsidRPr="00E57A70" w14:paraId="0D093868" w14:textId="77777777" w:rsidTr="00CD140D">
        <w:tc>
          <w:tcPr>
            <w:tcW w:w="4531" w:type="dxa"/>
          </w:tcPr>
          <w:p w14:paraId="6F2E0040" w14:textId="7943BCFD" w:rsidR="00CD140D" w:rsidRPr="005C543F" w:rsidRDefault="00CD140D"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Upprättad</w:t>
            </w:r>
          </w:p>
        </w:tc>
        <w:tc>
          <w:tcPr>
            <w:tcW w:w="4531" w:type="dxa"/>
          </w:tcPr>
          <w:p w14:paraId="52CC91FB" w14:textId="063A38D6" w:rsidR="00CD140D" w:rsidRPr="005C543F" w:rsidRDefault="005F0B01"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20</w:t>
            </w:r>
            <w:r w:rsidR="005C543F" w:rsidRPr="005C543F">
              <w:rPr>
                <w:rFonts w:ascii="Avenir Next LT Pro" w:hAnsi="Avenir Next LT Pro" w:cs="TimesNewRomanPS-BoldMT"/>
                <w:sz w:val="24"/>
                <w:szCs w:val="24"/>
              </w:rPr>
              <w:t>2</w:t>
            </w:r>
            <w:r w:rsidR="00D12C70">
              <w:rPr>
                <w:rFonts w:ascii="Avenir Next LT Pro" w:hAnsi="Avenir Next LT Pro" w:cs="TimesNewRomanPS-BoldMT"/>
                <w:sz w:val="24"/>
                <w:szCs w:val="24"/>
              </w:rPr>
              <w:t>1</w:t>
            </w:r>
            <w:r w:rsidR="005C543F" w:rsidRPr="005C543F">
              <w:rPr>
                <w:rFonts w:ascii="Avenir Next LT Pro" w:hAnsi="Avenir Next LT Pro" w:cs="TimesNewRomanPS-BoldMT"/>
                <w:sz w:val="24"/>
                <w:szCs w:val="24"/>
              </w:rPr>
              <w:t>-11-</w:t>
            </w:r>
            <w:r w:rsidR="00D12C70">
              <w:rPr>
                <w:rFonts w:ascii="Avenir Next LT Pro" w:hAnsi="Avenir Next LT Pro" w:cs="TimesNewRomanPS-BoldMT"/>
                <w:sz w:val="24"/>
                <w:szCs w:val="24"/>
              </w:rPr>
              <w:t>11</w:t>
            </w:r>
          </w:p>
        </w:tc>
      </w:tr>
      <w:tr w:rsidR="00E57A70" w:rsidRPr="00E57A70" w14:paraId="04BC562B" w14:textId="77777777" w:rsidTr="00CD140D">
        <w:tc>
          <w:tcPr>
            <w:tcW w:w="4531" w:type="dxa"/>
          </w:tcPr>
          <w:p w14:paraId="62A27759" w14:textId="2A933CA3" w:rsidR="00CD140D" w:rsidRPr="005C543F" w:rsidRDefault="00CD140D"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Antagen</w:t>
            </w:r>
          </w:p>
        </w:tc>
        <w:tc>
          <w:tcPr>
            <w:tcW w:w="4531" w:type="dxa"/>
          </w:tcPr>
          <w:p w14:paraId="0DC975E4" w14:textId="0FDC6D6B" w:rsidR="00CD140D" w:rsidRPr="005C543F" w:rsidRDefault="005F0B01"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20</w:t>
            </w:r>
            <w:r w:rsidR="005C543F" w:rsidRPr="005C543F">
              <w:rPr>
                <w:rFonts w:ascii="Avenir Next LT Pro" w:hAnsi="Avenir Next LT Pro" w:cs="TimesNewRomanPS-BoldMT"/>
                <w:sz w:val="24"/>
                <w:szCs w:val="24"/>
              </w:rPr>
              <w:t>22-12-06</w:t>
            </w:r>
          </w:p>
        </w:tc>
      </w:tr>
      <w:tr w:rsidR="00CD140D" w:rsidRPr="00E57A70" w14:paraId="3B3BCF63" w14:textId="77777777" w:rsidTr="00CD140D">
        <w:tc>
          <w:tcPr>
            <w:tcW w:w="4531" w:type="dxa"/>
          </w:tcPr>
          <w:p w14:paraId="484254C9" w14:textId="3D78DBBF" w:rsidR="00CD140D" w:rsidRPr="005C543F" w:rsidRDefault="00CD140D" w:rsidP="00CD140D">
            <w:pPr>
              <w:autoSpaceDE w:val="0"/>
              <w:autoSpaceDN w:val="0"/>
              <w:adjustRightInd w:val="0"/>
              <w:rPr>
                <w:rFonts w:ascii="Avenir Next LT Pro" w:hAnsi="Avenir Next LT Pro" w:cs="TimesNewRomanPS-BoldMT"/>
                <w:sz w:val="24"/>
                <w:szCs w:val="24"/>
              </w:rPr>
            </w:pPr>
            <w:r w:rsidRPr="005C543F">
              <w:rPr>
                <w:rFonts w:ascii="Avenir Next LT Pro" w:hAnsi="Avenir Next LT Pro" w:cs="TimesNewRomanPS-BoldMT"/>
                <w:sz w:val="24"/>
                <w:szCs w:val="24"/>
              </w:rPr>
              <w:t>Laga kraft</w:t>
            </w:r>
          </w:p>
        </w:tc>
        <w:tc>
          <w:tcPr>
            <w:tcW w:w="4531" w:type="dxa"/>
          </w:tcPr>
          <w:p w14:paraId="33BB8075" w14:textId="666E760B" w:rsidR="00CD140D" w:rsidRPr="00E57A70" w:rsidRDefault="005F0B01" w:rsidP="00CD140D">
            <w:pPr>
              <w:autoSpaceDE w:val="0"/>
              <w:autoSpaceDN w:val="0"/>
              <w:adjustRightInd w:val="0"/>
              <w:rPr>
                <w:rFonts w:ascii="Avenir Next LT Pro" w:hAnsi="Avenir Next LT Pro" w:cs="TimesNewRomanPS-BoldMT"/>
                <w:color w:val="FF0000"/>
                <w:sz w:val="24"/>
                <w:szCs w:val="24"/>
              </w:rPr>
            </w:pPr>
            <w:r w:rsidRPr="005C543F">
              <w:rPr>
                <w:rFonts w:ascii="Avenir Next LT Pro" w:hAnsi="Avenir Next LT Pro" w:cs="TimesNewRomanPS-BoldMT"/>
                <w:sz w:val="24"/>
                <w:szCs w:val="24"/>
              </w:rPr>
              <w:t>20</w:t>
            </w:r>
            <w:r w:rsidR="005C543F" w:rsidRPr="005C543F">
              <w:rPr>
                <w:rFonts w:ascii="Avenir Next LT Pro" w:hAnsi="Avenir Next LT Pro" w:cs="TimesNewRomanPS-BoldMT"/>
                <w:sz w:val="24"/>
                <w:szCs w:val="24"/>
              </w:rPr>
              <w:t>23-01-03</w:t>
            </w:r>
          </w:p>
        </w:tc>
      </w:tr>
    </w:tbl>
    <w:p w14:paraId="173527FF" w14:textId="77777777" w:rsidR="00EB7435" w:rsidRPr="00E57A70" w:rsidRDefault="00EB7435" w:rsidP="00EB7435">
      <w:pPr>
        <w:autoSpaceDE w:val="0"/>
        <w:autoSpaceDN w:val="0"/>
        <w:adjustRightInd w:val="0"/>
        <w:spacing w:after="0" w:line="240" w:lineRule="auto"/>
        <w:rPr>
          <w:rFonts w:ascii="Avenir Next LT Pro" w:hAnsi="Avenir Next LT Pro" w:cs="TimesNewRomanPSMT"/>
          <w:color w:val="FF0000"/>
          <w:sz w:val="24"/>
          <w:szCs w:val="24"/>
        </w:rPr>
      </w:pPr>
    </w:p>
    <w:p w14:paraId="0AC30EDD" w14:textId="660A1076" w:rsidR="00FD010B" w:rsidRPr="006B3439" w:rsidRDefault="00FD010B" w:rsidP="00FD010B">
      <w:pPr>
        <w:autoSpaceDE w:val="0"/>
        <w:autoSpaceDN w:val="0"/>
        <w:adjustRightInd w:val="0"/>
        <w:spacing w:after="0" w:line="240" w:lineRule="auto"/>
        <w:rPr>
          <w:rFonts w:ascii="Avenir Next LT Pro" w:hAnsi="Avenir Next LT Pro" w:cs="TimesNewRomanPSMT"/>
          <w:sz w:val="24"/>
          <w:szCs w:val="24"/>
        </w:rPr>
      </w:pPr>
      <w:r w:rsidRPr="006B3439">
        <w:rPr>
          <w:rFonts w:ascii="Avenir Next LT Pro" w:hAnsi="Avenir Next LT Pro" w:cs="TimesNewRomanPSMT"/>
          <w:sz w:val="24"/>
          <w:szCs w:val="24"/>
        </w:rPr>
        <w:t xml:space="preserve">Originalhandlingar är ritade enligt planbestämmelsekatalog: </w:t>
      </w:r>
      <w:proofErr w:type="gramStart"/>
      <w:r w:rsidR="006B3439" w:rsidRPr="006B3439">
        <w:rPr>
          <w:rFonts w:ascii="Avenir Next LT Pro" w:hAnsi="Avenir Next LT Pro" w:cs="TimesNewRomanPSMT"/>
          <w:sz w:val="24"/>
          <w:szCs w:val="24"/>
        </w:rPr>
        <w:t>2020-2024</w:t>
      </w:r>
      <w:proofErr w:type="gramEnd"/>
    </w:p>
    <w:p w14:paraId="781DE2F6" w14:textId="53DAB355" w:rsidR="00FD010B" w:rsidRPr="00256D3B" w:rsidRDefault="00FD010B" w:rsidP="00FD010B">
      <w:pPr>
        <w:autoSpaceDE w:val="0"/>
        <w:autoSpaceDN w:val="0"/>
        <w:adjustRightInd w:val="0"/>
        <w:spacing w:after="0" w:line="240" w:lineRule="auto"/>
        <w:rPr>
          <w:rFonts w:ascii="Avenir Next LT Pro" w:hAnsi="Avenir Next LT Pro" w:cs="TimesNewRomanPSMT"/>
          <w:sz w:val="24"/>
          <w:szCs w:val="24"/>
        </w:rPr>
      </w:pPr>
      <w:r w:rsidRPr="00256D3B">
        <w:rPr>
          <w:rFonts w:ascii="Avenir Next LT Pro" w:hAnsi="Avenir Next LT Pro" w:cs="TimesNewRomanPSMT"/>
          <w:sz w:val="24"/>
          <w:szCs w:val="24"/>
        </w:rPr>
        <w:t>Tolkade handlingar är ritade enligt planbestämmelsekatalog: 202</w:t>
      </w:r>
      <w:r w:rsidR="00256D3B" w:rsidRPr="00256D3B">
        <w:rPr>
          <w:rFonts w:ascii="Avenir Next LT Pro" w:hAnsi="Avenir Next LT Pro" w:cs="TimesNewRomanPSMT"/>
          <w:sz w:val="24"/>
          <w:szCs w:val="24"/>
        </w:rPr>
        <w:t>4</w:t>
      </w:r>
      <w:r w:rsidRPr="00256D3B">
        <w:rPr>
          <w:rFonts w:ascii="Avenir Next LT Pro" w:hAnsi="Avenir Next LT Pro" w:cs="TimesNewRomanPSMT"/>
          <w:sz w:val="24"/>
          <w:szCs w:val="24"/>
        </w:rPr>
        <w:t>-</w:t>
      </w:r>
      <w:r w:rsidR="00256D3B" w:rsidRPr="00256D3B">
        <w:rPr>
          <w:rFonts w:ascii="Avenir Next LT Pro" w:hAnsi="Avenir Next LT Pro" w:cs="TimesNewRomanPSMT"/>
          <w:sz w:val="24"/>
          <w:szCs w:val="24"/>
        </w:rPr>
        <w:t>05</w:t>
      </w:r>
      <w:r w:rsidRPr="00256D3B">
        <w:rPr>
          <w:rFonts w:ascii="Avenir Next LT Pro" w:hAnsi="Avenir Next LT Pro" w:cs="TimesNewRomanPSMT"/>
          <w:sz w:val="24"/>
          <w:szCs w:val="24"/>
        </w:rPr>
        <w:t>-0</w:t>
      </w:r>
      <w:r w:rsidR="00256D3B" w:rsidRPr="00256D3B">
        <w:rPr>
          <w:rFonts w:ascii="Avenir Next LT Pro" w:hAnsi="Avenir Next LT Pro" w:cs="TimesNewRomanPSMT"/>
          <w:sz w:val="24"/>
          <w:szCs w:val="24"/>
        </w:rPr>
        <w:t>2</w:t>
      </w:r>
      <w:r w:rsidRPr="00256D3B">
        <w:rPr>
          <w:rFonts w:ascii="Avenir Next LT Pro" w:hAnsi="Avenir Next LT Pro" w:cs="TimesNewRomanPSMT"/>
          <w:sz w:val="24"/>
          <w:szCs w:val="24"/>
        </w:rPr>
        <w:t xml:space="preserve"> och</w:t>
      </w:r>
    </w:p>
    <w:p w14:paraId="2D98FDCA" w14:textId="77777777" w:rsidR="00FD010B" w:rsidRPr="00256D3B" w:rsidRDefault="00FD010B" w:rsidP="00FD010B">
      <w:pPr>
        <w:autoSpaceDE w:val="0"/>
        <w:autoSpaceDN w:val="0"/>
        <w:adjustRightInd w:val="0"/>
        <w:spacing w:after="0" w:line="240" w:lineRule="auto"/>
        <w:rPr>
          <w:rFonts w:ascii="Avenir Next LT Pro" w:hAnsi="Avenir Next LT Pro" w:cs="TimesNewRomanPSMT"/>
          <w:sz w:val="24"/>
          <w:szCs w:val="24"/>
        </w:rPr>
      </w:pPr>
      <w:r w:rsidRPr="00256D3B">
        <w:rPr>
          <w:rFonts w:ascii="Avenir Next LT Pro" w:hAnsi="Avenir Next LT Pro" w:cs="TimesNewRomanPSMT"/>
          <w:sz w:val="24"/>
          <w:szCs w:val="24"/>
        </w:rPr>
        <w:t>framåt.</w:t>
      </w:r>
    </w:p>
    <w:p w14:paraId="614D0320" w14:textId="5F0AAF98" w:rsidR="00FD010B" w:rsidRPr="00256D3B" w:rsidRDefault="00FD010B" w:rsidP="00FD010B">
      <w:pPr>
        <w:rPr>
          <w:rFonts w:ascii="Avenir Next LT Pro" w:hAnsi="Avenir Next LT Pro"/>
        </w:rPr>
      </w:pPr>
      <w:r w:rsidRPr="00256D3B">
        <w:rPr>
          <w:rFonts w:ascii="Avenir Next LT Pro" w:hAnsi="Avenir Next LT Pro" w:cs="TimesNewRomanPSMT"/>
          <w:sz w:val="24"/>
          <w:szCs w:val="24"/>
        </w:rPr>
        <w:t xml:space="preserve">Detaljplanens genomförandetid är </w:t>
      </w:r>
      <w:r w:rsidR="00256D3B" w:rsidRPr="00256D3B">
        <w:rPr>
          <w:rFonts w:ascii="Avenir Next LT Pro" w:hAnsi="Avenir Next LT Pro" w:cs="TimesNewRomanPSMT"/>
          <w:sz w:val="24"/>
          <w:szCs w:val="24"/>
        </w:rPr>
        <w:t>5</w:t>
      </w:r>
      <w:r w:rsidRPr="00256D3B">
        <w:rPr>
          <w:rFonts w:ascii="Avenir Next LT Pro" w:hAnsi="Avenir Next LT Pro" w:cs="TimesNewRomanPSMT"/>
          <w:sz w:val="24"/>
          <w:szCs w:val="24"/>
        </w:rPr>
        <w:t xml:space="preserve"> år. Genomförandetiden gäller fortfarande.</w:t>
      </w:r>
    </w:p>
    <w:p w14:paraId="627DCD2C" w14:textId="51B974C2" w:rsidR="00FD010B" w:rsidRPr="00E57A70" w:rsidRDefault="001C79F9" w:rsidP="00FD010B">
      <w:pPr>
        <w:rPr>
          <w:rFonts w:ascii="Avenir Next LT Pro" w:hAnsi="Avenir Next LT Pro"/>
          <w:color w:val="FF0000"/>
        </w:rPr>
      </w:pPr>
      <w:r>
        <w:rPr>
          <w:rFonts w:ascii="Avenir Next LT Pro" w:hAnsi="Avenir Next LT Pro" w:cs="TimesNewRomanPSMT"/>
          <w:noProof/>
          <w:sz w:val="24"/>
          <w:szCs w:val="24"/>
        </w:rPr>
        <w:drawing>
          <wp:inline distT="0" distB="0" distL="0" distR="0" wp14:anchorId="52C126F1" wp14:editId="4F577DE0">
            <wp:extent cx="5760720" cy="4121476"/>
            <wp:effectExtent l="0" t="0" r="0" b="0"/>
            <wp:docPr id="186235885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3967" t="3671" r="2479" b="3440"/>
                    <a:stretch/>
                  </pic:blipFill>
                  <pic:spPr bwMode="auto">
                    <a:xfrm>
                      <a:off x="0" y="0"/>
                      <a:ext cx="5760720" cy="4121476"/>
                    </a:xfrm>
                    <a:prstGeom prst="rect">
                      <a:avLst/>
                    </a:prstGeom>
                    <a:noFill/>
                    <a:ln>
                      <a:noFill/>
                    </a:ln>
                    <a:extLst>
                      <a:ext uri="{53640926-AAD7-44D8-BBD7-CCE9431645EC}">
                        <a14:shadowObscured xmlns:a14="http://schemas.microsoft.com/office/drawing/2010/main"/>
                      </a:ext>
                    </a:extLst>
                  </pic:spPr>
                </pic:pic>
              </a:graphicData>
            </a:graphic>
          </wp:inline>
        </w:drawing>
      </w:r>
    </w:p>
    <w:p w14:paraId="0F34F611" w14:textId="77777777" w:rsidR="00FD010B" w:rsidRPr="001C79F9" w:rsidRDefault="00FD010B" w:rsidP="00FD010B">
      <w:pPr>
        <w:rPr>
          <w:rFonts w:ascii="Avenir Next LT Pro" w:hAnsi="Avenir Next LT Pro"/>
          <w:i/>
          <w:iCs/>
        </w:rPr>
      </w:pPr>
      <w:r w:rsidRPr="001C79F9">
        <w:rPr>
          <w:rFonts w:ascii="Avenir Next LT Pro" w:hAnsi="Avenir Next LT Pro"/>
          <w:i/>
          <w:iCs/>
        </w:rPr>
        <w:t>Bild som föreställer den aktuella plankartan.</w:t>
      </w:r>
    </w:p>
    <w:p w14:paraId="7DD09EEC" w14:textId="77777777" w:rsidR="00FD010B" w:rsidRPr="00E57A70" w:rsidRDefault="00FD010B" w:rsidP="00FD010B">
      <w:pPr>
        <w:autoSpaceDE w:val="0"/>
        <w:autoSpaceDN w:val="0"/>
        <w:adjustRightInd w:val="0"/>
        <w:spacing w:after="0" w:line="240" w:lineRule="auto"/>
        <w:rPr>
          <w:rFonts w:ascii="Avenir Next LT Pro" w:hAnsi="Avenir Next LT Pro" w:cs="Arial-BoldMT"/>
          <w:b/>
          <w:bCs/>
          <w:color w:val="FF0000"/>
          <w:sz w:val="24"/>
          <w:szCs w:val="24"/>
        </w:rPr>
      </w:pPr>
    </w:p>
    <w:p w14:paraId="476DBF24" w14:textId="77777777" w:rsidR="00FD010B" w:rsidRPr="001C79F9" w:rsidRDefault="00FD010B" w:rsidP="00FD010B">
      <w:pPr>
        <w:autoSpaceDE w:val="0"/>
        <w:autoSpaceDN w:val="0"/>
        <w:adjustRightInd w:val="0"/>
        <w:spacing w:after="0" w:line="240" w:lineRule="auto"/>
        <w:rPr>
          <w:rFonts w:ascii="Avenir Next LT Pro" w:hAnsi="Avenir Next LT Pro" w:cs="Arial-BoldMT"/>
          <w:b/>
          <w:bCs/>
          <w:sz w:val="24"/>
          <w:szCs w:val="24"/>
        </w:rPr>
      </w:pPr>
      <w:r w:rsidRPr="001C79F9">
        <w:rPr>
          <w:rFonts w:ascii="Avenir Next LT Pro" w:hAnsi="Avenir Next LT Pro" w:cs="Arial-BoldMT"/>
          <w:b/>
          <w:bCs/>
          <w:sz w:val="24"/>
          <w:szCs w:val="24"/>
        </w:rPr>
        <w:lastRenderedPageBreak/>
        <w:t>Syfte</w:t>
      </w:r>
    </w:p>
    <w:p w14:paraId="0C590D14" w14:textId="77777777" w:rsidR="001C79F9" w:rsidRPr="001C79F9" w:rsidRDefault="001C79F9" w:rsidP="00FD010B">
      <w:pPr>
        <w:rPr>
          <w:rFonts w:ascii="Avenir Next LT Pro" w:hAnsi="Avenir Next LT Pro" w:cs="TimesNewRomanPSMT"/>
          <w:sz w:val="24"/>
          <w:szCs w:val="24"/>
        </w:rPr>
      </w:pPr>
      <w:r w:rsidRPr="001C79F9">
        <w:rPr>
          <w:rFonts w:ascii="Avenir Next LT Pro" w:hAnsi="Avenir Next LT Pro" w:cs="TimesNewRomanPSMT"/>
          <w:sz w:val="24"/>
          <w:szCs w:val="24"/>
        </w:rPr>
        <w:t xml:space="preserve">Syftet med detaljplanen är att ändra markanvändningen så att den tillåter en större variation av verksamheter inom kvarteret Klädeshandlaren. En del av planens syfte är också att möjliggöra påbyggnad, i begränsad omfattning, där så bedöms lämpligt. </w:t>
      </w:r>
    </w:p>
    <w:p w14:paraId="6BDD4E38" w14:textId="68652C15" w:rsidR="00FD010B" w:rsidRPr="00E57A70" w:rsidRDefault="001C79F9" w:rsidP="00FD010B">
      <w:pPr>
        <w:rPr>
          <w:rFonts w:ascii="Avenir Next LT Pro" w:hAnsi="Avenir Next LT Pro" w:cs="TimesNewRomanPSMT"/>
          <w:color w:val="FF0000"/>
          <w:sz w:val="24"/>
          <w:szCs w:val="24"/>
        </w:rPr>
      </w:pPr>
      <w:r w:rsidRPr="001C79F9">
        <w:rPr>
          <w:rFonts w:ascii="Avenir Next LT Pro" w:hAnsi="Avenir Next LT Pro" w:cs="TimesNewRomanPSMT"/>
          <w:sz w:val="24"/>
          <w:szCs w:val="24"/>
        </w:rPr>
        <w:t>Planen syftar även till att säkerställa byggnadernas kulturvärden samt en mer ändamålsenlig planmosaik genom att ersätta äldre planer som endast reglerar korta gaturemsor. Därför omfattas planområdet också av en del av fastighet Väster 1:1 för allmän platsmark.</w:t>
      </w:r>
      <w:r w:rsidR="00FD010B" w:rsidRPr="00E57A70">
        <w:rPr>
          <w:rFonts w:ascii="Avenir Next LT Pro" w:hAnsi="Avenir Next LT Pro" w:cs="TimesNewRomanPSMT"/>
          <w:color w:val="FF0000"/>
          <w:sz w:val="24"/>
          <w:szCs w:val="24"/>
        </w:rPr>
        <w:br/>
      </w:r>
    </w:p>
    <w:p w14:paraId="240EB78D" w14:textId="77777777" w:rsidR="00FD010B" w:rsidRPr="00944B81" w:rsidRDefault="00FD010B" w:rsidP="00FD010B">
      <w:pPr>
        <w:autoSpaceDE w:val="0"/>
        <w:autoSpaceDN w:val="0"/>
        <w:adjustRightInd w:val="0"/>
        <w:spacing w:after="0" w:line="240" w:lineRule="auto"/>
        <w:rPr>
          <w:rFonts w:ascii="Avenir Next LT Pro" w:hAnsi="Avenir Next LT Pro" w:cs="Arial-BoldMT"/>
          <w:b/>
          <w:bCs/>
          <w:sz w:val="24"/>
          <w:szCs w:val="24"/>
        </w:rPr>
      </w:pPr>
      <w:r w:rsidRPr="00944B81">
        <w:rPr>
          <w:rFonts w:ascii="Avenir Next LT Pro" w:hAnsi="Avenir Next LT Pro" w:cs="Arial-BoldMT"/>
          <w:b/>
          <w:bCs/>
          <w:sz w:val="24"/>
          <w:szCs w:val="24"/>
        </w:rPr>
        <w:t>Gränser &amp; allmän info</w:t>
      </w:r>
    </w:p>
    <w:p w14:paraId="63A463C7" w14:textId="0273C5CB" w:rsidR="00FD010B" w:rsidRPr="00944B81" w:rsidRDefault="00FD010B" w:rsidP="00FD010B">
      <w:pPr>
        <w:rPr>
          <w:rFonts w:ascii="Avenir Next LT Pro" w:hAnsi="Avenir Next LT Pro" w:cs="TimesNewRomanPSMT"/>
          <w:sz w:val="24"/>
          <w:szCs w:val="24"/>
        </w:rPr>
      </w:pPr>
      <w:r w:rsidRPr="00944B81">
        <w:rPr>
          <w:rFonts w:ascii="Avenir Next LT Pro" w:hAnsi="Avenir Next LT Pro" w:cs="TimesNewRomanPSMT"/>
          <w:sz w:val="24"/>
          <w:szCs w:val="24"/>
        </w:rPr>
        <w:t xml:space="preserve">I och med att detaljplanen är upprättad enligt en relativt ny planbestämmelsekatalog har </w:t>
      </w:r>
      <w:r w:rsidR="00944B81" w:rsidRPr="00944B81">
        <w:rPr>
          <w:rFonts w:ascii="Avenir Next LT Pro" w:hAnsi="Avenir Next LT Pro" w:cs="TimesNewRomanPSMT"/>
          <w:sz w:val="24"/>
          <w:szCs w:val="24"/>
        </w:rPr>
        <w:t>inga</w:t>
      </w:r>
      <w:r w:rsidRPr="00944B81">
        <w:rPr>
          <w:rFonts w:ascii="Avenir Next LT Pro" w:hAnsi="Avenir Next LT Pro" w:cs="TimesNewRomanPSMT"/>
          <w:sz w:val="24"/>
          <w:szCs w:val="24"/>
        </w:rPr>
        <w:t xml:space="preserve"> tolkningar gjorts. Fastighetsgränser är av hög kvalitet. Gränserna i plankartan är ritade digitalt med hög kvalitet och innebörden av i princip samtliga bestämmelser är intakta. Bestämmelserna betyder helt enkelt samma sak idag och planen är ritad korrekt enligt fastställda gränser. Inga bestämmelser har exkluderats från den digitala plantolkningen.</w:t>
      </w:r>
    </w:p>
    <w:p w14:paraId="6D20990B" w14:textId="59040B89" w:rsidR="00E57A70" w:rsidRDefault="00E57A70" w:rsidP="00FD010B">
      <w:pPr>
        <w:rPr>
          <w:rFonts w:ascii="Avenir Next LT Pro" w:hAnsi="Avenir Next LT Pro" w:cs="TimesNewRomanPSMT"/>
          <w:sz w:val="20"/>
          <w:szCs w:val="20"/>
        </w:rPr>
      </w:pPr>
      <w:r>
        <w:rPr>
          <w:rFonts w:ascii="Avenir Next LT Pro" w:hAnsi="Avenir Next LT Pro" w:cs="TimesNewRomanPSMT"/>
          <w:sz w:val="24"/>
          <w:szCs w:val="24"/>
        </w:rPr>
        <w:t xml:space="preserve">Vid </w:t>
      </w:r>
      <w:r w:rsidR="00944B81">
        <w:rPr>
          <w:rFonts w:ascii="Avenir Next LT Pro" w:hAnsi="Avenir Next LT Pro" w:cs="TimesNewRomanPSMT"/>
          <w:sz w:val="24"/>
          <w:szCs w:val="24"/>
        </w:rPr>
        <w:t>konvertering av planlinjerna</w:t>
      </w:r>
      <w:r>
        <w:rPr>
          <w:rFonts w:ascii="Avenir Next LT Pro" w:hAnsi="Avenir Next LT Pro" w:cs="TimesNewRomanPSMT"/>
          <w:sz w:val="24"/>
          <w:szCs w:val="24"/>
        </w:rPr>
        <w:t xml:space="preserve"> har en del felaktiga gränser identifierats. Gränserna har anpassats till d</w:t>
      </w:r>
      <w:r w:rsidR="00944B81">
        <w:rPr>
          <w:rFonts w:ascii="Avenir Next LT Pro" w:hAnsi="Avenir Next LT Pro" w:cs="TimesNewRomanPSMT"/>
          <w:sz w:val="24"/>
          <w:szCs w:val="24"/>
        </w:rPr>
        <w:t>e</w:t>
      </w:r>
      <w:r>
        <w:rPr>
          <w:rFonts w:ascii="Avenir Next LT Pro" w:hAnsi="Avenir Next LT Pro" w:cs="TimesNewRomanPSMT"/>
          <w:sz w:val="24"/>
          <w:szCs w:val="24"/>
        </w:rPr>
        <w:t xml:space="preserve"> ursprungliga </w:t>
      </w:r>
      <w:r w:rsidR="00944B81">
        <w:rPr>
          <w:rFonts w:ascii="Avenir Next LT Pro" w:hAnsi="Avenir Next LT Pro" w:cs="TimesNewRomanPSMT"/>
          <w:sz w:val="24"/>
          <w:szCs w:val="24"/>
        </w:rPr>
        <w:t xml:space="preserve">gränserna i </w:t>
      </w:r>
      <w:r>
        <w:rPr>
          <w:rFonts w:ascii="Avenir Next LT Pro" w:hAnsi="Avenir Next LT Pro" w:cs="TimesNewRomanPSMT"/>
          <w:sz w:val="24"/>
          <w:szCs w:val="24"/>
        </w:rPr>
        <w:t>plankartan.</w:t>
      </w:r>
    </w:p>
    <w:p w14:paraId="7EDD9035" w14:textId="7CCE89DC" w:rsidR="00E57A70" w:rsidRDefault="00E57A70" w:rsidP="00FD010B">
      <w:pPr>
        <w:rPr>
          <w:rFonts w:ascii="Avenir Next LT Pro" w:hAnsi="Avenir Next LT Pro" w:cs="TimesNewRomanPSMT"/>
          <w:sz w:val="20"/>
          <w:szCs w:val="20"/>
        </w:rPr>
      </w:pPr>
      <w:r w:rsidRPr="00E57A70">
        <w:rPr>
          <w:rFonts w:ascii="Avenir Next LT Pro" w:hAnsi="Avenir Next LT Pro" w:cs="TimesNewRomanPSMT"/>
          <w:noProof/>
          <w:sz w:val="20"/>
          <w:szCs w:val="20"/>
        </w:rPr>
        <w:drawing>
          <wp:inline distT="0" distB="0" distL="0" distR="0" wp14:anchorId="1A8BA826" wp14:editId="4C41ED23">
            <wp:extent cx="4130040" cy="2823924"/>
            <wp:effectExtent l="0" t="0" r="3810" b="0"/>
            <wp:docPr id="88145427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4270" name=""/>
                    <pic:cNvPicPr/>
                  </pic:nvPicPr>
                  <pic:blipFill>
                    <a:blip r:embed="rId6"/>
                    <a:stretch>
                      <a:fillRect/>
                    </a:stretch>
                  </pic:blipFill>
                  <pic:spPr>
                    <a:xfrm>
                      <a:off x="0" y="0"/>
                      <a:ext cx="4132610" cy="2825681"/>
                    </a:xfrm>
                    <a:prstGeom prst="rect">
                      <a:avLst/>
                    </a:prstGeom>
                  </pic:spPr>
                </pic:pic>
              </a:graphicData>
            </a:graphic>
          </wp:inline>
        </w:drawing>
      </w:r>
    </w:p>
    <w:p w14:paraId="775E17E4" w14:textId="6F6945AC" w:rsidR="00E57A70" w:rsidRPr="00A24C9C" w:rsidRDefault="00E57A70" w:rsidP="00E57A70">
      <w:pPr>
        <w:rPr>
          <w:rFonts w:ascii="Avenir Next LT Pro" w:hAnsi="Avenir Next LT Pro" w:cs="TimesNewRomanPSMT"/>
          <w:sz w:val="20"/>
          <w:szCs w:val="20"/>
        </w:rPr>
      </w:pPr>
      <w:r w:rsidRPr="00A24C9C">
        <w:rPr>
          <w:rFonts w:ascii="Avenir Next LT Pro" w:hAnsi="Avenir Next LT Pro" w:cs="TimesNewRomanPSMT"/>
          <w:sz w:val="20"/>
          <w:szCs w:val="20"/>
        </w:rPr>
        <w:t>Bild som visar felaktiga gränser</w:t>
      </w:r>
      <w:r>
        <w:rPr>
          <w:rFonts w:ascii="Avenir Next LT Pro" w:hAnsi="Avenir Next LT Pro" w:cs="TimesNewRomanPSMT"/>
          <w:sz w:val="20"/>
          <w:szCs w:val="20"/>
        </w:rPr>
        <w:t xml:space="preserve"> i blått. Gula gränser är gällande plankarta.</w:t>
      </w:r>
    </w:p>
    <w:p w14:paraId="29428110" w14:textId="77777777" w:rsidR="00E57A70" w:rsidRPr="006A5F39" w:rsidRDefault="00E57A70" w:rsidP="00FD010B">
      <w:pPr>
        <w:rPr>
          <w:rFonts w:ascii="Avenir Next LT Pro" w:hAnsi="Avenir Next LT Pro" w:cs="TimesNewRomanPSMT"/>
          <w:sz w:val="20"/>
          <w:szCs w:val="20"/>
        </w:rPr>
      </w:pPr>
    </w:p>
    <w:p w14:paraId="1DCBDBBA" w14:textId="77777777" w:rsidR="00FD010B" w:rsidRPr="00E57A70" w:rsidRDefault="00FD010B" w:rsidP="00FD010B">
      <w:pPr>
        <w:autoSpaceDE w:val="0"/>
        <w:autoSpaceDN w:val="0"/>
        <w:adjustRightInd w:val="0"/>
        <w:spacing w:after="0" w:line="240" w:lineRule="auto"/>
        <w:rPr>
          <w:rFonts w:ascii="Avenir Next LT Pro" w:hAnsi="Avenir Next LT Pro" w:cs="Arial-BoldMT"/>
          <w:b/>
          <w:bCs/>
          <w:color w:val="FF0000"/>
          <w:sz w:val="24"/>
          <w:szCs w:val="24"/>
        </w:rPr>
      </w:pPr>
      <w:r w:rsidRPr="00B76F65">
        <w:rPr>
          <w:rFonts w:ascii="Avenir Next LT Pro" w:hAnsi="Avenir Next LT Pro" w:cs="Arial-BoldMT"/>
          <w:b/>
          <w:bCs/>
          <w:sz w:val="24"/>
          <w:szCs w:val="24"/>
        </w:rPr>
        <w:t>Markanvändning</w:t>
      </w:r>
    </w:p>
    <w:p w14:paraId="1965D34C" w14:textId="67157C2F" w:rsidR="00B76F65" w:rsidRPr="003D32C4" w:rsidRDefault="00B76F65" w:rsidP="00FD010B">
      <w:pPr>
        <w:pStyle w:val="Liststycke"/>
        <w:numPr>
          <w:ilvl w:val="0"/>
          <w:numId w:val="5"/>
        </w:numPr>
        <w:rPr>
          <w:rFonts w:ascii="Avenir Next LT Pro" w:hAnsi="Avenir Next LT Pro" w:cs="TimesNewRomanPSMT"/>
          <w:sz w:val="24"/>
          <w:szCs w:val="24"/>
        </w:rPr>
      </w:pPr>
      <w:r w:rsidRPr="003D32C4">
        <w:rPr>
          <w:rFonts w:ascii="Avenir Next LT Pro" w:hAnsi="Avenir Next LT Pro" w:cs="TimesNewRomanPSMT"/>
          <w:i/>
          <w:iCs/>
          <w:sz w:val="24"/>
          <w:szCs w:val="24"/>
        </w:rPr>
        <w:t>Gata</w:t>
      </w:r>
      <w:r w:rsidRPr="003D32C4">
        <w:rPr>
          <w:rFonts w:ascii="Avenir Next LT Pro" w:hAnsi="Avenir Next LT Pro" w:cs="TimesNewRomanPSMT"/>
          <w:sz w:val="24"/>
          <w:szCs w:val="24"/>
        </w:rPr>
        <w:t xml:space="preserve">: </w:t>
      </w:r>
      <w:r w:rsidR="0072692A" w:rsidRPr="003D32C4">
        <w:rPr>
          <w:rFonts w:ascii="Avenir Next LT Pro" w:hAnsi="Avenir Next LT Pro" w:cs="TimesNewRomanPSMT"/>
          <w:sz w:val="24"/>
          <w:szCs w:val="24"/>
        </w:rPr>
        <w:t xml:space="preserve">Markanvändningen tolkas som </w:t>
      </w:r>
      <w:r w:rsidR="0072692A" w:rsidRPr="003D32C4">
        <w:rPr>
          <w:rFonts w:ascii="Avenir Next LT Pro" w:hAnsi="Avenir Next LT Pro" w:cs="TimesNewRomanPSMT"/>
          <w:i/>
          <w:iCs/>
          <w:sz w:val="24"/>
          <w:szCs w:val="24"/>
        </w:rPr>
        <w:t>Gata</w:t>
      </w:r>
      <w:r w:rsidR="0072692A" w:rsidRPr="003D32C4">
        <w:rPr>
          <w:rFonts w:ascii="Avenir Next LT Pro" w:hAnsi="Avenir Next LT Pro" w:cs="TimesNewRomanPSMT"/>
          <w:sz w:val="24"/>
          <w:szCs w:val="24"/>
        </w:rPr>
        <w:t>. Användningen gata ska tillämpas för områden avsedda främst för trafik inom en ort eller för trafik som har sitt mål vid gatan. I användningen ingår även komplement som behövs för gatans funktion.</w:t>
      </w:r>
    </w:p>
    <w:p w14:paraId="30B93CA6" w14:textId="70D7946B" w:rsidR="00FD010B" w:rsidRPr="00B76F65" w:rsidRDefault="00744154" w:rsidP="00FD010B">
      <w:pPr>
        <w:pStyle w:val="Liststycke"/>
        <w:numPr>
          <w:ilvl w:val="0"/>
          <w:numId w:val="5"/>
        </w:numPr>
        <w:rPr>
          <w:rFonts w:ascii="Avenir Next LT Pro" w:hAnsi="Avenir Next LT Pro" w:cs="TimesNewRomanPSMT"/>
          <w:sz w:val="24"/>
          <w:szCs w:val="24"/>
        </w:rPr>
      </w:pPr>
      <w:r w:rsidRPr="00B76F65">
        <w:rPr>
          <w:rFonts w:ascii="Avenir Next LT Pro" w:hAnsi="Avenir Next LT Pro" w:cs="TimesNewRomanPSMT"/>
          <w:i/>
          <w:iCs/>
          <w:sz w:val="24"/>
          <w:szCs w:val="24"/>
        </w:rPr>
        <w:lastRenderedPageBreak/>
        <w:t>Bostäder</w:t>
      </w:r>
      <w:r w:rsidRPr="00B76F65">
        <w:rPr>
          <w:rFonts w:ascii="Avenir Next LT Pro" w:hAnsi="Avenir Next LT Pro" w:cs="TimesNewRomanPSMT"/>
          <w:sz w:val="24"/>
          <w:szCs w:val="24"/>
        </w:rPr>
        <w:t>:</w:t>
      </w:r>
      <w:r w:rsidR="00B76F65" w:rsidRPr="00B76F65">
        <w:rPr>
          <w:rFonts w:ascii="Avenir Next LT Pro" w:hAnsi="Avenir Next LT Pro" w:cs="TimesNewRomanPSMT"/>
          <w:sz w:val="24"/>
          <w:szCs w:val="24"/>
        </w:rPr>
        <w:t xml:space="preserve"> Markanvändningen tolkas som </w:t>
      </w:r>
      <w:r w:rsidR="00B76F65" w:rsidRPr="00B76F65">
        <w:rPr>
          <w:rFonts w:ascii="Avenir Next LT Pro" w:hAnsi="Avenir Next LT Pro" w:cs="TimesNewRomanPSMT"/>
          <w:i/>
          <w:iCs/>
          <w:sz w:val="24"/>
          <w:szCs w:val="24"/>
        </w:rPr>
        <w:t xml:space="preserve">Bostäder </w:t>
      </w:r>
      <w:r w:rsidR="00B76F65" w:rsidRPr="00B76F65">
        <w:rPr>
          <w:rFonts w:ascii="Avenir Next LT Pro" w:hAnsi="Avenir Next LT Pro" w:cs="TimesNewRomanPSMT"/>
          <w:sz w:val="24"/>
          <w:szCs w:val="24"/>
        </w:rPr>
        <w:t>(B). Användningen bostäder ska tillämpas för områden för olika former av boende av varaktig karaktär. Även bostadskomplement ingår i användningen. </w:t>
      </w:r>
    </w:p>
    <w:p w14:paraId="10EDC527" w14:textId="60F50119" w:rsidR="00744154" w:rsidRPr="00337258" w:rsidRDefault="00744154" w:rsidP="00744154">
      <w:pPr>
        <w:pStyle w:val="Liststycke"/>
        <w:numPr>
          <w:ilvl w:val="0"/>
          <w:numId w:val="5"/>
        </w:numPr>
        <w:rPr>
          <w:rFonts w:ascii="Avenir Next LT Pro" w:hAnsi="Avenir Next LT Pro" w:cs="TimesNewRomanPSMT"/>
          <w:i/>
          <w:iCs/>
          <w:sz w:val="24"/>
          <w:szCs w:val="24"/>
        </w:rPr>
      </w:pPr>
      <w:r w:rsidRPr="00337258">
        <w:rPr>
          <w:rFonts w:ascii="Avenir Next LT Pro" w:hAnsi="Avenir Next LT Pro" w:cs="TimesNewRomanPSMT"/>
          <w:i/>
          <w:iCs/>
          <w:sz w:val="24"/>
          <w:szCs w:val="24"/>
        </w:rPr>
        <w:t>Bostäder. Får ej inrymmas i bottenvåning:</w:t>
      </w:r>
      <w:r w:rsidR="0072692A" w:rsidRPr="00337258">
        <w:rPr>
          <w:rFonts w:ascii="Avenir Next LT Pro" w:hAnsi="Avenir Next LT Pro" w:cs="TimesNewRomanPSMT"/>
          <w:sz w:val="24"/>
          <w:szCs w:val="24"/>
        </w:rPr>
        <w:t xml:space="preserve"> Markanvändningen tolkas som</w:t>
      </w:r>
      <w:r w:rsidR="000319E2" w:rsidRPr="00337258">
        <w:rPr>
          <w:rFonts w:ascii="Avenir Next LT Pro" w:hAnsi="Avenir Next LT Pro" w:cs="TimesNewRomanPSMT"/>
          <w:sz w:val="24"/>
          <w:szCs w:val="24"/>
        </w:rPr>
        <w:t xml:space="preserve"> </w:t>
      </w:r>
      <w:r w:rsidR="000319E2" w:rsidRPr="00337258">
        <w:rPr>
          <w:rFonts w:ascii="Avenir Next LT Pro" w:hAnsi="Avenir Next LT Pro" w:cs="TimesNewRomanPSMT"/>
          <w:i/>
          <w:iCs/>
          <w:sz w:val="24"/>
          <w:szCs w:val="24"/>
        </w:rPr>
        <w:t>Bostäder. Får ej inrymmas i bottenvåning</w:t>
      </w:r>
      <w:r w:rsidR="000319E2" w:rsidRPr="00337258">
        <w:rPr>
          <w:rFonts w:ascii="Avenir Next LT Pro" w:hAnsi="Avenir Next LT Pro" w:cs="TimesNewRomanPSMT"/>
          <w:sz w:val="24"/>
          <w:szCs w:val="24"/>
        </w:rPr>
        <w:t xml:space="preserve"> (B</w:t>
      </w:r>
      <w:r w:rsidR="000319E2" w:rsidRPr="00337258">
        <w:rPr>
          <w:rFonts w:ascii="Avenir Next LT Pro" w:hAnsi="Avenir Next LT Pro" w:cs="TimesNewRomanPSMT"/>
          <w:sz w:val="24"/>
          <w:szCs w:val="24"/>
          <w:vertAlign w:val="subscript"/>
        </w:rPr>
        <w:t>1</w:t>
      </w:r>
      <w:r w:rsidR="000319E2" w:rsidRPr="00337258">
        <w:rPr>
          <w:rFonts w:ascii="Avenir Next LT Pro" w:hAnsi="Avenir Next LT Pro" w:cs="TimesNewRomanPSMT"/>
          <w:sz w:val="24"/>
          <w:szCs w:val="24"/>
        </w:rPr>
        <w:t>).</w:t>
      </w:r>
    </w:p>
    <w:p w14:paraId="7EF93D1E" w14:textId="72CEE8E2" w:rsidR="00744154" w:rsidRPr="0061548C" w:rsidRDefault="00744154" w:rsidP="00744154">
      <w:pPr>
        <w:pStyle w:val="Liststycke"/>
        <w:numPr>
          <w:ilvl w:val="0"/>
          <w:numId w:val="5"/>
        </w:numPr>
        <w:rPr>
          <w:rFonts w:ascii="Avenir Next LT Pro" w:hAnsi="Avenir Next LT Pro" w:cs="TimesNewRomanPSMT"/>
          <w:sz w:val="24"/>
          <w:szCs w:val="24"/>
        </w:rPr>
      </w:pPr>
      <w:r w:rsidRPr="0061548C">
        <w:rPr>
          <w:rFonts w:ascii="Avenir Next LT Pro" w:hAnsi="Avenir Next LT Pro" w:cs="TimesNewRomanPSMT"/>
          <w:i/>
          <w:iCs/>
          <w:sz w:val="24"/>
          <w:szCs w:val="24"/>
        </w:rPr>
        <w:t>Centrum</w:t>
      </w:r>
      <w:r w:rsidRPr="0061548C">
        <w:rPr>
          <w:rFonts w:ascii="Avenir Next LT Pro" w:hAnsi="Avenir Next LT Pro" w:cs="TimesNewRomanPSMT"/>
          <w:sz w:val="24"/>
          <w:szCs w:val="24"/>
        </w:rPr>
        <w:t>:</w:t>
      </w:r>
      <w:r w:rsidR="0072692A" w:rsidRPr="0061548C">
        <w:rPr>
          <w:rFonts w:ascii="Avenir Next LT Pro" w:hAnsi="Avenir Next LT Pro" w:cs="TimesNewRomanPSMT"/>
          <w:sz w:val="24"/>
          <w:szCs w:val="24"/>
        </w:rPr>
        <w:t xml:space="preserve"> Markanvändningen tolkas som</w:t>
      </w:r>
      <w:r w:rsidR="0061548C" w:rsidRPr="0061548C">
        <w:rPr>
          <w:rFonts w:ascii="Avenir Next LT Pro" w:hAnsi="Avenir Next LT Pro" w:cs="TimesNewRomanPSMT"/>
          <w:sz w:val="24"/>
          <w:szCs w:val="24"/>
        </w:rPr>
        <w:t xml:space="preserve"> </w:t>
      </w:r>
      <w:r w:rsidR="0061548C" w:rsidRPr="0061548C">
        <w:rPr>
          <w:rFonts w:ascii="Avenir Next LT Pro" w:hAnsi="Avenir Next LT Pro" w:cs="TimesNewRomanPSMT"/>
          <w:i/>
          <w:iCs/>
          <w:sz w:val="24"/>
          <w:szCs w:val="24"/>
        </w:rPr>
        <w:t>Centrum</w:t>
      </w:r>
      <w:r w:rsidR="0061548C" w:rsidRPr="0061548C">
        <w:rPr>
          <w:rFonts w:ascii="Avenir Next LT Pro" w:hAnsi="Avenir Next LT Pro" w:cs="TimesNewRomanPSMT"/>
          <w:sz w:val="24"/>
          <w:szCs w:val="24"/>
        </w:rPr>
        <w:t xml:space="preserve"> (C). Användningen centrum ska tillämpas för områden för kombinationer av handel, service, tillfällig vistelse, samlingslokaler, kontor och annan jämförlig verksamhet som ligger centralt eller på annat sätt ska vara lätta att nå. Även komplement till verksamheten centrum ingår i användningen.</w:t>
      </w:r>
    </w:p>
    <w:p w14:paraId="5C7FDCE5" w14:textId="00DBFC0B" w:rsidR="00744154" w:rsidRPr="008A16DE" w:rsidRDefault="00744154" w:rsidP="008A16DE">
      <w:pPr>
        <w:pStyle w:val="Liststycke"/>
        <w:numPr>
          <w:ilvl w:val="0"/>
          <w:numId w:val="5"/>
        </w:numPr>
        <w:rPr>
          <w:rFonts w:ascii="Avenir Next LT Pro" w:hAnsi="Avenir Next LT Pro" w:cs="TimesNewRomanPSMT"/>
          <w:sz w:val="24"/>
          <w:szCs w:val="24"/>
        </w:rPr>
      </w:pPr>
      <w:r w:rsidRPr="009B1E71">
        <w:rPr>
          <w:rFonts w:ascii="Avenir Next LT Pro" w:hAnsi="Avenir Next LT Pro" w:cs="TimesNewRomanPSMT"/>
          <w:i/>
          <w:iCs/>
          <w:sz w:val="24"/>
          <w:szCs w:val="24"/>
        </w:rPr>
        <w:t>Transformatorstation</w:t>
      </w:r>
      <w:r w:rsidRPr="009B1E71">
        <w:rPr>
          <w:rFonts w:ascii="Avenir Next LT Pro" w:hAnsi="Avenir Next LT Pro" w:cs="TimesNewRomanPSMT"/>
          <w:sz w:val="24"/>
          <w:szCs w:val="24"/>
        </w:rPr>
        <w:t>:</w:t>
      </w:r>
      <w:r w:rsidR="0072692A" w:rsidRPr="009B1E71">
        <w:rPr>
          <w:rFonts w:ascii="Avenir Next LT Pro" w:hAnsi="Avenir Next LT Pro" w:cs="TimesNewRomanPSMT"/>
          <w:sz w:val="24"/>
          <w:szCs w:val="24"/>
        </w:rPr>
        <w:t xml:space="preserve"> </w:t>
      </w:r>
      <w:r w:rsidR="0072692A" w:rsidRPr="00B76F65">
        <w:rPr>
          <w:rFonts w:ascii="Avenir Next LT Pro" w:hAnsi="Avenir Next LT Pro" w:cs="TimesNewRomanPSMT"/>
          <w:sz w:val="24"/>
          <w:szCs w:val="24"/>
        </w:rPr>
        <w:t>Markanvändningen tolkas som</w:t>
      </w:r>
      <w:r w:rsidR="009B1E71" w:rsidRPr="009B1E71">
        <w:rPr>
          <w:rFonts w:ascii="Avenir Next LT Pro" w:hAnsi="Avenir Next LT Pro" w:cs="TimesNewRomanPSMT"/>
          <w:sz w:val="24"/>
          <w:szCs w:val="24"/>
        </w:rPr>
        <w:t xml:space="preserve"> </w:t>
      </w:r>
      <w:r w:rsidR="009B1E71" w:rsidRPr="00E63F94">
        <w:rPr>
          <w:rFonts w:ascii="Avenir Next LT Pro" w:hAnsi="Avenir Next LT Pro" w:cs="TimesNewRomanPSMT"/>
          <w:i/>
          <w:iCs/>
          <w:sz w:val="24"/>
          <w:szCs w:val="24"/>
        </w:rPr>
        <w:t>Tekniska anläggningar</w:t>
      </w:r>
      <w:r w:rsidR="009B1E71" w:rsidRPr="00D709A2">
        <w:rPr>
          <w:rFonts w:ascii="Avenir Next LT Pro" w:hAnsi="Avenir Next LT Pro" w:cs="TimesNewRomanPSMT"/>
          <w:sz w:val="24"/>
          <w:szCs w:val="24"/>
        </w:rPr>
        <w:t xml:space="preserve"> </w:t>
      </w:r>
      <w:r w:rsidR="00F930BE">
        <w:rPr>
          <w:rFonts w:ascii="Avenir Next LT Pro" w:hAnsi="Avenir Next LT Pro" w:cs="TimesNewRomanPSMT"/>
          <w:sz w:val="24"/>
          <w:szCs w:val="24"/>
        </w:rPr>
        <w:t xml:space="preserve">(E) </w:t>
      </w:r>
      <w:r w:rsidR="009B1E71" w:rsidRPr="00D709A2">
        <w:rPr>
          <w:rFonts w:ascii="Avenir Next LT Pro" w:hAnsi="Avenir Next LT Pro" w:cs="TimesNewRomanPSMT"/>
          <w:sz w:val="24"/>
          <w:szCs w:val="24"/>
        </w:rPr>
        <w:t>då specificerade tekniska anläggningar inte får levereras till Nationella geodataplattformen av säkerhetsskäl.</w:t>
      </w:r>
    </w:p>
    <w:p w14:paraId="4D586A1F" w14:textId="6A4C532C" w:rsidR="00FD010B" w:rsidRDefault="00744154" w:rsidP="00FD010B">
      <w:pPr>
        <w:pStyle w:val="Liststycke"/>
        <w:numPr>
          <w:ilvl w:val="0"/>
          <w:numId w:val="5"/>
        </w:numPr>
        <w:rPr>
          <w:rFonts w:ascii="Avenir Next LT Pro" w:hAnsi="Avenir Next LT Pro" w:cs="TimesNewRomanPSMT"/>
          <w:sz w:val="24"/>
          <w:szCs w:val="24"/>
        </w:rPr>
      </w:pPr>
      <w:r w:rsidRPr="00C9370F">
        <w:rPr>
          <w:rFonts w:ascii="Avenir Next LT Pro" w:hAnsi="Avenir Next LT Pro" w:cs="TimesNewRomanPSMT"/>
          <w:i/>
          <w:iCs/>
          <w:sz w:val="24"/>
          <w:szCs w:val="24"/>
        </w:rPr>
        <w:t>Gymnasium eller vuxenutbildning</w:t>
      </w:r>
      <w:r w:rsidRPr="00C9370F">
        <w:rPr>
          <w:rFonts w:ascii="Avenir Next LT Pro" w:hAnsi="Avenir Next LT Pro" w:cs="TimesNewRomanPSMT"/>
          <w:sz w:val="24"/>
          <w:szCs w:val="24"/>
        </w:rPr>
        <w:t>:</w:t>
      </w:r>
      <w:r w:rsidR="0072692A" w:rsidRPr="00C9370F">
        <w:rPr>
          <w:rFonts w:ascii="Avenir Next LT Pro" w:hAnsi="Avenir Next LT Pro" w:cs="TimesNewRomanPSMT"/>
          <w:sz w:val="24"/>
          <w:szCs w:val="24"/>
        </w:rPr>
        <w:t xml:space="preserve"> Markanvändningen tolkas som</w:t>
      </w:r>
      <w:r w:rsidR="008A16DE" w:rsidRPr="00C9370F">
        <w:rPr>
          <w:rFonts w:ascii="Avenir Next LT Pro" w:hAnsi="Avenir Next LT Pro" w:cs="TimesNewRomanPSMT"/>
          <w:sz w:val="24"/>
          <w:szCs w:val="24"/>
        </w:rPr>
        <w:t xml:space="preserve"> Gymnasium eller vuxenutbildning (S</w:t>
      </w:r>
      <w:r w:rsidR="008A16DE" w:rsidRPr="00C9370F">
        <w:rPr>
          <w:rFonts w:ascii="Avenir Next LT Pro" w:hAnsi="Avenir Next LT Pro" w:cs="TimesNewRomanPSMT"/>
          <w:sz w:val="24"/>
          <w:szCs w:val="24"/>
          <w:vertAlign w:val="subscript"/>
        </w:rPr>
        <w:t>1</w:t>
      </w:r>
      <w:r w:rsidR="008A16DE" w:rsidRPr="00C9370F">
        <w:rPr>
          <w:rFonts w:ascii="Avenir Next LT Pro" w:hAnsi="Avenir Next LT Pro" w:cs="TimesNewRomanPSMT"/>
          <w:sz w:val="24"/>
          <w:szCs w:val="24"/>
        </w:rPr>
        <w:t>). Användningen skola ska tillämpas för områden för förskola, fritidshem, skola eller annan jämförlig verksamhet. Även komplement till verksamheten skola ingår i användningen.</w:t>
      </w:r>
    </w:p>
    <w:p w14:paraId="65D4A8CF" w14:textId="77777777" w:rsidR="00F94A9E" w:rsidRDefault="00F94A9E" w:rsidP="00F94A9E">
      <w:pPr>
        <w:autoSpaceDE w:val="0"/>
        <w:autoSpaceDN w:val="0"/>
        <w:adjustRightInd w:val="0"/>
        <w:spacing w:after="0" w:line="240" w:lineRule="auto"/>
        <w:rPr>
          <w:rFonts w:ascii="Avenir Next LT Pro" w:hAnsi="Avenir Next LT Pro" w:cs="TimesNewRomanPSMT"/>
          <w:sz w:val="24"/>
          <w:szCs w:val="24"/>
        </w:rPr>
      </w:pPr>
    </w:p>
    <w:p w14:paraId="73CD793D" w14:textId="687183A8" w:rsidR="00F94A9E" w:rsidRPr="00F94A9E" w:rsidRDefault="00F94A9E" w:rsidP="00F94A9E">
      <w:pPr>
        <w:autoSpaceDE w:val="0"/>
        <w:autoSpaceDN w:val="0"/>
        <w:adjustRightInd w:val="0"/>
        <w:spacing w:after="0" w:line="240" w:lineRule="auto"/>
        <w:rPr>
          <w:rFonts w:ascii="Avenir Next LT Pro" w:hAnsi="Avenir Next LT Pro" w:cs="TimesNewRomanPSMT"/>
          <w:sz w:val="24"/>
          <w:szCs w:val="24"/>
        </w:rPr>
      </w:pPr>
      <w:r w:rsidRPr="00F94A9E">
        <w:rPr>
          <w:rFonts w:ascii="Avenir Next LT Pro" w:hAnsi="Avenir Next LT Pro" w:cs="TimesNewRomanPSMT"/>
          <w:sz w:val="24"/>
          <w:szCs w:val="24"/>
        </w:rPr>
        <w:t>Samtliga bestämmelser kompletteras till den digitaliserade planen i sin ursprungsformulering och tolkas därmed inte.</w:t>
      </w:r>
    </w:p>
    <w:p w14:paraId="11F9F406" w14:textId="77777777" w:rsidR="00C9370F" w:rsidRPr="00C9370F" w:rsidRDefault="00C9370F" w:rsidP="00C9370F">
      <w:pPr>
        <w:ind w:left="360"/>
        <w:rPr>
          <w:rFonts w:ascii="Avenir Next LT Pro" w:hAnsi="Avenir Next LT Pro" w:cs="TimesNewRomanPSMT"/>
          <w:sz w:val="24"/>
          <w:szCs w:val="24"/>
        </w:rPr>
      </w:pPr>
    </w:p>
    <w:p w14:paraId="0379FCF5" w14:textId="6ADB7E70"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r w:rsidRPr="007174B6">
        <w:rPr>
          <w:rFonts w:ascii="Avenir Next LT Pro" w:hAnsi="Avenir Next LT Pro" w:cs="Arial-BoldMT"/>
          <w:b/>
          <w:bCs/>
          <w:sz w:val="24"/>
          <w:szCs w:val="24"/>
        </w:rPr>
        <w:t>Begränsning av markens utnyttjande</w:t>
      </w:r>
    </w:p>
    <w:p w14:paraId="537184FE" w14:textId="01BA6CD8" w:rsidR="007174B6" w:rsidRDefault="007174B6" w:rsidP="00FD010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begränsning av markens utnyttjande i planen:</w:t>
      </w:r>
    </w:p>
    <w:p w14:paraId="3D0E64A1" w14:textId="7911F026" w:rsidR="007174B6" w:rsidRPr="007174B6" w:rsidRDefault="007174B6" w:rsidP="007174B6">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7174B6">
        <w:rPr>
          <w:rFonts w:ascii="Avenir Next LT Pro" w:hAnsi="Avenir Next LT Pro" w:cs="TimesNewRomanPSMT"/>
          <w:i/>
          <w:iCs/>
          <w:sz w:val="24"/>
          <w:szCs w:val="24"/>
        </w:rPr>
        <w:t>Marken får inte förses med byggnad</w:t>
      </w:r>
    </w:p>
    <w:p w14:paraId="143B9BE5" w14:textId="0833FAB8" w:rsidR="007174B6" w:rsidRPr="007174B6" w:rsidRDefault="007174B6" w:rsidP="007174B6">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7174B6">
        <w:rPr>
          <w:rFonts w:ascii="Avenir Next LT Pro" w:hAnsi="Avenir Next LT Pro" w:cs="TimesNewRomanPSMT"/>
          <w:i/>
          <w:iCs/>
          <w:sz w:val="24"/>
          <w:szCs w:val="24"/>
        </w:rPr>
        <w:t>Marken får endast förses med komplementbyggnad</w:t>
      </w:r>
    </w:p>
    <w:p w14:paraId="2E28A6DA" w14:textId="77777777" w:rsidR="007174B6" w:rsidRDefault="007174B6" w:rsidP="00FD010B">
      <w:pPr>
        <w:autoSpaceDE w:val="0"/>
        <w:autoSpaceDN w:val="0"/>
        <w:adjustRightInd w:val="0"/>
        <w:spacing w:after="0" w:line="240" w:lineRule="auto"/>
        <w:rPr>
          <w:rFonts w:ascii="Avenir Next LT Pro" w:hAnsi="Avenir Next LT Pro" w:cs="TimesNewRomanPSMT"/>
          <w:sz w:val="24"/>
          <w:szCs w:val="24"/>
        </w:rPr>
      </w:pPr>
    </w:p>
    <w:p w14:paraId="65F1F112" w14:textId="77777777" w:rsidR="00F94A9E" w:rsidRDefault="00F94A9E" w:rsidP="00F94A9E">
      <w:pPr>
        <w:autoSpaceDE w:val="0"/>
        <w:autoSpaceDN w:val="0"/>
        <w:adjustRightInd w:val="0"/>
        <w:spacing w:after="0" w:line="240" w:lineRule="auto"/>
        <w:rPr>
          <w:rFonts w:ascii="Avenir Next LT Pro" w:hAnsi="Avenir Next LT Pro" w:cs="TimesNewRomanPSMT"/>
          <w:sz w:val="24"/>
          <w:szCs w:val="24"/>
        </w:rPr>
      </w:pPr>
      <w:r w:rsidRPr="00ED62A0">
        <w:rPr>
          <w:rFonts w:ascii="Avenir Next LT Pro" w:hAnsi="Avenir Next LT Pro" w:cs="TimesNewRomanPSMT"/>
          <w:sz w:val="24"/>
          <w:szCs w:val="24"/>
        </w:rPr>
        <w:t>Samtli</w:t>
      </w:r>
      <w:r>
        <w:rPr>
          <w:rFonts w:ascii="Avenir Next LT Pro" w:hAnsi="Avenir Next LT Pro" w:cs="TimesNewRomanPSMT"/>
          <w:sz w:val="24"/>
          <w:szCs w:val="24"/>
        </w:rPr>
        <w:t>ga bestämmelser kompletteras till den digitaliserade planen i sin ursprungsformulering och tolkas därmed inte.</w:t>
      </w:r>
    </w:p>
    <w:p w14:paraId="1DCB6AA9" w14:textId="77777777" w:rsidR="000C70E7" w:rsidRDefault="000C70E7" w:rsidP="00F94A9E">
      <w:pPr>
        <w:autoSpaceDE w:val="0"/>
        <w:autoSpaceDN w:val="0"/>
        <w:adjustRightInd w:val="0"/>
        <w:spacing w:after="0" w:line="240" w:lineRule="auto"/>
        <w:rPr>
          <w:rFonts w:ascii="Avenir Next LT Pro" w:hAnsi="Avenir Next LT Pro" w:cs="TimesNewRomanPSMT"/>
          <w:sz w:val="24"/>
          <w:szCs w:val="24"/>
        </w:rPr>
      </w:pPr>
    </w:p>
    <w:p w14:paraId="53C0FBE3" w14:textId="178260AF" w:rsidR="000C70E7" w:rsidRPr="007174B6" w:rsidRDefault="000C70E7" w:rsidP="000C70E7">
      <w:pPr>
        <w:autoSpaceDE w:val="0"/>
        <w:autoSpaceDN w:val="0"/>
        <w:adjustRightInd w:val="0"/>
        <w:spacing w:after="0" w:line="240" w:lineRule="auto"/>
        <w:rPr>
          <w:rFonts w:ascii="Avenir Next LT Pro" w:hAnsi="Avenir Next LT Pro" w:cs="Arial-BoldMT"/>
          <w:b/>
          <w:bCs/>
          <w:sz w:val="24"/>
          <w:szCs w:val="24"/>
        </w:rPr>
      </w:pPr>
      <w:r>
        <w:rPr>
          <w:rFonts w:ascii="Avenir Next LT Pro" w:hAnsi="Avenir Next LT Pro" w:cs="Arial-BoldMT"/>
          <w:b/>
          <w:bCs/>
          <w:sz w:val="24"/>
          <w:szCs w:val="24"/>
        </w:rPr>
        <w:t>Höjd på byggnadsverk</w:t>
      </w:r>
    </w:p>
    <w:p w14:paraId="2D8C20C9" w14:textId="5AD36341" w:rsidR="000C70E7" w:rsidRDefault="000C70E7" w:rsidP="000C70E7">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höjd på byggnadsverk i planen:</w:t>
      </w:r>
    </w:p>
    <w:p w14:paraId="7F65832F" w14:textId="77777777" w:rsidR="000C70E7" w:rsidRPr="00A141BA" w:rsidRDefault="000C70E7" w:rsidP="000C70E7">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A141BA">
        <w:rPr>
          <w:rFonts w:ascii="Avenir Next LT Pro" w:hAnsi="Avenir Next LT Pro" w:cs="TimesNewRomanPSMT"/>
          <w:i/>
          <w:iCs/>
          <w:sz w:val="24"/>
          <w:szCs w:val="24"/>
        </w:rPr>
        <w:t>Högsta nockhöjd är 25 meter över angivet nollplan</w:t>
      </w:r>
    </w:p>
    <w:p w14:paraId="715320B0" w14:textId="04EAECD5" w:rsidR="000C70E7" w:rsidRPr="00A141BA" w:rsidRDefault="000C70E7" w:rsidP="000C70E7">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A141BA">
        <w:rPr>
          <w:rFonts w:ascii="Avenir Next LT Pro" w:hAnsi="Avenir Next LT Pro" w:cs="TimesNewRomanPSMT"/>
          <w:i/>
          <w:iCs/>
          <w:sz w:val="24"/>
          <w:szCs w:val="24"/>
        </w:rPr>
        <w:t>Högsta nockhöjd är 20 meter över angivet nollplan</w:t>
      </w:r>
    </w:p>
    <w:p w14:paraId="00C69CC2" w14:textId="53228061" w:rsidR="000C70E7" w:rsidRPr="00A141BA" w:rsidRDefault="000C70E7" w:rsidP="000C70E7">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A141BA">
        <w:rPr>
          <w:rFonts w:ascii="Avenir Next LT Pro" w:hAnsi="Avenir Next LT Pro" w:cs="TimesNewRomanPSMT"/>
          <w:i/>
          <w:iCs/>
          <w:sz w:val="24"/>
          <w:szCs w:val="24"/>
        </w:rPr>
        <w:t>Högsta nockhöjd är 17 meter över angivet nollplan</w:t>
      </w:r>
    </w:p>
    <w:p w14:paraId="3C925DA7" w14:textId="7B0DAE65" w:rsidR="000C70E7" w:rsidRPr="00A141BA" w:rsidRDefault="000C70E7" w:rsidP="000C70E7">
      <w:pPr>
        <w:pStyle w:val="Liststycke"/>
        <w:numPr>
          <w:ilvl w:val="0"/>
          <w:numId w:val="7"/>
        </w:numPr>
        <w:autoSpaceDE w:val="0"/>
        <w:autoSpaceDN w:val="0"/>
        <w:adjustRightInd w:val="0"/>
        <w:spacing w:after="0" w:line="240" w:lineRule="auto"/>
        <w:rPr>
          <w:rFonts w:ascii="Avenir Next LT Pro" w:hAnsi="Avenir Next LT Pro" w:cs="TimesNewRomanPSMT"/>
          <w:i/>
          <w:iCs/>
          <w:sz w:val="24"/>
          <w:szCs w:val="24"/>
        </w:rPr>
      </w:pPr>
      <w:r w:rsidRPr="00A141BA">
        <w:rPr>
          <w:rFonts w:ascii="Avenir Next LT Pro" w:hAnsi="Avenir Next LT Pro" w:cs="TimesNewRomanPSMT"/>
          <w:i/>
          <w:iCs/>
          <w:sz w:val="24"/>
          <w:szCs w:val="24"/>
        </w:rPr>
        <w:t xml:space="preserve">Högsta nockhöjd på komplementbyggnad är </w:t>
      </w:r>
      <w:proofErr w:type="gramStart"/>
      <w:r w:rsidRPr="00A141BA">
        <w:rPr>
          <w:rFonts w:ascii="Avenir Next LT Pro" w:hAnsi="Avenir Next LT Pro" w:cs="TimesNewRomanPSMT"/>
          <w:i/>
          <w:iCs/>
          <w:sz w:val="24"/>
          <w:szCs w:val="24"/>
        </w:rPr>
        <w:t>13.5</w:t>
      </w:r>
      <w:proofErr w:type="gramEnd"/>
      <w:r w:rsidRPr="00A141BA">
        <w:rPr>
          <w:rFonts w:ascii="Avenir Next LT Pro" w:hAnsi="Avenir Next LT Pro" w:cs="TimesNewRomanPSMT"/>
          <w:i/>
          <w:iCs/>
          <w:sz w:val="24"/>
          <w:szCs w:val="24"/>
        </w:rPr>
        <w:t xml:space="preserve"> meter över angivet nollplan</w:t>
      </w:r>
    </w:p>
    <w:p w14:paraId="1D19E2EC" w14:textId="77777777" w:rsidR="000C70E7" w:rsidRDefault="000C70E7" w:rsidP="000C70E7">
      <w:pPr>
        <w:autoSpaceDE w:val="0"/>
        <w:autoSpaceDN w:val="0"/>
        <w:adjustRightInd w:val="0"/>
        <w:spacing w:after="0" w:line="240" w:lineRule="auto"/>
        <w:rPr>
          <w:rFonts w:ascii="Avenir Next LT Pro" w:hAnsi="Avenir Next LT Pro" w:cs="TimesNewRomanPSMT"/>
          <w:sz w:val="24"/>
          <w:szCs w:val="24"/>
        </w:rPr>
      </w:pPr>
    </w:p>
    <w:p w14:paraId="05232944" w14:textId="77777777" w:rsidR="000C70E7" w:rsidRPr="00ED62A0" w:rsidRDefault="000C70E7" w:rsidP="000C70E7">
      <w:pPr>
        <w:autoSpaceDE w:val="0"/>
        <w:autoSpaceDN w:val="0"/>
        <w:adjustRightInd w:val="0"/>
        <w:spacing w:after="0" w:line="240" w:lineRule="auto"/>
        <w:rPr>
          <w:rFonts w:ascii="Avenir Next LT Pro" w:hAnsi="Avenir Next LT Pro" w:cs="TimesNewRomanPSMT"/>
          <w:sz w:val="24"/>
          <w:szCs w:val="24"/>
        </w:rPr>
      </w:pPr>
      <w:r w:rsidRPr="00ED62A0">
        <w:rPr>
          <w:rFonts w:ascii="Avenir Next LT Pro" w:hAnsi="Avenir Next LT Pro" w:cs="TimesNewRomanPSMT"/>
          <w:sz w:val="24"/>
          <w:szCs w:val="24"/>
        </w:rPr>
        <w:t>Samtli</w:t>
      </w:r>
      <w:r>
        <w:rPr>
          <w:rFonts w:ascii="Avenir Next LT Pro" w:hAnsi="Avenir Next LT Pro" w:cs="TimesNewRomanPSMT"/>
          <w:sz w:val="24"/>
          <w:szCs w:val="24"/>
        </w:rPr>
        <w:t>ga bestämmelser kompletteras till den digitaliserade planen i sin ursprungsformulering och tolkas därmed inte.</w:t>
      </w:r>
    </w:p>
    <w:p w14:paraId="5BE36485" w14:textId="77777777"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p>
    <w:p w14:paraId="793397BB" w14:textId="15426232"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r w:rsidRPr="007174B6">
        <w:rPr>
          <w:rFonts w:ascii="Avenir Next LT Pro" w:hAnsi="Avenir Next LT Pro" w:cs="Arial-BoldMT"/>
          <w:b/>
          <w:bCs/>
          <w:sz w:val="24"/>
          <w:szCs w:val="24"/>
        </w:rPr>
        <w:t>Markreservat för allmännyttiga ändamål</w:t>
      </w:r>
    </w:p>
    <w:p w14:paraId="715ABCF0" w14:textId="11561DD8" w:rsidR="00F8184B" w:rsidRDefault="00F8184B" w:rsidP="00F8184B">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markreservat för allmännyttiga ändamål i planen:</w:t>
      </w:r>
    </w:p>
    <w:p w14:paraId="25AB081C" w14:textId="5252E262" w:rsidR="00F8184B" w:rsidRPr="008665FF" w:rsidRDefault="008665FF" w:rsidP="00F8184B">
      <w:pPr>
        <w:pStyle w:val="Liststycke"/>
        <w:numPr>
          <w:ilvl w:val="0"/>
          <w:numId w:val="9"/>
        </w:numPr>
        <w:autoSpaceDE w:val="0"/>
        <w:autoSpaceDN w:val="0"/>
        <w:adjustRightInd w:val="0"/>
        <w:spacing w:after="0" w:line="240" w:lineRule="auto"/>
        <w:rPr>
          <w:rFonts w:ascii="Avenir Next LT Pro" w:hAnsi="Avenir Next LT Pro" w:cs="TimesNewRomanPSMT"/>
          <w:i/>
          <w:iCs/>
          <w:sz w:val="24"/>
          <w:szCs w:val="24"/>
        </w:rPr>
      </w:pPr>
      <w:r w:rsidRPr="008665FF">
        <w:rPr>
          <w:rFonts w:ascii="Avenir Next LT Pro" w:hAnsi="Avenir Next LT Pro" w:cs="TimesNewRomanPSMT"/>
          <w:i/>
          <w:iCs/>
          <w:sz w:val="24"/>
          <w:szCs w:val="24"/>
        </w:rPr>
        <w:t>Markreservat för allmännyttiga underjordiska ledningar</w:t>
      </w:r>
    </w:p>
    <w:p w14:paraId="7DF4659D" w14:textId="27E5763D" w:rsidR="008665FF" w:rsidRPr="008665FF" w:rsidRDefault="008665FF" w:rsidP="00F8184B">
      <w:pPr>
        <w:pStyle w:val="Liststycke"/>
        <w:numPr>
          <w:ilvl w:val="0"/>
          <w:numId w:val="9"/>
        </w:numPr>
        <w:autoSpaceDE w:val="0"/>
        <w:autoSpaceDN w:val="0"/>
        <w:adjustRightInd w:val="0"/>
        <w:spacing w:after="0" w:line="240" w:lineRule="auto"/>
        <w:rPr>
          <w:rFonts w:ascii="Avenir Next LT Pro" w:hAnsi="Avenir Next LT Pro" w:cs="TimesNewRomanPSMT"/>
          <w:i/>
          <w:iCs/>
          <w:sz w:val="24"/>
          <w:szCs w:val="24"/>
        </w:rPr>
      </w:pPr>
      <w:r w:rsidRPr="008665FF">
        <w:rPr>
          <w:rFonts w:ascii="Avenir Next LT Pro" w:hAnsi="Avenir Next LT Pro" w:cs="TimesNewRomanPSMT"/>
          <w:i/>
          <w:iCs/>
          <w:sz w:val="24"/>
          <w:szCs w:val="24"/>
        </w:rPr>
        <w:t>Markreservat för allmännyttig gång- och cykeltrafik</w:t>
      </w:r>
    </w:p>
    <w:p w14:paraId="43A733D3" w14:textId="77777777" w:rsidR="007174B6" w:rsidRDefault="007174B6" w:rsidP="00FD010B">
      <w:pPr>
        <w:autoSpaceDE w:val="0"/>
        <w:autoSpaceDN w:val="0"/>
        <w:adjustRightInd w:val="0"/>
        <w:spacing w:after="0" w:line="240" w:lineRule="auto"/>
        <w:rPr>
          <w:rFonts w:ascii="Avenir Next LT Pro" w:hAnsi="Avenir Next LT Pro" w:cs="Arial-BoldMT"/>
          <w:b/>
          <w:bCs/>
          <w:sz w:val="24"/>
          <w:szCs w:val="24"/>
        </w:rPr>
      </w:pPr>
    </w:p>
    <w:p w14:paraId="541240BB" w14:textId="77777777" w:rsidR="00F94A9E" w:rsidRPr="00ED62A0" w:rsidRDefault="00F94A9E" w:rsidP="00F94A9E">
      <w:pPr>
        <w:autoSpaceDE w:val="0"/>
        <w:autoSpaceDN w:val="0"/>
        <w:adjustRightInd w:val="0"/>
        <w:spacing w:after="0" w:line="240" w:lineRule="auto"/>
        <w:rPr>
          <w:rFonts w:ascii="Avenir Next LT Pro" w:hAnsi="Avenir Next LT Pro" w:cs="TimesNewRomanPSMT"/>
          <w:sz w:val="24"/>
          <w:szCs w:val="24"/>
        </w:rPr>
      </w:pPr>
      <w:r w:rsidRPr="00ED62A0">
        <w:rPr>
          <w:rFonts w:ascii="Avenir Next LT Pro" w:hAnsi="Avenir Next LT Pro" w:cs="TimesNewRomanPSMT"/>
          <w:sz w:val="24"/>
          <w:szCs w:val="24"/>
        </w:rPr>
        <w:lastRenderedPageBreak/>
        <w:t>Samtli</w:t>
      </w:r>
      <w:r>
        <w:rPr>
          <w:rFonts w:ascii="Avenir Next LT Pro" w:hAnsi="Avenir Next LT Pro" w:cs="TimesNewRomanPSMT"/>
          <w:sz w:val="24"/>
          <w:szCs w:val="24"/>
        </w:rPr>
        <w:t>ga bestämmelser kompletteras till den digitaliserade planen i sin ursprungsformulering och tolkas därmed inte.</w:t>
      </w:r>
    </w:p>
    <w:p w14:paraId="32021F8E" w14:textId="77777777"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p>
    <w:p w14:paraId="7CD12873" w14:textId="2822B322"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r w:rsidRPr="007174B6">
        <w:rPr>
          <w:rFonts w:ascii="Avenir Next LT Pro" w:hAnsi="Avenir Next LT Pro" w:cs="Arial-BoldMT"/>
          <w:b/>
          <w:bCs/>
          <w:sz w:val="24"/>
          <w:szCs w:val="24"/>
        </w:rPr>
        <w:t>Skydd av kulturvärden</w:t>
      </w:r>
    </w:p>
    <w:p w14:paraId="7BC4EFC2" w14:textId="164FDC18" w:rsidR="00DE1F7E" w:rsidRDefault="00DE1F7E" w:rsidP="00DE1F7E">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skydd av kulturvärden i planen:</w:t>
      </w:r>
    </w:p>
    <w:p w14:paraId="45B76ED5" w14:textId="7EBA5608" w:rsidR="007174B6" w:rsidRPr="000C70E7"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0C70E7">
        <w:rPr>
          <w:rFonts w:ascii="Avenir Next LT Pro" w:hAnsi="Avenir Next LT Pro" w:cs="Arial-BoldMT"/>
          <w:i/>
          <w:iCs/>
          <w:sz w:val="24"/>
          <w:szCs w:val="24"/>
        </w:rPr>
        <w:t xml:space="preserve">Entréport till bostaden ska bevaras. Gatufasadens puts, ursprungliga profileringar, </w:t>
      </w:r>
      <w:proofErr w:type="spellStart"/>
      <w:r w:rsidRPr="000C70E7">
        <w:rPr>
          <w:rFonts w:ascii="Avenir Next LT Pro" w:hAnsi="Avenir Next LT Pro" w:cs="Arial-BoldMT"/>
          <w:i/>
          <w:iCs/>
          <w:sz w:val="24"/>
          <w:szCs w:val="24"/>
        </w:rPr>
        <w:t>rusticeringar</w:t>
      </w:r>
      <w:proofErr w:type="spellEnd"/>
      <w:r w:rsidRPr="000C70E7">
        <w:rPr>
          <w:rFonts w:ascii="Avenir Next LT Pro" w:hAnsi="Avenir Next LT Pro" w:cs="Arial-BoldMT"/>
          <w:i/>
          <w:iCs/>
          <w:sz w:val="24"/>
          <w:szCs w:val="24"/>
        </w:rPr>
        <w:t xml:space="preserve"> och obrutna takfot ska bevaras</w:t>
      </w:r>
    </w:p>
    <w:p w14:paraId="3C2D7D46" w14:textId="590531AC" w:rsidR="00DE1F7E" w:rsidRPr="000C70E7"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0C70E7">
        <w:rPr>
          <w:rFonts w:ascii="Avenir Next LT Pro" w:hAnsi="Avenir Next LT Pro" w:cs="Arial-BoldMT"/>
          <w:i/>
          <w:iCs/>
          <w:sz w:val="24"/>
          <w:szCs w:val="24"/>
        </w:rPr>
        <w:t>Portar i trä mot gata inklusive portinfattningar (till nr 19 och 21) ska bevaras. Gatufasadens puts, profileringar och övriga fasaddekorationer ska bevaras</w:t>
      </w:r>
    </w:p>
    <w:p w14:paraId="17BB9D97" w14:textId="77777777" w:rsidR="00DE1F7E" w:rsidRDefault="00DE1F7E" w:rsidP="00FD010B">
      <w:pPr>
        <w:autoSpaceDE w:val="0"/>
        <w:autoSpaceDN w:val="0"/>
        <w:adjustRightInd w:val="0"/>
        <w:spacing w:after="0" w:line="240" w:lineRule="auto"/>
        <w:rPr>
          <w:rFonts w:ascii="Avenir Next LT Pro" w:hAnsi="Avenir Next LT Pro" w:cs="Arial-BoldMT"/>
          <w:b/>
          <w:bCs/>
          <w:sz w:val="24"/>
          <w:szCs w:val="24"/>
        </w:rPr>
      </w:pPr>
    </w:p>
    <w:p w14:paraId="30678196" w14:textId="77777777" w:rsidR="00F94A9E" w:rsidRPr="00ED62A0" w:rsidRDefault="00F94A9E" w:rsidP="00F94A9E">
      <w:pPr>
        <w:autoSpaceDE w:val="0"/>
        <w:autoSpaceDN w:val="0"/>
        <w:adjustRightInd w:val="0"/>
        <w:spacing w:after="0" w:line="240" w:lineRule="auto"/>
        <w:rPr>
          <w:rFonts w:ascii="Avenir Next LT Pro" w:hAnsi="Avenir Next LT Pro" w:cs="TimesNewRomanPSMT"/>
          <w:sz w:val="24"/>
          <w:szCs w:val="24"/>
        </w:rPr>
      </w:pPr>
      <w:r w:rsidRPr="00ED62A0">
        <w:rPr>
          <w:rFonts w:ascii="Avenir Next LT Pro" w:hAnsi="Avenir Next LT Pro" w:cs="TimesNewRomanPSMT"/>
          <w:sz w:val="24"/>
          <w:szCs w:val="24"/>
        </w:rPr>
        <w:t>Samtli</w:t>
      </w:r>
      <w:r>
        <w:rPr>
          <w:rFonts w:ascii="Avenir Next LT Pro" w:hAnsi="Avenir Next LT Pro" w:cs="TimesNewRomanPSMT"/>
          <w:sz w:val="24"/>
          <w:szCs w:val="24"/>
        </w:rPr>
        <w:t>ga bestämmelser kompletteras till den digitaliserade planen i sin ursprungsformulering och tolkas därmed inte.</w:t>
      </w:r>
    </w:p>
    <w:p w14:paraId="5ABE05EB" w14:textId="77777777"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p>
    <w:p w14:paraId="66357246" w14:textId="5050DA0E"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r w:rsidRPr="007174B6">
        <w:rPr>
          <w:rFonts w:ascii="Avenir Next LT Pro" w:hAnsi="Avenir Next LT Pro" w:cs="Arial-BoldMT"/>
          <w:b/>
          <w:bCs/>
          <w:sz w:val="24"/>
          <w:szCs w:val="24"/>
        </w:rPr>
        <w:t>Varsamhet</w:t>
      </w:r>
    </w:p>
    <w:p w14:paraId="62660913" w14:textId="529937B4" w:rsidR="00DE1F7E" w:rsidRDefault="00DE1F7E" w:rsidP="00DE1F7E">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varsamhet i planen:</w:t>
      </w:r>
    </w:p>
    <w:p w14:paraId="7F771A0E" w14:textId="7546F9A8" w:rsidR="00DE1F7E" w:rsidRPr="00FB1EDD"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FB1EDD">
        <w:rPr>
          <w:rFonts w:ascii="Avenir Next LT Pro" w:hAnsi="Avenir Next LT Pro" w:cs="Arial-BoldMT"/>
          <w:i/>
          <w:iCs/>
          <w:sz w:val="24"/>
          <w:szCs w:val="24"/>
        </w:rPr>
        <w:t>Byggnadens putsade fasader och uppdelning i kulörer ska bibehållas till sin huvudsakliga utformning</w:t>
      </w:r>
    </w:p>
    <w:p w14:paraId="6855B083" w14:textId="4EED9C8D" w:rsidR="00DE1F7E" w:rsidRPr="00FB1EDD"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FB1EDD">
        <w:rPr>
          <w:rFonts w:ascii="Avenir Next LT Pro" w:hAnsi="Avenir Next LT Pro" w:cs="Arial-BoldMT"/>
          <w:i/>
          <w:iCs/>
          <w:sz w:val="24"/>
          <w:szCs w:val="24"/>
        </w:rPr>
        <w:t>Övervåningens fönster ska till form, material, indelning och proportioner vara lika ursprungliga. Vid förändring av glaspartier och dörrar i bottenvåning ska särskilt material och proportioner beaktas utifrån fasadens helhetsverkan. Takbeläggning ska utföras i plåt</w:t>
      </w:r>
    </w:p>
    <w:p w14:paraId="2519148F" w14:textId="650DF813" w:rsidR="00DE1F7E" w:rsidRPr="00FB1EDD"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FB1EDD">
        <w:rPr>
          <w:rFonts w:ascii="Avenir Next LT Pro" w:hAnsi="Avenir Next LT Pro" w:cs="Arial-BoldMT"/>
          <w:i/>
          <w:iCs/>
          <w:sz w:val="24"/>
          <w:szCs w:val="24"/>
        </w:rPr>
        <w:t>Fönster ska till form, material, indelning och proportioner vara lika ursprungliga. Vid förändring av glaspartierna till bottenvåningens butikslokal ska särskilt material och proportioner beaktas utifrån fasadens helhetsverkan. Takbeläggning ska utföras i tegel. Slammad fasad mot gården ska bibehållas till sin huvudsakliga omfattning och utformning och får inte förenklas. Vid fasadförändringar ska nygestaltning ske med utgångspunkt i byggnadens karaktärsdrag</w:t>
      </w:r>
    </w:p>
    <w:p w14:paraId="1051C1BB" w14:textId="07D665FF" w:rsidR="00DE1F7E" w:rsidRPr="00FB1EDD" w:rsidRDefault="00DE1F7E" w:rsidP="00DE1F7E">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FB1EDD">
        <w:rPr>
          <w:rFonts w:ascii="Avenir Next LT Pro" w:hAnsi="Avenir Next LT Pro" w:cs="Arial-BoldMT"/>
          <w:i/>
          <w:iCs/>
          <w:sz w:val="24"/>
          <w:szCs w:val="24"/>
        </w:rPr>
        <w:t>Takbeläggning ska utföras i tegel. Slammad fasad ska bibehållas till sin huvudsakliga omfattning och utformning och får inte förenklas. Vid fasadförändringar ska nygestaltning ske med utgångspunkt i byggnadens karaktärsdrag</w:t>
      </w:r>
    </w:p>
    <w:p w14:paraId="0E716CCC" w14:textId="77777777" w:rsidR="00F94A9E" w:rsidRDefault="00F94A9E" w:rsidP="00F94A9E">
      <w:pPr>
        <w:autoSpaceDE w:val="0"/>
        <w:autoSpaceDN w:val="0"/>
        <w:adjustRightInd w:val="0"/>
        <w:spacing w:after="0" w:line="240" w:lineRule="auto"/>
        <w:rPr>
          <w:rFonts w:ascii="Avenir Next LT Pro" w:hAnsi="Avenir Next LT Pro" w:cs="TimesNewRomanPSMT"/>
          <w:sz w:val="24"/>
          <w:szCs w:val="24"/>
        </w:rPr>
      </w:pPr>
    </w:p>
    <w:p w14:paraId="6316E4D2" w14:textId="7F6CDD44" w:rsidR="00F94A9E" w:rsidRPr="00F94A9E" w:rsidRDefault="00F94A9E" w:rsidP="00F94A9E">
      <w:pPr>
        <w:autoSpaceDE w:val="0"/>
        <w:autoSpaceDN w:val="0"/>
        <w:adjustRightInd w:val="0"/>
        <w:spacing w:after="0" w:line="240" w:lineRule="auto"/>
        <w:rPr>
          <w:rFonts w:ascii="Avenir Next LT Pro" w:hAnsi="Avenir Next LT Pro" w:cs="TimesNewRomanPSMT"/>
          <w:sz w:val="24"/>
          <w:szCs w:val="24"/>
        </w:rPr>
      </w:pPr>
      <w:r w:rsidRPr="00F94A9E">
        <w:rPr>
          <w:rFonts w:ascii="Avenir Next LT Pro" w:hAnsi="Avenir Next LT Pro" w:cs="TimesNewRomanPSMT"/>
          <w:sz w:val="24"/>
          <w:szCs w:val="24"/>
        </w:rPr>
        <w:t>Samtliga bestämmelser kompletteras till den digitaliserade planen i sin ursprungsformulering och tolkas därmed inte.</w:t>
      </w:r>
    </w:p>
    <w:p w14:paraId="117BE9FC" w14:textId="77777777"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p>
    <w:p w14:paraId="05C0AAD7" w14:textId="6E9FF228" w:rsidR="007174B6" w:rsidRPr="007174B6" w:rsidRDefault="007174B6" w:rsidP="00FD010B">
      <w:pPr>
        <w:autoSpaceDE w:val="0"/>
        <w:autoSpaceDN w:val="0"/>
        <w:adjustRightInd w:val="0"/>
        <w:spacing w:after="0" w:line="240" w:lineRule="auto"/>
        <w:rPr>
          <w:rFonts w:ascii="Avenir Next LT Pro" w:hAnsi="Avenir Next LT Pro" w:cs="Arial-BoldMT"/>
          <w:b/>
          <w:bCs/>
          <w:sz w:val="24"/>
          <w:szCs w:val="24"/>
        </w:rPr>
      </w:pPr>
      <w:r w:rsidRPr="007174B6">
        <w:rPr>
          <w:rFonts w:ascii="Avenir Next LT Pro" w:hAnsi="Avenir Next LT Pro" w:cs="Arial-BoldMT"/>
          <w:b/>
          <w:bCs/>
          <w:sz w:val="24"/>
          <w:szCs w:val="24"/>
        </w:rPr>
        <w:t>Ändrad lovplikt</w:t>
      </w:r>
    </w:p>
    <w:p w14:paraId="59315D20" w14:textId="3BFF4556" w:rsidR="00DE1F7E" w:rsidRDefault="00DE1F7E" w:rsidP="00DE1F7E">
      <w:pPr>
        <w:autoSpaceDE w:val="0"/>
        <w:autoSpaceDN w:val="0"/>
        <w:adjustRightInd w:val="0"/>
        <w:spacing w:after="0" w:line="240" w:lineRule="auto"/>
        <w:rPr>
          <w:rFonts w:ascii="Avenir Next LT Pro" w:hAnsi="Avenir Next LT Pro" w:cs="TimesNewRomanPSMT"/>
          <w:sz w:val="24"/>
          <w:szCs w:val="24"/>
        </w:rPr>
      </w:pPr>
      <w:r>
        <w:rPr>
          <w:rFonts w:ascii="Avenir Next LT Pro" w:hAnsi="Avenir Next LT Pro" w:cs="TimesNewRomanPSMT"/>
          <w:sz w:val="24"/>
          <w:szCs w:val="24"/>
        </w:rPr>
        <w:t>Följande bestämmelser reglerar ändrad lovplikt i planen:</w:t>
      </w:r>
    </w:p>
    <w:p w14:paraId="3C71A391" w14:textId="64A2F4EA" w:rsidR="00DC3043" w:rsidRPr="009C11EB" w:rsidRDefault="00DC3043" w:rsidP="00DC3043">
      <w:pPr>
        <w:pStyle w:val="Liststycke"/>
        <w:numPr>
          <w:ilvl w:val="0"/>
          <w:numId w:val="11"/>
        </w:numPr>
        <w:autoSpaceDE w:val="0"/>
        <w:autoSpaceDN w:val="0"/>
        <w:adjustRightInd w:val="0"/>
        <w:spacing w:after="0" w:line="240" w:lineRule="auto"/>
        <w:rPr>
          <w:rFonts w:ascii="Avenir Next LT Pro" w:hAnsi="Avenir Next LT Pro" w:cs="Arial-BoldMT"/>
          <w:i/>
          <w:iCs/>
          <w:sz w:val="24"/>
          <w:szCs w:val="24"/>
        </w:rPr>
      </w:pPr>
      <w:r w:rsidRPr="00DC3043">
        <w:rPr>
          <w:rFonts w:ascii="Avenir Next LT Pro" w:hAnsi="Avenir Next LT Pro" w:cs="Arial-BoldMT"/>
          <w:i/>
          <w:iCs/>
          <w:sz w:val="24"/>
          <w:szCs w:val="24"/>
        </w:rPr>
        <w:t>Bygglov krävs även för ändringar och underhållsarbeten som berör</w:t>
      </w:r>
      <w:r w:rsidRPr="009C11EB">
        <w:rPr>
          <w:rFonts w:ascii="Avenir Next LT Pro" w:hAnsi="Avenir Next LT Pro" w:cs="Arial-BoldMT"/>
          <w:i/>
          <w:iCs/>
          <w:sz w:val="24"/>
          <w:szCs w:val="24"/>
        </w:rPr>
        <w:t xml:space="preserve"> delar eller detaljer som omfattas av bestämmelsen q.</w:t>
      </w:r>
    </w:p>
    <w:p w14:paraId="55CE6CF7" w14:textId="6CFC6D44" w:rsidR="00DE1F7E" w:rsidRPr="00DC3043" w:rsidRDefault="00DC3043" w:rsidP="00DC3043">
      <w:pPr>
        <w:pStyle w:val="Liststycke"/>
        <w:autoSpaceDE w:val="0"/>
        <w:autoSpaceDN w:val="0"/>
        <w:adjustRightInd w:val="0"/>
        <w:spacing w:after="0" w:line="240" w:lineRule="auto"/>
        <w:rPr>
          <w:rFonts w:ascii="Avenir Next LT Pro" w:hAnsi="Avenir Next LT Pro" w:cs="Arial-BoldMT"/>
          <w:i/>
          <w:iCs/>
          <w:sz w:val="24"/>
          <w:szCs w:val="24"/>
        </w:rPr>
      </w:pPr>
      <w:r w:rsidRPr="009C11EB">
        <w:rPr>
          <w:rFonts w:ascii="Avenir Next LT Pro" w:hAnsi="Avenir Next LT Pro" w:cs="Arial-BoldMT"/>
          <w:i/>
          <w:iCs/>
          <w:sz w:val="24"/>
          <w:szCs w:val="24"/>
        </w:rPr>
        <w:t>Bygglov krävs även för fönsterbyte.</w:t>
      </w:r>
    </w:p>
    <w:p w14:paraId="758A1EBD" w14:textId="77777777" w:rsidR="00F94A9E" w:rsidRDefault="00F94A9E" w:rsidP="00F94A9E">
      <w:pPr>
        <w:autoSpaceDE w:val="0"/>
        <w:autoSpaceDN w:val="0"/>
        <w:adjustRightInd w:val="0"/>
        <w:spacing w:after="0" w:line="240" w:lineRule="auto"/>
        <w:rPr>
          <w:rFonts w:ascii="Avenir Next LT Pro" w:hAnsi="Avenir Next LT Pro" w:cs="Arial-BoldMT"/>
          <w:b/>
          <w:bCs/>
          <w:sz w:val="24"/>
          <w:szCs w:val="24"/>
        </w:rPr>
      </w:pPr>
    </w:p>
    <w:p w14:paraId="06104D78" w14:textId="54A51C48" w:rsidR="00F94A9E" w:rsidRDefault="00F94A9E" w:rsidP="00F94A9E">
      <w:pPr>
        <w:autoSpaceDE w:val="0"/>
        <w:autoSpaceDN w:val="0"/>
        <w:adjustRightInd w:val="0"/>
        <w:spacing w:after="0" w:line="240" w:lineRule="auto"/>
        <w:rPr>
          <w:rFonts w:ascii="Avenir Next LT Pro" w:hAnsi="Avenir Next LT Pro" w:cs="TimesNewRomanPSMT"/>
          <w:sz w:val="24"/>
          <w:szCs w:val="24"/>
        </w:rPr>
      </w:pPr>
      <w:r w:rsidRPr="00ED62A0">
        <w:rPr>
          <w:rFonts w:ascii="Avenir Next LT Pro" w:hAnsi="Avenir Next LT Pro" w:cs="TimesNewRomanPSMT"/>
          <w:sz w:val="24"/>
          <w:szCs w:val="24"/>
        </w:rPr>
        <w:t>Samtli</w:t>
      </w:r>
      <w:r>
        <w:rPr>
          <w:rFonts w:ascii="Avenir Next LT Pro" w:hAnsi="Avenir Next LT Pro" w:cs="TimesNewRomanPSMT"/>
          <w:sz w:val="24"/>
          <w:szCs w:val="24"/>
        </w:rPr>
        <w:t>ga bestämmelser kompletteras till den digitaliserade planen i sin ursprungsformulering och tolkas därmed inte.</w:t>
      </w:r>
    </w:p>
    <w:p w14:paraId="38384E0C" w14:textId="77777777" w:rsidR="00F94A9E" w:rsidRPr="00F94A9E" w:rsidRDefault="00F94A9E" w:rsidP="00F94A9E">
      <w:pPr>
        <w:autoSpaceDE w:val="0"/>
        <w:autoSpaceDN w:val="0"/>
        <w:adjustRightInd w:val="0"/>
        <w:spacing w:after="0" w:line="240" w:lineRule="auto"/>
        <w:rPr>
          <w:rFonts w:ascii="Avenir Next LT Pro" w:hAnsi="Avenir Next LT Pro" w:cs="TimesNewRomanPSMT"/>
          <w:sz w:val="24"/>
          <w:szCs w:val="24"/>
        </w:rPr>
      </w:pPr>
    </w:p>
    <w:p w14:paraId="4241C74C" w14:textId="77777777" w:rsidR="00F94A9E" w:rsidRPr="00F94A9E" w:rsidRDefault="00F94A9E" w:rsidP="00F94A9E">
      <w:pPr>
        <w:autoSpaceDE w:val="0"/>
        <w:autoSpaceDN w:val="0"/>
        <w:adjustRightInd w:val="0"/>
        <w:spacing w:after="0" w:line="240" w:lineRule="auto"/>
        <w:rPr>
          <w:rFonts w:ascii="Avenir Next LT Pro" w:hAnsi="Avenir Next LT Pro" w:cs="Arial-BoldMT"/>
          <w:i/>
          <w:iCs/>
          <w:sz w:val="24"/>
          <w:szCs w:val="24"/>
        </w:rPr>
      </w:pPr>
    </w:p>
    <w:p w14:paraId="6FEA635D" w14:textId="77777777" w:rsidR="00F94A9E" w:rsidRDefault="00F94A9E" w:rsidP="00F94A9E">
      <w:pPr>
        <w:rPr>
          <w:rFonts w:ascii="Avenir Next LT Pro" w:hAnsi="Avenir Next LT Pro" w:cs="TimesNewRomanPSMT"/>
          <w:sz w:val="24"/>
          <w:szCs w:val="24"/>
        </w:rPr>
      </w:pPr>
      <w:r w:rsidRPr="00F14ACF">
        <w:rPr>
          <w:rFonts w:ascii="Avenir Next LT Pro" w:hAnsi="Avenir Next LT Pro" w:cs="TimesNewRomanPSMT"/>
          <w:b/>
          <w:bCs/>
          <w:sz w:val="24"/>
          <w:szCs w:val="24"/>
        </w:rPr>
        <w:lastRenderedPageBreak/>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0DF2CCEA" w14:textId="77777777" w:rsidR="00F94A9E" w:rsidRDefault="00F94A9E" w:rsidP="00F94A9E">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som rinner genom området och skapar ett tydligt </w:t>
      </w:r>
      <w:proofErr w:type="spellStart"/>
      <w:r w:rsidRPr="00C9414D">
        <w:rPr>
          <w:rFonts w:ascii="Avenir Next LT Pro" w:hAnsi="Avenir Next LT Pro" w:cs="TimesNewRomanPSMT"/>
          <w:sz w:val="24"/>
          <w:szCs w:val="24"/>
        </w:rPr>
        <w:t>årum</w:t>
      </w:r>
      <w:proofErr w:type="spellEnd"/>
      <w:r w:rsidRPr="00C9414D">
        <w:rPr>
          <w:rFonts w:ascii="Avenir Next LT Pro" w:hAnsi="Avenir Next LT Pro" w:cs="TimesNewRomanPSMT"/>
          <w:sz w:val="24"/>
          <w:szCs w:val="24"/>
        </w:rPr>
        <w:t xml:space="preserve">, där bebyggelsen på båda sidor ramar in vattnet och bildar stadens framsidor mot ån.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36ABF6AA" w14:textId="77777777" w:rsidR="00F94A9E" w:rsidRPr="00C9414D" w:rsidRDefault="00F94A9E" w:rsidP="00F94A9E">
      <w:pPr>
        <w:rPr>
          <w:rFonts w:ascii="Avenir Next LT Pro" w:hAnsi="Avenir Next LT Pro" w:cs="TimesNewRomanPSMT"/>
          <w:sz w:val="24"/>
          <w:szCs w:val="24"/>
        </w:rPr>
      </w:pPr>
      <w:r w:rsidRPr="00C9414D">
        <w:rPr>
          <w:rFonts w:ascii="Avenir Next LT Pro" w:hAnsi="Avenir Next LT Pro" w:cs="TimesNewRomanPSMT"/>
          <w:sz w:val="24"/>
          <w:szCs w:val="24"/>
        </w:rPr>
        <w:t xml:space="preserve">Området har mycket hög känslighet för förändringar som kan påverka kulturhistoriska värden, stadsbilden eller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karaktär negativt.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7E22A06F"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 xml:space="preserve">Ny bebyggelse invid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bör undvikas för att bevara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öppna karaktär och viktiga siktlinjer.</w:t>
      </w:r>
    </w:p>
    <w:p w14:paraId="1171C9DF"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555A3A1D"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01745D08"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68219DFF"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6CB73247" w14:textId="77777777" w:rsidR="00F94A9E" w:rsidRPr="00C9414D" w:rsidRDefault="00F94A9E" w:rsidP="00F94A9E">
      <w:pPr>
        <w:numPr>
          <w:ilvl w:val="0"/>
          <w:numId w:val="12"/>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p w14:paraId="3ADB1750" w14:textId="77777777" w:rsidR="00F94A9E" w:rsidRPr="00F94A9E" w:rsidRDefault="00F94A9E" w:rsidP="00F94A9E">
      <w:pPr>
        <w:autoSpaceDE w:val="0"/>
        <w:autoSpaceDN w:val="0"/>
        <w:adjustRightInd w:val="0"/>
        <w:spacing w:after="0" w:line="240" w:lineRule="auto"/>
        <w:rPr>
          <w:rFonts w:ascii="Avenir Next LT Pro" w:hAnsi="Avenir Next LT Pro" w:cs="Arial-BoldMT"/>
          <w:sz w:val="24"/>
          <w:szCs w:val="24"/>
        </w:rPr>
      </w:pPr>
    </w:p>
    <w:sectPr w:rsidR="00F94A9E" w:rsidRPr="00F94A9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46289"/>
    <w:multiLevelType w:val="hybridMultilevel"/>
    <w:tmpl w:val="FA2E83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75E1F23"/>
    <w:multiLevelType w:val="hybridMultilevel"/>
    <w:tmpl w:val="1DAE0BA6"/>
    <w:lvl w:ilvl="0" w:tplc="CF3CD9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8467454"/>
    <w:multiLevelType w:val="hybridMultilevel"/>
    <w:tmpl w:val="365262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4D57151"/>
    <w:multiLevelType w:val="hybridMultilevel"/>
    <w:tmpl w:val="0C9AF3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6927FC5"/>
    <w:multiLevelType w:val="hybridMultilevel"/>
    <w:tmpl w:val="E8B4E2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7647B9E"/>
    <w:multiLevelType w:val="hybridMultilevel"/>
    <w:tmpl w:val="02FA71E0"/>
    <w:lvl w:ilvl="0" w:tplc="3AA057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69664C08"/>
    <w:multiLevelType w:val="hybridMultilevel"/>
    <w:tmpl w:val="59BCECB2"/>
    <w:lvl w:ilvl="0" w:tplc="53F41D70">
      <w:start w:val="1"/>
      <w:numFmt w:val="bullet"/>
      <w:lvlText w:val=""/>
      <w:lvlJc w:val="left"/>
      <w:pPr>
        <w:ind w:left="720" w:hanging="360"/>
      </w:pPr>
      <w:rPr>
        <w:rFonts w:ascii="Symbol" w:hAnsi="Symbol" w:hint="default"/>
        <w:color w:val="auto"/>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BBA0E40"/>
    <w:multiLevelType w:val="hybridMultilevel"/>
    <w:tmpl w:val="A7DC4C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11B5DFB"/>
    <w:multiLevelType w:val="hybridMultilevel"/>
    <w:tmpl w:val="4170BB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11"/>
  </w:num>
  <w:num w:numId="2" w16cid:durableId="1245455227">
    <w:abstractNumId w:val="7"/>
  </w:num>
  <w:num w:numId="3" w16cid:durableId="1748763207">
    <w:abstractNumId w:val="5"/>
  </w:num>
  <w:num w:numId="4" w16cid:durableId="149642940">
    <w:abstractNumId w:val="10"/>
  </w:num>
  <w:num w:numId="5" w16cid:durableId="175117750">
    <w:abstractNumId w:val="1"/>
  </w:num>
  <w:num w:numId="6" w16cid:durableId="757405714">
    <w:abstractNumId w:val="2"/>
  </w:num>
  <w:num w:numId="7" w16cid:durableId="725643232">
    <w:abstractNumId w:val="3"/>
  </w:num>
  <w:num w:numId="8" w16cid:durableId="1008750207">
    <w:abstractNumId w:val="0"/>
  </w:num>
  <w:num w:numId="9" w16cid:durableId="21785919">
    <w:abstractNumId w:val="9"/>
  </w:num>
  <w:num w:numId="10" w16cid:durableId="699550286">
    <w:abstractNumId w:val="4"/>
  </w:num>
  <w:num w:numId="11" w16cid:durableId="1232815627">
    <w:abstractNumId w:val="8"/>
  </w:num>
  <w:num w:numId="12" w16cid:durableId="519902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19E2"/>
    <w:rsid w:val="00033D8A"/>
    <w:rsid w:val="000C70E7"/>
    <w:rsid w:val="00102657"/>
    <w:rsid w:val="00107975"/>
    <w:rsid w:val="001C79F9"/>
    <w:rsid w:val="00256D3B"/>
    <w:rsid w:val="00323749"/>
    <w:rsid w:val="00337258"/>
    <w:rsid w:val="003B2EE8"/>
    <w:rsid w:val="003D32C4"/>
    <w:rsid w:val="00476FE5"/>
    <w:rsid w:val="005C543F"/>
    <w:rsid w:val="005F0B01"/>
    <w:rsid w:val="0061548C"/>
    <w:rsid w:val="0062605B"/>
    <w:rsid w:val="006B3439"/>
    <w:rsid w:val="007174B6"/>
    <w:rsid w:val="00724BC8"/>
    <w:rsid w:val="0072692A"/>
    <w:rsid w:val="00744154"/>
    <w:rsid w:val="00846728"/>
    <w:rsid w:val="008665FF"/>
    <w:rsid w:val="008A16DE"/>
    <w:rsid w:val="0090144F"/>
    <w:rsid w:val="00944B81"/>
    <w:rsid w:val="009B1E71"/>
    <w:rsid w:val="009C11EB"/>
    <w:rsid w:val="009E7324"/>
    <w:rsid w:val="00A141BA"/>
    <w:rsid w:val="00B43987"/>
    <w:rsid w:val="00B76F65"/>
    <w:rsid w:val="00BF4357"/>
    <w:rsid w:val="00C9370F"/>
    <w:rsid w:val="00CD140D"/>
    <w:rsid w:val="00D12C70"/>
    <w:rsid w:val="00D76E38"/>
    <w:rsid w:val="00DC3043"/>
    <w:rsid w:val="00DE1F7E"/>
    <w:rsid w:val="00E57A70"/>
    <w:rsid w:val="00EB312D"/>
    <w:rsid w:val="00EB7435"/>
    <w:rsid w:val="00F8184B"/>
    <w:rsid w:val="00F81CCD"/>
    <w:rsid w:val="00F930BE"/>
    <w:rsid w:val="00F94A9E"/>
    <w:rsid w:val="00F95C08"/>
    <w:rsid w:val="00FB1EDD"/>
    <w:rsid w:val="00FD01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character" w:styleId="Kommentarsreferens">
    <w:name w:val="annotation reference"/>
    <w:basedOn w:val="Standardstycketeckensnitt"/>
    <w:uiPriority w:val="99"/>
    <w:semiHidden/>
    <w:unhideWhenUsed/>
    <w:rsid w:val="0090144F"/>
    <w:rPr>
      <w:sz w:val="16"/>
      <w:szCs w:val="16"/>
    </w:rPr>
  </w:style>
  <w:style w:type="paragraph" w:styleId="Kommentarer">
    <w:name w:val="annotation text"/>
    <w:basedOn w:val="Normal"/>
    <w:link w:val="KommentarerChar"/>
    <w:uiPriority w:val="99"/>
    <w:unhideWhenUsed/>
    <w:rsid w:val="0090144F"/>
    <w:pPr>
      <w:spacing w:line="240" w:lineRule="auto"/>
    </w:pPr>
    <w:rPr>
      <w:sz w:val="20"/>
      <w:szCs w:val="20"/>
    </w:rPr>
  </w:style>
  <w:style w:type="character" w:customStyle="1" w:styleId="KommentarerChar">
    <w:name w:val="Kommentarer Char"/>
    <w:basedOn w:val="Standardstycketeckensnitt"/>
    <w:link w:val="Kommentarer"/>
    <w:uiPriority w:val="99"/>
    <w:rsid w:val="0090144F"/>
    <w:rPr>
      <w:sz w:val="20"/>
      <w:szCs w:val="20"/>
    </w:rPr>
  </w:style>
  <w:style w:type="paragraph" w:styleId="Kommentarsmne">
    <w:name w:val="annotation subject"/>
    <w:basedOn w:val="Kommentarer"/>
    <w:next w:val="Kommentarer"/>
    <w:link w:val="KommentarsmneChar"/>
    <w:uiPriority w:val="99"/>
    <w:semiHidden/>
    <w:unhideWhenUsed/>
    <w:rsid w:val="0090144F"/>
    <w:rPr>
      <w:b/>
      <w:bCs/>
    </w:rPr>
  </w:style>
  <w:style w:type="character" w:customStyle="1" w:styleId="KommentarsmneChar">
    <w:name w:val="Kommentarsämne Char"/>
    <w:basedOn w:val="KommentarerChar"/>
    <w:link w:val="Kommentarsmne"/>
    <w:uiPriority w:val="99"/>
    <w:semiHidden/>
    <w:rsid w:val="0090144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5</Pages>
  <Words>1362</Words>
  <Characters>7220</Characters>
  <Application>Microsoft Office Word</Application>
  <DocSecurity>0</DocSecurity>
  <Lines>60</Lines>
  <Paragraphs>17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36</cp:revision>
  <dcterms:created xsi:type="dcterms:W3CDTF">2023-10-13T08:20:00Z</dcterms:created>
  <dcterms:modified xsi:type="dcterms:W3CDTF">2025-07-09T11:52:00Z</dcterms:modified>
</cp:coreProperties>
</file>