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emf" ContentType="application/x-msmetafile"/>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ackground w:color="FFFFFF"/>
  <w:body>
    <w:p>
      <w:pPr>
        <w:pStyle w:val="P5"/>
      </w:pPr>
      <w:r>
        <w:t xml:space="preserve"> </w:t>
      </w:r>
    </w:p>
    <w:p/>
    <w:p/>
    <w:p>
      <w:pPr>
        <w:ind w:firstLine="360"/>
        <w:rPr>
          <w:bCs w:val="1"/>
          <w:sz w:val="36"/>
          <w:szCs w:val="36"/>
          <w:spacing w:val="20"/>
        </w:rPr>
      </w:pPr>
    </w:p>
    <w:p>
      <w:pPr>
        <w:ind w:firstLine="360"/>
        <w:rPr>
          <w:bCs w:val="1"/>
          <w:sz w:val="36"/>
          <w:szCs w:val="36"/>
          <w:spacing w:val="20"/>
        </w:rPr>
      </w:pPr>
    </w:p>
    <w:p>
      <w:pPr>
        <w:ind w:firstLine="360"/>
        <w:rPr>
          <w:rFonts w:ascii="Arial" w:hAnsi="Arial" w:cs="Arial"/>
        </w:rPr>
      </w:pPr>
    </w:p>
    <w:p>
      <w:pPr>
        <w:pStyle w:val="P1"/>
      </w:pPr>
      <w:r>
        <w:t>Detaljplan för</w:t>
      </w:r>
    </w:p>
    <w:p>
      <w:pPr>
        <w:pStyle w:val="P1"/>
        <w:rPr>
          <w:szCs w:val="36"/>
        </w:rPr>
      </w:pPr>
      <w:r>
        <w:rPr>
          <w:szCs w:val="36"/>
        </w:rPr>
        <w:t>Verksamheter och bostäder norr om Västra Tallen</w:t>
      </w:r>
    </w:p>
    <w:p>
      <w:pPr>
        <w:pStyle w:val="P1"/>
      </w:pPr>
      <w:r>
        <w:t>i Falu kommun, Dalarnas län</w:t>
      </w:r>
    </w:p>
    <w:p>
      <w:pPr>
        <w:pStyle w:val="P1"/>
      </w:pPr>
    </w:p>
    <w:p>
      <w:pPr>
        <w:pStyle w:val="P1"/>
      </w:pPr>
      <w:r>
        <w:t xml:space="preserve">Planbeskrivning </w:t>
        <w:tab/>
      </w:r>
    </w:p>
    <w:p>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1285240</wp:posOffset>
                </wp:positionH>
                <wp:positionV relativeFrom="paragraph">
                  <wp:posOffset>3267075</wp:posOffset>
                </wp:positionV>
                <wp:extent cx="374650" cy="359410"/>
                <wp:effectExtent l="38100" t="38100" r="44450" b="40640"/>
                <wp:wrapNone/>
                <wp:docPr id="3" name="Ellips 3"/>
                <wp:cNvGraphicFramePr/>
                <a:graphic xmlns:a="http://schemas.openxmlformats.org/drawingml/2006/main">
                  <a:graphicData uri="http://schemas.microsoft.com/office/word/2010/wordprocessingShape">
                    <wps:wsp>
                      <wps:cNvSpPr/>
                      <wps:spPr>
                        <a:xfrm>
                          <a:off x="0" y="0"/>
                          <a:ext cx="374942" cy="359640"/>
                        </a:xfrm>
                        <a:prstGeom prst="ellipse"/>
                        <a:noFill/>
                        <a:ln w="762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3" o:spid="_x0000_s1026" style="position:absolute;width:29.5pt;height:28.3pt;z-index:5;mso-wrap-distance-left:9pt;mso-wrap-distance-top:0pt;mso-wrap-distance-right:9pt;mso-wrap-distance-bottom:0pt;margin-left:101.2pt;margin-top:257.25pt;mso-position-horizontal:absolute;mso-position-horizontal-relative:text;mso-position-vertical:absolute;mso-position-vertical-relative:text;v-text-anchor:middle" o:allowincell="t" filled="f" strokecolor="#FF0000" strokeweight="6pt" stroked="t">
                <v:textbox inset="3mm,1mm,3mm,1mm">
                  <w:txbxContent>
                    <w:p/>
                  </w:txbxContent>
                </v:textbox>
              </v:oval>
            </w:pict>
          </mc:Fallback>
        </mc:AlternateContent>
      </w:r>
    </w:p>
    <w:p>
      <w:pPr>
        <w:pStyle w:val="P34"/>
      </w:pPr>
      <w:r>
        <w:rPr>
          <w:noProof w:val="1"/>
        </w:rPr>
        <w:drawing>
          <wp:anchor xmlns:wp="http://schemas.openxmlformats.org/drawingml/2006/wordprocessingDrawing" distT="0" distB="0" distL="114300" distR="114300" simplePos="0" relativeHeight="4" behindDoc="0" locked="0" layoutInCell="1" allowOverlap="1">
            <wp:simplePos x="0" y="0"/>
            <wp:positionH relativeFrom="column">
              <wp:posOffset>-1905</wp:posOffset>
            </wp:positionH>
            <wp:positionV relativeFrom="page">
              <wp:posOffset>4613910</wp:posOffset>
            </wp:positionV>
            <wp:extent cx="5532120" cy="4431665"/>
            <wp:effectExtent l="0" t="0" r="0" b="6985"/>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
                    <a:srcRect/>
                    <a:stretch>
                      <a:fillRect/>
                    </a:stretch>
                  </pic:blipFill>
                  <pic:spPr bwMode="auto">
                    <a:xfrm>
                      <a:off x="0" y="0"/>
                      <a:ext cx="5532120" cy="4431665"/>
                    </a:xfrm>
                    <a:prstGeom prst="rect"/>
                    <a:noFill/>
                  </pic:spPr>
                </pic:pic>
              </a:graphicData>
            </a:graphic>
          </wp:anchor>
        </w:drawing>
      </w:r>
    </w:p>
    <w:p>
      <w:pPr>
        <w:pStyle w:val="P2"/>
        <w:numPr>
          <w:ilvl w:val="0"/>
          <w:numId w:val="0"/>
        </w:numPr>
        <w:ind w:firstLine="0" w:left="0"/>
      </w:pPr>
    </w:p>
    <w:p>
      <w:pPr>
        <w:pStyle w:val="P2"/>
        <w:numPr>
          <w:ilvl w:val="0"/>
          <w:numId w:val="0"/>
        </w:numPr>
        <w:ind w:firstLine="0" w:left="0"/>
      </w:pPr>
      <w:r>
        <w:t>Handlingar</w:t>
      </w:r>
    </w:p>
    <w:p>
      <w:pPr>
        <w:numPr>
          <w:ilvl w:val="0"/>
          <w:numId w:val="6"/>
        </w:numPr>
        <w:spacing w:after="120" w:beforeAutospacing="0" w:afterAutospacing="0"/>
        <w:ind w:right="1916"/>
      </w:pPr>
      <w:r>
        <w:t>plankarta, skala 1:1000, med planbestämmelser</w:t>
      </w:r>
    </w:p>
    <w:p>
      <w:pPr>
        <w:numPr>
          <w:ilvl w:val="0"/>
          <w:numId w:val="6"/>
        </w:numPr>
        <w:spacing w:after="120" w:beforeAutospacing="0" w:afterAutospacing="0"/>
        <w:ind w:right="1916"/>
      </w:pPr>
      <w:r>
        <w:t>planbeskrivning</w:t>
      </w:r>
    </w:p>
    <w:p>
      <w:pPr>
        <w:pStyle w:val="P2"/>
      </w:pPr>
      <w:r>
        <w:t>Planförfarande</w:t>
      </w:r>
    </w:p>
    <w:p>
      <w:pPr>
        <w:tabs>
          <w:tab w:val="left" w:pos="7371" w:leader="none"/>
        </w:tabs>
        <w:spacing w:after="120" w:beforeAutospacing="0" w:afterAutospacing="0"/>
        <w:ind w:right="1914"/>
      </w:pPr>
      <w:r>
        <w:t>Detaljplanen hanteras enligt reglerna om utökat förfarande.</w:t>
      </w:r>
    </w:p>
    <w:p>
      <w:pPr>
        <w:pStyle w:val="P2"/>
      </w:pPr>
      <w:r>
        <w:t>Planens syfte och huvuddrag</w:t>
      </w:r>
    </w:p>
    <w:p>
      <w:pPr>
        <w:spacing w:after="120" w:beforeAutospacing="0" w:afterAutospacing="0"/>
        <w:ind w:right="1914"/>
      </w:pPr>
      <w:bookmarkStart w:id="0" w:name="_Hlk89261438"/>
      <w:bookmarkStart w:id="1" w:name="sy_syfte01"/>
      <w:r>
        <w:t xml:space="preserve">Syftet med detaljplanen är att möjliggöra plats för ytterligare bostäder, verksamheter och handel med skrymmande varor i Falu tätort. </w:t>
      </w:r>
      <w:bookmarkStart w:id="2" w:name="_Hlk87275993"/>
      <w:r>
        <w:t xml:space="preserve">Detta sker dels genom att detaljplanen möjliggör att ett 20-tal tomter för småhus kan skapas </w:t>
      </w:r>
      <w:bookmarkEnd w:id="2"/>
      <w:r>
        <w:t xml:space="preserve">i den norra delen av området, dels genom att skapa tomter för verksamheter och handel med skrymmande varor i den södra delen. Vidare ges möjligheter att bygga en ny uppsamlingsgata för det nu aktuella området och för norr därom kommande ytterligare småhustomter. För den befintliga bebyggelsen norr och väster om planområdet blir denna gata närmaste vägen till det övergripande trafiknätet. Syftet är också att säkerställa att skrådiket, som är fornlämning och som delar området i två delar, bevaras genom att införa planbestämmelse om skydd av kulturvärden. </w:t>
      </w:r>
    </w:p>
    <w:p>
      <w:pPr>
        <w:pStyle w:val="P2"/>
      </w:pPr>
      <w:bookmarkEnd w:id="0"/>
      <w:bookmarkEnd w:id="1"/>
      <w:r>
        <w:t>Förenligt med 3, 4 och 5 kap miljöbalken</w:t>
      </w:r>
    </w:p>
    <w:p>
      <w:pPr>
        <w:spacing w:after="120" w:beforeAutospacing="0" w:afterAutospacing="0"/>
        <w:ind w:right="1916"/>
      </w:pPr>
      <w:bookmarkStart w:id="3" w:name="pf_hushållningsbestämmelserenl3kap_mb01"/>
      <w:bookmarkStart w:id="4" w:name="pf_miljökvalitetsnormer01"/>
      <w:r>
        <w:t>Detaljplanen bedöms vara förenlig med miljöbalkens grundläggande bestämmelser för hushållning med mark- och vattenområden. Planens genomförande innebär inga åtgärder som berör något riksintresse.</w:t>
      </w:r>
      <w:r>
        <w:rPr>
          <w:color w:val="FF0000"/>
        </w:rPr>
        <w:t xml:space="preserve"> </w:t>
      </w:r>
      <w:r>
        <w:t>Inga miljökvalitetsnormer bedöms överskridas inom planområdet.</w:t>
      </w:r>
    </w:p>
    <w:p>
      <w:pPr>
        <w:pStyle w:val="P2"/>
        <w:rPr>
          <w:rFonts w:ascii="Garamond" w:hAnsi="Garamond"/>
        </w:rPr>
      </w:pPr>
      <w:bookmarkEnd w:id="3"/>
      <w:bookmarkEnd w:id="4"/>
      <w:r>
        <w:t>Undersökning av betydande miljöpåverkan</w:t>
      </w:r>
    </w:p>
    <w:p>
      <w:pPr>
        <w:spacing w:after="120" w:beforeAutospacing="0" w:afterAutospacing="0"/>
        <w:ind w:right="1916"/>
      </w:pPr>
      <w:bookmarkStart w:id="5" w:name="pu_särskiltbeslutombetydandemiljöpåver01"/>
      <w:r>
        <w:t>En undersökning om planen antas medföra betydande miljöpåverkan har gjorts. Planens genomförande bedöms inte innebära en sådan betydande påverkan på miljön, hälsan och hushållningen med naturresurser att en miljökonsekvensbeskrivning enligt 4 kap. 34 § plan- och bygglagen, PBL behöver upprättas.</w:t>
      </w:r>
      <w:bookmarkEnd w:id="5"/>
    </w:p>
    <w:p>
      <w:pPr>
        <w:spacing w:after="120" w:beforeAutospacing="0" w:afterAutospacing="0"/>
        <w:ind w:right="1916"/>
      </w:pPr>
      <w:bookmarkStart w:id="6" w:name="ko_miljöbedömning01"/>
      <w:r>
        <w:t>Kommunens bedömning är att detaljplanen inte medför någon betydande miljöpåverkan med hänsyn till de kriterier som anges i Miljöbedömningsförordningen (2017:966) 5 §.</w:t>
      </w:r>
      <w:bookmarkEnd w:id="6"/>
      <w:r>
        <w:t xml:space="preserve"> </w:t>
      </w:r>
      <w:bookmarkStart w:id="7" w:name="ko_ställningstagande4kap33b_pbl01"/>
      <w:r>
        <w:t>Någon miljökonsekvensbeskrivning enligt 6 kap 11 § miljöbalken behöver därför inte upprättas. Länsstyrelsen delar kommunens bedömning att detaljplaneförslaget inte innebär betydande miljöpåverkan.</w:t>
      </w:r>
    </w:p>
    <w:p>
      <w:pPr>
        <w:spacing w:after="120" w:beforeAutospacing="0" w:afterAutospacing="0"/>
        <w:ind w:right="1916"/>
      </w:pPr>
      <w:r>
        <w:t>All exploatering innebär viss påverkan på miljön och klimatet, dock bedöms inte detaljplanen medföra miljöpåverkan utöver detta. De områden som planeras tas i anspråk för utvecklingen sker till största delen inom områden som saknar utpekade värden.</w:t>
      </w:r>
    </w:p>
    <w:p>
      <w:pPr>
        <w:pStyle w:val="P2"/>
      </w:pPr>
      <w:bookmarkEnd w:id="7"/>
      <w:r>
        <w:t>Plandata</w:t>
      </w:r>
    </w:p>
    <w:p>
      <w:pPr>
        <w:pStyle w:val="P3"/>
      </w:pPr>
      <w:r>
        <w:t>Lägesbestämning</w:t>
      </w:r>
    </w:p>
    <w:p>
      <w:pPr>
        <w:tabs>
          <w:tab w:val="left" w:pos="7371" w:leader="none"/>
        </w:tabs>
        <w:spacing w:after="120" w:beforeAutospacing="0" w:afterAutospacing="0"/>
        <w:ind w:right="1914"/>
      </w:pPr>
      <w:bookmarkStart w:id="8" w:name="be_heladetaljplan03"/>
      <w:r>
        <w:t>Planområdet ligger i den sydvästra delen av Falu tätort, mellan Trafikplats Tallen och Övre Gruvriset. I sydost gränsar området till Tunavägen och i nordväst till Övre Gruvrisvägen.</w:t>
      </w:r>
    </w:p>
    <w:p>
      <w:pPr>
        <w:pStyle w:val="P3"/>
      </w:pPr>
      <w:bookmarkEnd w:id="8"/>
      <w:r>
        <w:t>Areal</w:t>
      </w:r>
    </w:p>
    <w:p>
      <w:bookmarkStart w:id="9" w:name="be_heladetaljplan04"/>
      <w:r>
        <w:t>Planområdets areal är knappt 14 hektar.</w:t>
      </w:r>
    </w:p>
    <w:p>
      <w:pPr>
        <w:pStyle w:val="P2"/>
        <w:numPr>
          <w:ilvl w:val="0"/>
          <w:numId w:val="0"/>
        </w:numPr>
        <w:ind w:firstLine="0" w:left="0"/>
      </w:pPr>
      <w:bookmarkEnd w:id="9"/>
      <w:r>
        <w:t>Tidigare ställningstaganden</w:t>
      </w:r>
    </w:p>
    <w:p>
      <w:pPr>
        <w:pStyle w:val="P3"/>
      </w:pPr>
      <w:bookmarkStart w:id="10" w:name="_Hlk86158691"/>
      <w:r>
        <w:t>Riksintressen</w:t>
      </w:r>
    </w:p>
    <w:p>
      <w:pPr>
        <w:tabs>
          <w:tab w:val="left" w:pos="7371" w:leader="none"/>
        </w:tabs>
        <w:spacing w:after="120" w:beforeAutospacing="0" w:afterAutospacing="0"/>
        <w:ind w:right="1914"/>
      </w:pPr>
      <w:bookmarkStart w:id="11" w:name="pf_riksintressen01"/>
      <w:r>
        <w:t xml:space="preserve">Planområdet berörs inte av något riksintresse. </w:t>
      </w:r>
    </w:p>
    <w:p>
      <w:pPr>
        <w:pStyle w:val="P3"/>
      </w:pPr>
      <w:bookmarkEnd w:id="10"/>
      <w:bookmarkEnd w:id="11"/>
      <w:r>
        <w:t>Översiktliga planer</w:t>
      </w:r>
    </w:p>
    <w:p>
      <w:pPr>
        <w:pStyle w:val="P4"/>
      </w:pPr>
      <w:r>
        <w:t>Översiktsplan FalunBorlänge 2014</w:t>
      </w:r>
    </w:p>
    <w:p>
      <w:pPr>
        <w:tabs>
          <w:tab w:val="left" w:pos="7371" w:leader="none"/>
        </w:tabs>
        <w:spacing w:after="120" w:beforeAutospacing="0" w:afterAutospacing="0"/>
        <w:ind w:right="1914"/>
      </w:pPr>
      <w:bookmarkStart w:id="12" w:name="_Hlk87277286"/>
      <w:bookmarkStart w:id="13" w:name="pf_översiktsplan01"/>
      <w:r>
        <w:t xml:space="preserve">I översiktsplan FalunBorlänge, antagen av kommunfullmäktige 2014-06-12, återfinns den aktuella platsen inom ett större område betecknat </w:t>
      </w:r>
      <w:r>
        <w:rPr>
          <w:i w:val="1"/>
          <w:iCs w:val="1"/>
        </w:rPr>
        <w:t>Planerat bostadsområde inom 10 år</w:t>
      </w:r>
      <w:r>
        <w:t>. Följande riktlinjer och rekommendationer i Översiktsplan FalunBorlänge är särskilt relevanta:</w:t>
      </w:r>
    </w:p>
    <w:p>
      <w:pPr>
        <w:pStyle w:val="P42"/>
        <w:numPr>
          <w:ilvl w:val="0"/>
          <w:numId w:val="12"/>
        </w:numPr>
        <w:tabs>
          <w:tab w:val="left" w:pos="7371" w:leader="none"/>
        </w:tabs>
        <w:spacing w:after="120" w:beforeAutospacing="0" w:afterAutospacing="0"/>
        <w:ind w:right="1914"/>
      </w:pPr>
      <w:r>
        <w:t>Utbyggnad av städerna med helt nya planerade bebyggelseområden ska ske i riktning mot varandra, väster om Runn och nära, bra och effektiva kollektivtrafikhuvudstråk.</w:t>
      </w:r>
    </w:p>
    <w:p>
      <w:pPr>
        <w:pStyle w:val="P42"/>
        <w:numPr>
          <w:ilvl w:val="0"/>
          <w:numId w:val="12"/>
        </w:numPr>
        <w:tabs>
          <w:tab w:val="left" w:pos="7371" w:leader="none"/>
        </w:tabs>
        <w:spacing w:after="120" w:beforeAutospacing="0" w:afterAutospacing="0"/>
        <w:ind w:right="1914"/>
      </w:pPr>
      <w:r>
        <w:t>Tillkommande bebyggelse ska alltid bedömas med hänsyn till störningar, risker, natur- och kulturmiljövärden, landskapsbild, rekreation, möjligheten att ordna vatten och avlopp samt annan hänsyn som behöver tas</w:t>
      </w:r>
    </w:p>
    <w:p>
      <w:pPr>
        <w:pStyle w:val="P42"/>
        <w:numPr>
          <w:ilvl w:val="0"/>
          <w:numId w:val="12"/>
        </w:numPr>
        <w:tabs>
          <w:tab w:val="left" w:pos="7371" w:leader="none"/>
        </w:tabs>
        <w:spacing w:after="120" w:beforeAutospacing="0" w:afterAutospacing="0"/>
        <w:ind w:right="1914"/>
      </w:pPr>
      <w:r>
        <w:t>Nya planerade bostads- och arbetsplatsområden ska alltid anslutas till allmänt VA, placeras och utformas vackert och väl utifrån ekologiska principer och inpassas i stads- och landskapsbilden.</w:t>
      </w:r>
    </w:p>
    <w:p>
      <w:pPr>
        <w:pStyle w:val="P42"/>
        <w:numPr>
          <w:ilvl w:val="0"/>
          <w:numId w:val="12"/>
        </w:numPr>
        <w:tabs>
          <w:tab w:val="left" w:pos="7371" w:leader="none"/>
        </w:tabs>
        <w:spacing w:after="120" w:beforeAutospacing="0" w:afterAutospacing="0"/>
        <w:ind w:right="1914"/>
      </w:pPr>
      <w:r>
        <w:t>Den lokala bebyggelse- och byggnadshistorien, dess utseende och struktur är viktig att värna (och bör särskilt uppmärksammas vid byggande inom världsarvet).</w:t>
      </w:r>
    </w:p>
    <w:p>
      <w:pPr>
        <w:pStyle w:val="P4"/>
      </w:pPr>
      <w:bookmarkEnd w:id="12"/>
      <w:bookmarkEnd w:id="13"/>
      <w:r>
        <w:t>Fördjupad översiktsplan för Falu tätort och området runt Varpan 2018</w:t>
      </w:r>
    </w:p>
    <w:p>
      <w:pPr>
        <w:tabs>
          <w:tab w:val="left" w:pos="7371" w:leader="none"/>
        </w:tabs>
        <w:spacing w:after="120" w:beforeAutospacing="0" w:afterAutospacing="0"/>
        <w:ind w:right="1914"/>
      </w:pPr>
      <w:bookmarkStart w:id="14" w:name="pf_översiktsplan02"/>
      <w:r>
        <w:t>I den fördjupade översiktsplanen, antagen av kommunfullmäktige 2018-09-13, återfinns, den norra delen av planområdet, norr om skrådiket, inom i ett större område betecknat Stadsbygd, Förändrad inom 10 år (karta 3). I beskrivningen sägs att tomter för enfamiljshus kan tillkomma och att en utbyggnad ska föregås av detaljplanering samt att tillfartsfrågan är viktig att lösa.</w:t>
      </w:r>
    </w:p>
    <w:p>
      <w:pPr>
        <w:tabs>
          <w:tab w:val="left" w:pos="7371" w:leader="none"/>
        </w:tabs>
        <w:spacing w:after="120" w:beforeAutospacing="0" w:afterAutospacing="0"/>
        <w:ind w:right="1914"/>
      </w:pPr>
      <w:r>
        <w:rPr>
          <w:noProof w:val="1"/>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column">
                  <wp:posOffset>2997200</wp:posOffset>
                </wp:positionH>
                <wp:positionV relativeFrom="paragraph">
                  <wp:posOffset>1684020</wp:posOffset>
                </wp:positionV>
                <wp:extent cx="949325" cy="1007110"/>
                <wp:effectExtent l="38100" t="38100" r="60325" b="59690"/>
                <wp:wrapNone/>
                <wp:docPr id="24" name="Frihandsfigur: Form 24"/>
                <wp:cNvGraphicFramePr/>
                <a:graphic xmlns:a="http://schemas.openxmlformats.org/drawingml/2006/main">
                  <a:graphicData uri="http://schemas.microsoft.com/office/word/2010/wordprocessingShape">
                    <wps:wsp>
                      <wps:cNvSpPr/>
                      <wps:spPr>
                        <a:xfrm>
                          <a:off x="0" y="0"/>
                          <a:ext cx="949325" cy="1007110"/>
                        </a:xfrm>
                        <a:custGeom>
                          <a:gdLst>
                            <a:gd name="connsiteX0" fmla="*/ 0 w 949345"/>
                            <a:gd name="connsiteY0" fmla="*/ 238792 h 1007587"/>
                            <a:gd name="connsiteX1" fmla="*/ 215496 w 949345"/>
                            <a:gd name="connsiteY1" fmla="*/ 133956 h 1007587"/>
                            <a:gd name="connsiteX2" fmla="*/ 564948 w 949345"/>
                            <a:gd name="connsiteY2" fmla="*/ 5824 h 1007587"/>
                            <a:gd name="connsiteX3" fmla="*/ 658135 w 949345"/>
                            <a:gd name="connsiteY3" fmla="*/ 0 h 1007587"/>
                            <a:gd name="connsiteX4" fmla="*/ 949345 w 949345"/>
                            <a:gd name="connsiteY4" fmla="*/ 687256 h 1007587"/>
                            <a:gd name="connsiteX5" fmla="*/ 477585 w 949345"/>
                            <a:gd name="connsiteY5" fmla="*/ 1007587 h 1007587"/>
                            <a:gd name="connsiteX6" fmla="*/ 361101 w 949345"/>
                            <a:gd name="connsiteY6" fmla="*/ 827037 h 1007587"/>
                            <a:gd name="connsiteX7" fmla="*/ 104836 w 949345"/>
                            <a:gd name="connsiteY7" fmla="*/ 739673 h 1007587"/>
                            <a:gd name="connsiteX8" fmla="*/ 93187 w 949345"/>
                            <a:gd name="connsiteY8" fmla="*/ 500881 h 1007587"/>
                            <a:gd name="connsiteX9" fmla="*/ 0 w 949345"/>
                            <a:gd name="connsiteY9" fmla="*/ 238792 h 1007587"/>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49345" h="1007587">
                              <a:moveTo>
                                <a:pt x="0" y="238792"/>
                              </a:moveTo>
                              <a:lnTo>
                                <a:pt x="215496" y="133956"/>
                              </a:lnTo>
                              <a:lnTo>
                                <a:pt x="564948" y="5824"/>
                              </a:lnTo>
                              <a:lnTo>
                                <a:pt x="658135" y="0"/>
                              </a:lnTo>
                              <a:lnTo>
                                <a:pt x="949345" y="687256"/>
                              </a:lnTo>
                              <a:lnTo>
                                <a:pt x="477585" y="1007587"/>
                              </a:lnTo>
                              <a:lnTo>
                                <a:pt x="361101" y="827037"/>
                              </a:lnTo>
                              <a:lnTo>
                                <a:pt x="104836" y="739673"/>
                              </a:lnTo>
                              <a:lnTo>
                                <a:pt x="93187" y="500881"/>
                              </a:lnTo>
                              <a:lnTo>
                                <a:pt x="0" y="238792"/>
                              </a:lnTo>
                              <a:close/>
                            </a:path>
                          </a:pathLst>
                        </a:cu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24" o:spid="_x0000_s1027" style="position:absolute;width:74.75pt;height:79.3pt;z-index:8;mso-wrap-distance-left:9pt;mso-wrap-distance-top:0pt;mso-wrap-distance-right:9pt;mso-wrap-distance-bottom:0pt;margin-left:236pt;margin-top:132.6pt;mso-position-horizontal:absolute;mso-position-horizontal-relative:text;mso-position-vertical:absolute;mso-position-vertical-relative:text;v-text-anchor:middle" o:allowincell="t" filled="f" strokecolor="#FF0000" strokeweight="4.5pt" stroked="t" coordsize="1495,1586" path="m0,238792l215496,133956,564948,5824,658135,,949345,687256,477585,1007587,361101,827037,104836,739673,93187,500881,,238792,xe">
                <v:textbox inset="3mm,1mm,3mm,1mm">
                  <w:txbxContent>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column">
                  <wp:posOffset>26670</wp:posOffset>
                </wp:positionH>
                <wp:positionV relativeFrom="paragraph">
                  <wp:posOffset>3691255</wp:posOffset>
                </wp:positionV>
                <wp:extent cx="4647565" cy="635"/>
                <wp:effectExtent l="0" t="0" r="635" b="0"/>
                <wp:wrapTopAndBottom/>
                <wp:docPr id="21" name="Textruta 21"/>
                <wp:cNvGraphicFramePr/>
                <a:graphic xmlns:a="http://schemas.openxmlformats.org/drawingml/2006/main">
                  <a:graphicData uri="http://schemas.microsoft.com/office/word/2010/wordprocessingShape">
                    <wps:wsp>
                      <wps:cNvSpPr txBox="1"/>
                      <wps:spPr>
                        <a:xfrm>
                          <a:off x="0" y="0"/>
                          <a:ext cx="464756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4"/>
                              <w:ind w:right="0"/>
                              <w:rPr>
                                <w:noProof w:val="1"/>
                                <w:color w:val="auto"/>
                                <w:sz w:val="24"/>
                                <w:szCs w:val="24"/>
                              </w:rPr>
                            </w:pPr>
                            <w:r>
                              <w:rPr>
                                <w:color w:val="auto"/>
                              </w:rPr>
                              <w:t>Figur 1: Utdrag ur markanvändningskartan till Fördjupad översiktsplan för Falu tätort och området runt Varpan 2018. Aktuell detaljplan markerad med röd linje.</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1" o:spid="_x0000_s1028" style="position:absolute;width:365.95pt;height:0.05pt;z-index:14;mso-wrap-distance-left:9pt;mso-wrap-distance-top:0pt;mso-wrap-distance-right:9pt;mso-wrap-distance-bottom:0pt;margin-left:2.1pt;margin-top:290.65pt;mso-position-horizontal:absolute;mso-position-horizontal-relative:text;mso-position-vertical:absolute;mso-position-vertical-relative:text" o:allowincell="t" fillcolor="#FFFFFF" stroked="f">
                <v:textbox style="mso-fit-shape-to-text:t" inset="0mm,0mm,0mm,0mm">
                  <w:txbxContent>
                    <w:p>
                      <w:pPr>
                        <w:pStyle w:val="P44"/>
                        <w:ind w:right="0"/>
                        <w:rPr>
                          <w:noProof w:val="1"/>
                          <w:color w:val="auto"/>
                          <w:sz w:val="24"/>
                          <w:szCs w:val="24"/>
                        </w:rPr>
                      </w:pPr>
                      <w:r>
                        <w:rPr>
                          <w:color w:val="auto"/>
                        </w:rPr>
                        <w:t>Figur 1: Utdrag ur markanvändningskartan till Fördjupad översiktsplan för Falu tätort och området runt Varpan 2018. Aktuell detaljplan markerad med röd linje.</w:t>
                      </w:r>
                    </w:p>
                  </w:txbxContent>
                </v:textbox>
                <w10:wrap type="topAndBottom"/>
              </v:shape>
            </w:pict>
          </mc:Fallback>
        </mc:AlternateContent>
      </w:r>
      <w:r>
        <w:rPr>
          <w:noProof w:val="1"/>
        </w:rPr>
        <w:drawing>
          <wp:anchor xmlns:wp="http://schemas.openxmlformats.org/drawingml/2006/wordprocessingDrawing" distT="0" distB="0" distL="114300" distR="114300" simplePos="0" relativeHeight="7" behindDoc="0" locked="0" layoutInCell="1" allowOverlap="1">
            <wp:simplePos x="0" y="0"/>
            <wp:positionH relativeFrom="column">
              <wp:posOffset>3175</wp:posOffset>
            </wp:positionH>
            <wp:positionV relativeFrom="page">
              <wp:posOffset>1826895</wp:posOffset>
            </wp:positionV>
            <wp:extent cx="4647565" cy="2945130"/>
            <wp:effectExtent l="0" t="0" r="635" b="7620"/>
            <wp:wrapTopAndBottom/>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
                    <pic:cNvPicPr/>
                  </pic:nvPicPr>
                  <pic:blipFill dpi="0">
                    <a:blip xmlns:r="http://schemas.openxmlformats.org/officeDocument/2006/relationships" r:embed="Relimage2"/>
                    <a:srcRect/>
                    <a:stretch>
                      <a:fillRect/>
                    </a:stretch>
                  </pic:blipFill>
                  <pic:spPr>
                    <a:xfrm>
                      <a:off x="0" y="0"/>
                      <a:ext cx="4647565" cy="2945130"/>
                    </a:xfrm>
                    <a:prstGeom prst="rect"/>
                  </pic:spPr>
                </pic:pic>
              </a:graphicData>
            </a:graphic>
          </wp:anchor>
        </w:drawing>
      </w:r>
      <w:r>
        <w:rPr>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page">
                  <wp:posOffset>1339215</wp:posOffset>
                </wp:positionH>
                <wp:positionV relativeFrom="page">
                  <wp:posOffset>4157980</wp:posOffset>
                </wp:positionV>
                <wp:extent cx="4648200" cy="448310"/>
                <wp:effectExtent l="0" t="0" r="0" b="8890"/>
                <wp:wrapSquare wrapText="bothSides"/>
                <wp:docPr id="4" name="Textruta 4"/>
                <wp:cNvGraphicFramePr/>
                <a:graphic xmlns:a="http://schemas.openxmlformats.org/drawingml/2006/main">
                  <a:graphicData uri="http://schemas.microsoft.com/office/word/2010/wordprocessingShape">
                    <wps:wsp>
                      <wps:cNvSpPr txBox="1"/>
                      <wps:spPr>
                        <a:xfrm>
                          <a:off x="0" y="0"/>
                          <a:ext cx="4648200" cy="448464"/>
                        </a:xfrm>
                        <a:prstGeom prst="rect"/>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213"/>
                              <w:rPr>
                                <w:i w:val="1"/>
                                <w:iCs w:val="1"/>
                                <w:sz w:val="20"/>
                                <w:szCs w:val="20"/>
                              </w:rPr>
                            </w:pPr>
                            <w:r>
                              <w:rPr>
                                <w:i w:val="1"/>
                                <w:iCs w:val="1"/>
                                <w:sz w:val="20"/>
                                <w:szCs w:val="20"/>
                              </w:rPr>
                              <w:t>Utdrag ur markanvändningskartan till Fördjupad översiktsplan för Falu tätort och området runt Varpan 2018. Aktuell detaljplan markerad med röd linje.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4" o:spid="_x0000_s1029" style="position:absolute;width:366pt;height:35.3pt;z-index:6;mso-wrap-distance-left:9pt;mso-wrap-distance-top:0pt;mso-wrap-distance-right:9pt;mso-wrap-distance-bottom:0pt;margin-left:105.45pt;margin-top:327.4pt;mso-position-horizontal:absolute;mso-position-horizontal-relative:page;mso-position-vertical:absolute;mso-position-vertical-relative:page" o:allowincell="t" fillcolor="#FFFFFF" strokeweight="0.5pt" stroked="f">
                <v:textbox inset="3mm,1mm,3mm,1mm">
                  <w:txbxContent>
                    <w:p>
                      <w:pPr>
                        <w:ind w:right="-213"/>
                        <w:rPr>
                          <w:i w:val="1"/>
                          <w:iCs w:val="1"/>
                          <w:sz w:val="20"/>
                          <w:szCs w:val="20"/>
                        </w:rPr>
                      </w:pPr>
                      <w:r>
                        <w:rPr>
                          <w:i w:val="1"/>
                          <w:iCs w:val="1"/>
                          <w:sz w:val="20"/>
                          <w:szCs w:val="20"/>
                        </w:rPr>
                        <w:t>Utdrag ur markanvändningskartan till Fördjupad översiktsplan för Falu tätort och området runt Varpan 2018. Aktuell detaljplan markerad med röd linje.</w:t>
                      </w:r>
                    </w:p>
                  </w:txbxContent>
                </v:textbox>
                <w10:wrap type="square"/>
              </v:shape>
            </w:pict>
          </mc:Fallback>
        </mc:AlternateContent>
      </w:r>
      <w:r>
        <w:t xml:space="preserve">Den del av detaljplaneområdet som ligger söder om skrådiket återfinns inom ett område betecknat </w:t>
      </w:r>
      <w:r>
        <w:rPr>
          <w:i w:val="1"/>
          <w:iCs w:val="1"/>
        </w:rPr>
        <w:t>Verksamheter</w:t>
      </w:r>
      <w:r>
        <w:t>. I beskrivningen sägs att pågående detaljplanering för verksamheter ska fullföljas.</w:t>
      </w:r>
    </w:p>
    <w:p>
      <w:pPr>
        <w:pStyle w:val="P3"/>
      </w:pPr>
      <w:bookmarkEnd w:id="14"/>
      <w:r>
        <w:t>Detaljplaner och områdesbestämmelser</w:t>
      </w:r>
    </w:p>
    <w:p>
      <w:pPr>
        <w:tabs>
          <w:tab w:val="left" w:pos="7371" w:leader="none"/>
        </w:tabs>
        <w:spacing w:after="120" w:beforeAutospacing="0" w:afterAutospacing="0"/>
        <w:ind w:right="1914"/>
      </w:pPr>
      <w:bookmarkStart w:id="15" w:name="pf_detaljplan01"/>
      <w:r>
        <w:t>Området är idag inte detaljplanelagt. För området söder om skrådiket samt ett område längre söder ut påbörjades 2011 arbetet med en detaljplan för verksamheter. Det är detta arbete som den fördjupade översiktsplanen syftar på. Under arbetet gång delades planärendet upp så att området längre söder ut hanterades som en egen detaljplan och området söder om skrådiket blev en del av den nu aktuella detaljplanen.</w:t>
      </w:r>
    </w:p>
    <w:p>
      <w:pPr>
        <w:pStyle w:val="P4"/>
      </w:pPr>
      <w:bookmarkEnd w:id="15"/>
      <w:r>
        <w:t>Pågående detaljplanearbete</w:t>
      </w:r>
    </w:p>
    <w:p>
      <w:pPr>
        <w:tabs>
          <w:tab w:val="left" w:pos="7371" w:leader="none"/>
        </w:tabs>
        <w:spacing w:after="120" w:beforeAutospacing="0" w:afterAutospacing="0"/>
        <w:ind w:right="1914"/>
      </w:pPr>
      <w:bookmarkStart w:id="16" w:name="pf_detaljplan02"/>
      <w:r>
        <w:t>Arbete pågår parallellt med en detaljplan för ett 40-tal småhustomter norr om Övre Gruvrisvägen. Detta område kommer att trafikförsörjas via samma uppsamlingsgata som ingår i det nu aktuella planområdet.</w:t>
      </w:r>
    </w:p>
    <w:p>
      <w:pPr>
        <w:pStyle w:val="P3"/>
      </w:pPr>
      <w:bookmarkEnd w:id="16"/>
      <w:r>
        <w:t>Kommunala beslut i övrigt</w:t>
      </w:r>
    </w:p>
    <w:p>
      <w:pPr>
        <w:pStyle w:val="P4"/>
      </w:pPr>
      <w:r>
        <w:t>Lokaliseringsstrategi för handel</w:t>
      </w:r>
    </w:p>
    <w:p>
      <w:pPr>
        <w:tabs>
          <w:tab w:val="left" w:pos="7371" w:leader="none"/>
        </w:tabs>
        <w:spacing w:after="120" w:beforeAutospacing="0" w:afterAutospacing="0"/>
        <w:ind w:right="1914"/>
      </w:pPr>
      <w:bookmarkStart w:id="17" w:name="pf_lokaliseringsstrategiförhandel01"/>
      <w:r>
        <w:t xml:space="preserve">Falu kommun har tagit fram en </w:t>
      </w:r>
      <w:bookmarkStart w:id="18" w:name="_Hlk523400615"/>
      <w:r>
        <w:t>lokaliseringsstrategi för handel, antagen av kommunfullmäktige 2022-04-07.</w:t>
      </w:r>
      <w:bookmarkEnd w:id="18"/>
      <w:r>
        <w:t xml:space="preserve"> Tallenområdet som detaljplanen ingår i, pekas ut som ett område med möjlighet att utvecklas till ett lokalcentrum med både detaljhandel och handel med skrymmande varor. På västra sidan väg E16/50 finns möjlighet att utveckla verksamheter och handel med skrymmande varor som inte är störande för omgivningen. </w:t>
      </w:r>
    </w:p>
    <w:p>
      <w:pPr>
        <w:pStyle w:val="P4"/>
      </w:pPr>
      <w:bookmarkEnd w:id="17"/>
      <w:r>
        <w:t>Bostadsprogram</w:t>
      </w:r>
    </w:p>
    <w:p>
      <w:pPr>
        <w:tabs>
          <w:tab w:val="left" w:pos="7371" w:leader="none"/>
        </w:tabs>
        <w:spacing w:after="120" w:beforeAutospacing="0" w:afterAutospacing="0"/>
        <w:ind w:right="1914"/>
      </w:pPr>
      <w:bookmarkStart w:id="19" w:name="_Hlk87277772"/>
      <w:bookmarkStart w:id="20" w:name="pf_bostadsprogram01"/>
      <w:r>
        <w:t xml:space="preserve">I kommunens bostadsprogram 2018–2021 finns en vision: </w:t>
      </w:r>
      <w:r>
        <w:rPr>
          <w:i w:val="1"/>
          <w:iCs w:val="1"/>
        </w:rPr>
        <w:t>Bostäder åt alla i en trygg och hälsosam miljö till en överkomlig kostnad</w:t>
      </w:r>
      <w:r>
        <w:t>. Vidare finns mål och riktlinjer för tre fokusområden: Bostadsutbud, Boendemiljö samt Lokalisering utformning/planering och exploatering. Här återges de riktlinjer och mål som är relevanta för den nu aktuella detaljplanen.</w:t>
      </w:r>
    </w:p>
    <w:p>
      <w:pPr>
        <w:pStyle w:val="P5"/>
      </w:pPr>
      <w:r>
        <w:t>Ett varierat bostadsutbud</w:t>
      </w:r>
    </w:p>
    <w:p>
      <w:pPr>
        <w:tabs>
          <w:tab w:val="left" w:pos="7371" w:leader="none"/>
        </w:tabs>
        <w:spacing w:after="120" w:beforeAutospacing="0" w:afterAutospacing="0"/>
        <w:ind w:right="1914"/>
      </w:pPr>
      <w:r>
        <w:t xml:space="preserve">Mål: </w:t>
      </w:r>
    </w:p>
    <w:p>
      <w:pPr>
        <w:pStyle w:val="P42"/>
        <w:numPr>
          <w:ilvl w:val="0"/>
          <w:numId w:val="16"/>
        </w:numPr>
        <w:tabs>
          <w:tab w:val="left" w:pos="7371" w:leader="none"/>
        </w:tabs>
        <w:spacing w:after="120" w:beforeAutospacing="0" w:afterAutospacing="0"/>
        <w:ind w:right="1914"/>
      </w:pPr>
      <w:r>
        <w:t>Minst 20 småhustomter per år ska kunna erbjudas tomtkön.</w:t>
      </w:r>
    </w:p>
    <w:p>
      <w:pPr>
        <w:pStyle w:val="P5"/>
      </w:pPr>
      <w:r>
        <w:t>Boendemiljö</w:t>
      </w:r>
    </w:p>
    <w:p>
      <w:pPr>
        <w:tabs>
          <w:tab w:val="left" w:pos="7371" w:leader="none"/>
        </w:tabs>
        <w:spacing w:after="120" w:beforeAutospacing="0" w:afterAutospacing="0"/>
        <w:ind w:right="1914"/>
      </w:pPr>
      <w:r>
        <w:t>Riktlinjer:</w:t>
      </w:r>
    </w:p>
    <w:p>
      <w:pPr>
        <w:pStyle w:val="P42"/>
        <w:numPr>
          <w:ilvl w:val="0"/>
          <w:numId w:val="15"/>
        </w:numPr>
        <w:tabs>
          <w:tab w:val="left" w:pos="7371" w:leader="none"/>
        </w:tabs>
        <w:spacing w:after="120" w:beforeAutospacing="0" w:afterAutospacing="0"/>
        <w:ind w:right="1914"/>
      </w:pPr>
      <w:r>
        <w:t xml:space="preserve">Boendemiljöerna ska vara trygga och säkra, ha en hög grad av fysisk tillgänglighet. </w:t>
      </w:r>
    </w:p>
    <w:p>
      <w:pPr>
        <w:pStyle w:val="P42"/>
        <w:numPr>
          <w:ilvl w:val="0"/>
          <w:numId w:val="15"/>
        </w:numPr>
        <w:tabs>
          <w:tab w:val="left" w:pos="7371" w:leader="none"/>
        </w:tabs>
        <w:spacing w:after="120" w:beforeAutospacing="0" w:afterAutospacing="0"/>
        <w:ind w:right="1914"/>
      </w:pPr>
      <w:r>
        <w:t>Boendemiljöerna ska ha möjlighet till utevistelse, social gemenskap, fritidsaktiviteter och lek i attraktiva och anpassade miljöer.</w:t>
      </w:r>
    </w:p>
    <w:p>
      <w:pPr>
        <w:tabs>
          <w:tab w:val="left" w:pos="7371" w:leader="none"/>
        </w:tabs>
        <w:spacing w:after="120" w:beforeAutospacing="0" w:afterAutospacing="0"/>
        <w:ind w:right="1914"/>
      </w:pPr>
      <w:r>
        <w:t>Mål:</w:t>
      </w:r>
    </w:p>
    <w:p>
      <w:pPr>
        <w:pStyle w:val="P42"/>
        <w:numPr>
          <w:ilvl w:val="0"/>
          <w:numId w:val="15"/>
        </w:numPr>
        <w:tabs>
          <w:tab w:val="left" w:pos="7371" w:leader="none"/>
        </w:tabs>
        <w:spacing w:after="120" w:beforeAutospacing="0" w:afterAutospacing="0"/>
        <w:ind w:right="1914"/>
      </w:pPr>
      <w:r>
        <w:t xml:space="preserve">Möjlighet till utevistelse, social gemenskap, fritidsaktiviteter och lek kännetecknar kommunens bostadsområden genom att alla boende ska ha tillgång till grönområde inom 300 m. </w:t>
      </w:r>
    </w:p>
    <w:p>
      <w:pPr>
        <w:pStyle w:val="P5"/>
      </w:pPr>
      <w:r>
        <w:t>Lokalisering utformning/planering och exploatering</w:t>
      </w:r>
    </w:p>
    <w:p>
      <w:pPr>
        <w:tabs>
          <w:tab w:val="left" w:pos="7371" w:leader="none"/>
        </w:tabs>
        <w:spacing w:after="120" w:beforeAutospacing="0" w:afterAutospacing="0"/>
        <w:ind w:right="1914"/>
      </w:pPr>
      <w:r>
        <w:t>Riktlinjer:</w:t>
      </w:r>
    </w:p>
    <w:p>
      <w:pPr>
        <w:pStyle w:val="P42"/>
        <w:numPr>
          <w:ilvl w:val="0"/>
          <w:numId w:val="15"/>
        </w:numPr>
        <w:tabs>
          <w:tab w:val="left" w:pos="7371" w:leader="none"/>
        </w:tabs>
        <w:spacing w:after="120" w:beforeAutospacing="0" w:afterAutospacing="0"/>
        <w:ind w:right="1914"/>
      </w:pPr>
      <w:r>
        <w:t xml:space="preserve">Nyproduktion, både i stad och på landsbygd, ska i första hand ske genom komplettering och förtätning, så att redan genomförda investeringar i skolor, kollektivtrafik, gator och annan infrastruktur och service utnyttjas. </w:t>
      </w:r>
    </w:p>
    <w:p>
      <w:pPr>
        <w:pStyle w:val="P42"/>
        <w:numPr>
          <w:ilvl w:val="0"/>
          <w:numId w:val="15"/>
        </w:numPr>
        <w:tabs>
          <w:tab w:val="left" w:pos="7371" w:leader="none"/>
        </w:tabs>
        <w:spacing w:after="120" w:beforeAutospacing="0" w:afterAutospacing="0"/>
        <w:ind w:right="1914"/>
        <w:rPr>
          <w:b w:val="1"/>
          <w:bCs w:val="1"/>
        </w:rPr>
      </w:pPr>
      <w:r>
        <w:t>Förtätning ska ske med hänsyn till kulturmiljö och Världsarvet Falu gruva.</w:t>
      </w:r>
    </w:p>
    <w:p>
      <w:pPr>
        <w:tabs>
          <w:tab w:val="left" w:pos="7371" w:leader="none"/>
        </w:tabs>
        <w:spacing w:after="120" w:beforeAutospacing="0" w:afterAutospacing="0"/>
        <w:ind w:right="1914"/>
        <w:rPr>
          <w:b w:val="1"/>
          <w:bCs w:val="1"/>
        </w:rPr>
      </w:pPr>
      <w:bookmarkEnd w:id="19"/>
      <w:bookmarkStart w:id="21" w:name="_Hlk87342601"/>
      <w:r>
        <w:t>Mål:</w:t>
      </w:r>
    </w:p>
    <w:p>
      <w:pPr>
        <w:pStyle w:val="P42"/>
        <w:numPr>
          <w:ilvl w:val="0"/>
          <w:numId w:val="18"/>
        </w:numPr>
        <w:tabs>
          <w:tab w:val="left" w:pos="7371" w:leader="none"/>
        </w:tabs>
        <w:spacing w:after="120" w:beforeAutospacing="0" w:afterAutospacing="0"/>
        <w:ind w:right="1914"/>
      </w:pPr>
      <w:r>
        <w:t>Minst 20 småhustomter per år ska kunna erbjudas tomtkön.</w:t>
      </w:r>
    </w:p>
    <w:p>
      <w:pPr>
        <w:tabs>
          <w:tab w:val="left" w:pos="7371" w:leader="none"/>
        </w:tabs>
        <w:spacing w:after="120" w:beforeAutospacing="0" w:afterAutospacing="0"/>
        <w:ind w:right="1914"/>
      </w:pPr>
      <w:bookmarkEnd w:id="21"/>
      <w:r>
        <w:t xml:space="preserve">Till bostadsprogrammet finns en utbyggnadsplan som uppdateras årligen. I den för 2022–2024 sägs att tomterna i det nu aktuella planområdet ska kunna erbjudas till tomtkön under 2023. </w:t>
      </w:r>
      <w:bookmarkEnd w:id="20"/>
    </w:p>
    <w:p>
      <w:pPr>
        <w:pStyle w:val="P4"/>
      </w:pPr>
      <w:r>
        <w:t>Trafiknätsplan, 2018</w:t>
      </w:r>
    </w:p>
    <w:p>
      <w:pPr>
        <w:tabs>
          <w:tab w:val="left" w:pos="7371" w:leader="none"/>
        </w:tabs>
        <w:spacing w:after="120" w:beforeAutospacing="0" w:afterAutospacing="0"/>
        <w:ind w:right="1914"/>
      </w:pPr>
      <w:bookmarkStart w:id="22" w:name="pf_trafikätsplan01"/>
      <w:r>
        <w:t xml:space="preserve">I trafiknätsplanens funktionsindelning för biltrafiknätet är Tunavägen och Övre Gruvrisvägen, båda utanför planområdet, klassade som uppsamlingsgator. Den tillkommande gatan i detaljplaneområdet är klassad som lokalgata. </w:t>
      </w:r>
    </w:p>
    <w:p>
      <w:pPr>
        <w:pStyle w:val="P4"/>
      </w:pPr>
      <w:bookmarkEnd w:id="22"/>
      <w:r>
        <w:t>Dagvattenstrategi</w:t>
      </w:r>
    </w:p>
    <w:p>
      <w:pPr>
        <w:tabs>
          <w:tab w:val="left" w:pos="7371" w:leader="none"/>
        </w:tabs>
        <w:spacing w:after="120" w:beforeAutospacing="0" w:afterAutospacing="0"/>
        <w:ind w:right="1914"/>
      </w:pPr>
      <w:bookmarkStart w:id="23" w:name="pf_dagvattenstrategi01"/>
      <w:r>
        <w:t>Falu kommuns dagvattenstrategi antogs av fullmäktige 2020-02-06. Dagvatten är regn, avsmält snö, spolvatten eller framträngande grundvatten som tillfälligt avrinner från tak, tomtmark, vägar och tätortens övriga hårdgjorda ytor. Dagvattenhanteringen ska vara långsiktigt hållbar och dagvattnet ska omhändertas på ett säkert, miljöanpassat och kostnadseffektivt sätt där dagvatten ses som en resurs.</w:t>
      </w:r>
    </w:p>
    <w:p>
      <w:pPr>
        <w:pStyle w:val="P3"/>
      </w:pPr>
      <w:bookmarkEnd w:id="23"/>
      <w:r>
        <w:t>Andra förordnanden</w:t>
      </w:r>
    </w:p>
    <w:p>
      <w:pPr>
        <w:pStyle w:val="P28"/>
        <w:tabs>
          <w:tab w:val="left" w:pos="7371" w:leader="none"/>
        </w:tabs>
        <w:spacing w:after="120" w:beforeAutospacing="0" w:afterAutospacing="0"/>
        <w:ind w:right="1914"/>
        <w:outlineLvl w:val="9"/>
      </w:pPr>
      <w:r>
        <w:t>Strandskydd</w:t>
      </w:r>
    </w:p>
    <w:p>
      <w:pPr>
        <w:spacing w:after="120" w:beforeAutospacing="0" w:afterAutospacing="0"/>
        <w:ind w:right="1914"/>
      </w:pPr>
      <w:bookmarkStart w:id="24" w:name="pf_strandskydd01"/>
      <w:r>
        <w:t>Enligt länsstyrelsens underlag omfattas skrådiket i planområdets mitt av strandskydd.</w:t>
      </w:r>
    </w:p>
    <w:p>
      <w:pPr>
        <w:pStyle w:val="P2"/>
      </w:pPr>
      <w:bookmarkEnd w:id="24"/>
      <w:r>
        <w:t xml:space="preserve">Förutsättningar och förändringar </w:t>
      </w:r>
    </w:p>
    <w:p>
      <w:pPr>
        <w:pStyle w:val="P3"/>
      </w:pPr>
      <w:r>
        <w:t>Natur</w:t>
      </w:r>
    </w:p>
    <w:p>
      <w:pPr>
        <w:pStyle w:val="P4"/>
        <w:rPr>
          <w:b w:val="1"/>
        </w:rPr>
      </w:pPr>
      <w:r>
        <w:t>Mark och vegetation</w:t>
      </w:r>
    </w:p>
    <w:p>
      <w:pPr>
        <w:spacing w:after="120" w:beforeAutospacing="0" w:afterAutospacing="0"/>
        <w:ind w:right="1914"/>
      </w:pPr>
      <w:bookmarkStart w:id="25" w:name="pf_natur01"/>
      <w:r>
        <w:t>Området sluttar mot sydost. Närmast befintlig bebyggelse i öster är lutningen något större. På skrådikets norra sida finns en avsatsliknande bildning och på södra sidan en vall.</w:t>
      </w:r>
    </w:p>
    <w:p>
      <w:pPr>
        <w:spacing w:after="120" w:beforeAutospacing="0" w:afterAutospacing="0"/>
        <w:ind w:right="1914"/>
      </w:pPr>
      <w:r>
        <w:t xml:space="preserve">Norr om skrådiket är planområdet skogbevuxet. Tall dominerar men med inslag av löv, särskilt i de östra delarna. Området har nyligen gallrats men skog kring befintliga vattendrag och fuktstråk har sparats med hänsyn till biologiska värden. </w:t>
      </w:r>
    </w:p>
    <w:p>
      <w:pPr>
        <w:spacing w:after="120" w:beforeAutospacing="0" w:afterAutospacing="0"/>
        <w:ind w:right="1914"/>
      </w:pPr>
      <w:r>
        <w:rPr>
          <w:noProof w:val="1"/>
        </w:rPr>
        <mc:AlternateContent>
          <mc:Choice Requires="wps">
            <w:drawing>
              <wp:anchor xmlns:wp="http://schemas.openxmlformats.org/drawingml/2006/wordprocessingDrawing" distT="0" distB="0" distL="114300" distR="114300" simplePos="0" relativeHeight="10" behindDoc="0" locked="0" layoutInCell="1" allowOverlap="1">
                <wp:simplePos x="0" y="0"/>
                <wp:positionH relativeFrom="page">
                  <wp:posOffset>3240405</wp:posOffset>
                </wp:positionH>
                <wp:positionV relativeFrom="paragraph">
                  <wp:posOffset>953135</wp:posOffset>
                </wp:positionV>
                <wp:extent cx="1050925" cy="1166495"/>
                <wp:effectExtent l="38100" t="38100" r="34925" b="52705"/>
                <wp:wrapNone/>
                <wp:docPr id="26" name="Frihandsfigur: Form 26"/>
                <wp:cNvGraphicFramePr/>
                <a:graphic xmlns:a="http://schemas.openxmlformats.org/drawingml/2006/main">
                  <a:graphicData uri="http://schemas.microsoft.com/office/word/2010/wordprocessingShape">
                    <wps:wsp>
                      <wps:cNvSpPr/>
                      <wps:spPr>
                        <a:xfrm>
                          <a:off x="0" y="0"/>
                          <a:ext cx="1050925" cy="1166495"/>
                        </a:xfrm>
                        <a:custGeom>
                          <a:gdLst>
                            <a:gd name="connsiteX0" fmla="*/ 0 w 949345"/>
                            <a:gd name="connsiteY0" fmla="*/ 238792 h 1007587"/>
                            <a:gd name="connsiteX1" fmla="*/ 215496 w 949345"/>
                            <a:gd name="connsiteY1" fmla="*/ 133956 h 1007587"/>
                            <a:gd name="connsiteX2" fmla="*/ 564948 w 949345"/>
                            <a:gd name="connsiteY2" fmla="*/ 5824 h 1007587"/>
                            <a:gd name="connsiteX3" fmla="*/ 658135 w 949345"/>
                            <a:gd name="connsiteY3" fmla="*/ 0 h 1007587"/>
                            <a:gd name="connsiteX4" fmla="*/ 949345 w 949345"/>
                            <a:gd name="connsiteY4" fmla="*/ 687256 h 1007587"/>
                            <a:gd name="connsiteX5" fmla="*/ 477585 w 949345"/>
                            <a:gd name="connsiteY5" fmla="*/ 1007587 h 1007587"/>
                            <a:gd name="connsiteX6" fmla="*/ 361101 w 949345"/>
                            <a:gd name="connsiteY6" fmla="*/ 827037 h 1007587"/>
                            <a:gd name="connsiteX7" fmla="*/ 104836 w 949345"/>
                            <a:gd name="connsiteY7" fmla="*/ 739673 h 1007587"/>
                            <a:gd name="connsiteX8" fmla="*/ 93187 w 949345"/>
                            <a:gd name="connsiteY8" fmla="*/ 500881 h 1007587"/>
                            <a:gd name="connsiteX9" fmla="*/ 0 w 949345"/>
                            <a:gd name="connsiteY9" fmla="*/ 238792 h 1007587"/>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49345" h="1007587">
                              <a:moveTo>
                                <a:pt x="0" y="238792"/>
                              </a:moveTo>
                              <a:lnTo>
                                <a:pt x="215496" y="133956"/>
                              </a:lnTo>
                              <a:lnTo>
                                <a:pt x="564948" y="5824"/>
                              </a:lnTo>
                              <a:lnTo>
                                <a:pt x="658135" y="0"/>
                              </a:lnTo>
                              <a:lnTo>
                                <a:pt x="949345" y="687256"/>
                              </a:lnTo>
                              <a:lnTo>
                                <a:pt x="477585" y="1007587"/>
                              </a:lnTo>
                              <a:lnTo>
                                <a:pt x="361101" y="827037"/>
                              </a:lnTo>
                              <a:lnTo>
                                <a:pt x="104836" y="739673"/>
                              </a:lnTo>
                              <a:lnTo>
                                <a:pt x="93187" y="500881"/>
                              </a:lnTo>
                              <a:lnTo>
                                <a:pt x="0" y="238792"/>
                              </a:lnTo>
                              <a:close/>
                            </a:path>
                          </a:pathLst>
                        </a:cu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26" o:spid="_x0000_s1030" style="position:absolute;width:82.75pt;height:91.85pt;z-index:10;mso-wrap-distance-left:9pt;mso-wrap-distance-top:0pt;mso-wrap-distance-right:9pt;mso-wrap-distance-bottom:0pt;margin-left:255.15pt;margin-top:75.05pt;mso-position-horizontal:absolute;mso-position-horizontal-relative:page;mso-position-vertical:absolute;mso-position-vertical-relative:text;v-text-anchor:middle" o:allowincell="t" filled="f" strokecolor="#FF0000" strokeweight="4.5pt" stroked="t" coordsize="1655,1837" path="m0,238792l215496,133956,564948,5824,658135,,949345,687256,477585,1007587,361101,827037,104836,739673,93187,500881,,238792,xe">
                <v:textbox inset="3mm,1mm,3mm,1mm">
                  <w:txbxContent>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5" behindDoc="0" locked="0" layoutInCell="1" allowOverlap="1">
                <wp:simplePos x="0" y="0"/>
                <wp:positionH relativeFrom="column">
                  <wp:posOffset>1270</wp:posOffset>
                </wp:positionH>
                <wp:positionV relativeFrom="paragraph">
                  <wp:posOffset>3260725</wp:posOffset>
                </wp:positionV>
                <wp:extent cx="4778375" cy="635"/>
                <wp:effectExtent l="0" t="0" r="3175" b="8255"/>
                <wp:wrapTopAndBottom/>
                <wp:docPr id="22" name="Textruta 22"/>
                <wp:cNvGraphicFramePr/>
                <a:graphic xmlns:a="http://schemas.openxmlformats.org/drawingml/2006/main">
                  <a:graphicData uri="http://schemas.microsoft.com/office/word/2010/wordprocessingShape">
                    <wps:wsp>
                      <wps:cNvSpPr txBox="1"/>
                      <wps:spPr>
                        <a:xfrm>
                          <a:off x="0" y="0"/>
                          <a:ext cx="477837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4"/>
                              <w:ind w:right="0"/>
                              <w:rPr>
                                <w:color w:val="auto"/>
                              </w:rPr>
                            </w:pPr>
                            <w:r>
                              <w:rPr>
                                <w:color w:val="auto"/>
                              </w:rPr>
                              <w:t>Figur 2: Ortofoto 2020 över området vid Tallen med planområdet markerat med röd linje.</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22" o:spid="_x0000_s1031" style="position:absolute;width:376.25pt;height:0.05pt;z-index:15;mso-wrap-distance-left:9pt;mso-wrap-distance-top:0pt;mso-wrap-distance-right:9pt;mso-wrap-distance-bottom:0pt;margin-left:0.1pt;margin-top:256.75pt;mso-position-horizontal:absolute;mso-position-horizontal-relative:text;mso-position-vertical:absolute;mso-position-vertical-relative:text" o:allowincell="t" fillcolor="#FFFFFF" stroked="f">
                <v:textbox style="mso-fit-shape-to-text:t" inset="0mm,0mm,0mm,0mm">
                  <w:txbxContent>
                    <w:p>
                      <w:pPr>
                        <w:pStyle w:val="P44"/>
                        <w:ind w:right="0"/>
                        <w:rPr>
                          <w:color w:val="auto"/>
                        </w:rPr>
                      </w:pPr>
                      <w:r>
                        <w:rPr>
                          <w:color w:val="auto"/>
                        </w:rPr>
                        <w:t>Figur 2: Ortofoto 2020 över området vid Tallen med planområdet markerat med röd linje.</w:t>
                      </w:r>
                    </w:p>
                  </w:txbxContent>
                </v:textbox>
                <w10:wrap type="topAndBottom"/>
              </v:shape>
            </w:pict>
          </mc:Fallback>
        </mc:AlternateContent>
      </w:r>
      <w:r>
        <w:rPr>
          <w:noProof w:val="1"/>
        </w:rPr>
        <w:drawing>
          <wp:anchor xmlns:wp="http://schemas.openxmlformats.org/drawingml/2006/wordprocessingDrawing" distT="0" distB="0" distL="114300" distR="114300" simplePos="0" relativeHeight="9" behindDoc="0" locked="0" layoutInCell="1" allowOverlap="1">
            <wp:simplePos x="0" y="0"/>
            <wp:positionH relativeFrom="margin">
              <wp:posOffset>1270</wp:posOffset>
            </wp:positionH>
            <wp:positionV relativeFrom="page">
              <wp:posOffset>6108065</wp:posOffset>
            </wp:positionV>
            <wp:extent cx="4778375" cy="2927350"/>
            <wp:effectExtent l="0" t="0" r="3175" b="6350"/>
            <wp:wrapTopAndBottom/>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pic:nvPicPr>
                  <pic:blipFill dpi="0">
                    <a:blip xmlns:r="http://schemas.openxmlformats.org/officeDocument/2006/relationships" r:embed="Relimage3" cstate="print"/>
                    <a:srcRect b="2435"/>
                    <a:stretch>
                      <a:fillRect/>
                    </a:stretch>
                  </pic:blipFill>
                  <pic:spPr bwMode="auto">
                    <a:xfrm>
                      <a:off x="0" y="0"/>
                      <a:ext cx="4778375" cy="2927350"/>
                    </a:xfrm>
                    <a:prstGeom prst="rect"/>
                    <a:ln>
                      <a:noFill/>
                    </a:ln>
                  </pic:spPr>
                </pic:pic>
              </a:graphicData>
            </a:graphic>
          </wp:anchor>
        </w:drawing>
      </w:r>
      <w:r>
        <w:t>Söder om skrådiket är skogen avverkad och marken i huvudsak bevuxen med lövsly. Längst i öster finns en ridå med i huvudsak lövträd sparad.</w:t>
      </w:r>
    </w:p>
    <w:p>
      <w:pPr>
        <w:spacing w:after="120" w:beforeAutospacing="0" w:afterAutospacing="0"/>
        <w:ind w:right="1916"/>
      </w:pPr>
      <w:bookmarkEnd w:id="25"/>
      <w:bookmarkStart w:id="26" w:name="ko_ekologisktsärskiltkänsligaområden01"/>
      <w:bookmarkStart w:id="27" w:name="_Hlk107576318"/>
      <w:r>
        <w:t>En utredning kring ekosystemtjänster har gjorts för området och därmed en bedömning av lämpligheten av ett genomförande av detaljplanen. Under förutsättning att antal tomter och planering av markanvändning inklusive dragning av uppsamlingsgata anpassas till ekosystemtjänster enligt förslag som utredningen har tagit fram bedöms förslaget kunna genomföras utan negativa konsekvenser för de viktigaste ekosystemtjänsterna inom området. De markerade områdena i utredningen som inte bör exploateras kommer markeras som naturmark i plankartan. Markerade områden som är viktiga att bevara utifrån ett ekosystemtjänstperspektiv och med plankartan som bakgrund, visas nedan.</w:t>
      </w:r>
    </w:p>
    <w:p>
      <w:pPr>
        <w:spacing w:after="120" w:beforeAutospacing="0" w:afterAutospacing="0"/>
        <w:ind w:right="1916"/>
      </w:pPr>
      <w:r>
        <w:rPr>
          <w:noProof w:val="1"/>
          <w:sz w:val="18"/>
          <w:szCs w:val="18"/>
        </w:rPr>
        <w:drawing>
          <wp:anchor xmlns:wp="http://schemas.openxmlformats.org/drawingml/2006/wordprocessingDrawing" distT="0" distB="0" distL="114300" distR="114300" simplePos="0" relativeHeight="19" behindDoc="0" locked="0" layoutInCell="1" allowOverlap="1">
            <wp:simplePos x="0" y="0"/>
            <wp:positionH relativeFrom="column">
              <wp:posOffset>-1905</wp:posOffset>
            </wp:positionH>
            <wp:positionV relativeFrom="paragraph">
              <wp:posOffset>250825</wp:posOffset>
            </wp:positionV>
            <wp:extent cx="4654550" cy="4890135"/>
            <wp:effectExtent l="0" t="0" r="0" b="5715"/>
            <wp:wrapTopAndBottom/>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pic:cNvPicPr/>
                  </pic:nvPicPr>
                  <pic:blipFill dpi="0">
                    <a:blip xmlns:r="http://schemas.openxmlformats.org/officeDocument/2006/relationships" r:embed="Relimage4" cstate="print"/>
                    <a:srcRect t="93" b="93"/>
                    <a:stretch>
                      <a:fillRect/>
                    </a:stretch>
                  </pic:blipFill>
                  <pic:spPr bwMode="auto">
                    <a:xfrm>
                      <a:off x="0" y="0"/>
                      <a:ext cx="4654550" cy="4890135"/>
                    </a:xfrm>
                    <a:prstGeom prst="rect"/>
                    <a:ln>
                      <a:noFill/>
                    </a:ln>
                  </pic:spPr>
                </pic:pic>
              </a:graphicData>
            </a:graphic>
          </wp:anchor>
        </w:drawing>
      </w:r>
      <w:r>
        <w:rPr>
          <w:noProof w:val="1"/>
          <w:sz w:val="18"/>
          <w:szCs w:val="18"/>
        </w:rPr>
        <mc:AlternateContent>
          <mc:Choice Requires="wps">
            <w:drawing>
              <wp:anchor xmlns:wp="http://schemas.openxmlformats.org/drawingml/2006/wordprocessingDrawing" distT="0" distB="0" distL="114300" distR="114300" simplePos="0" relativeHeight="20" behindDoc="0" locked="0" layoutInCell="1" allowOverlap="1">
                <wp:simplePos x="0" y="0"/>
                <wp:positionH relativeFrom="column">
                  <wp:posOffset>3913505</wp:posOffset>
                </wp:positionH>
                <wp:positionV relativeFrom="paragraph">
                  <wp:posOffset>4961890</wp:posOffset>
                </wp:positionV>
                <wp:extent cx="1060450" cy="476885"/>
                <wp:effectExtent l="0" t="0" r="25400" b="18415"/>
                <wp:wrapNone/>
                <wp:docPr id="36" name="Rektangel 36"/>
                <wp:cNvGraphicFramePr/>
                <a:graphic xmlns:a="http://schemas.openxmlformats.org/drawingml/2006/main">
                  <a:graphicData uri="http://schemas.microsoft.com/office/word/2010/wordprocessingShape">
                    <wps:wsp>
                      <wps:cNvSpPr/>
                      <wps:spPr>
                        <a:xfrm>
                          <a:off x="0" y="0"/>
                          <a:ext cx="1060706" cy="476963"/>
                        </a:xfrm>
                        <a:prstGeom prst="rect"/>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36" o:spid="_x0000_s1032" style="position:absolute;width:83.5pt;height:37.55pt;z-index:20;mso-wrap-distance-left:9pt;mso-wrap-distance-top:0pt;mso-wrap-distance-right:9pt;mso-wrap-distance-bottom:0pt;margin-left:308.15pt;margin-top:390.7pt;mso-position-horizontal:absolute;mso-position-horizontal-relative:text;mso-position-vertical:absolute;mso-position-vertical-relative:text;v-text-anchor:middle" o:allowincell="t" fillcolor="#FFFFFF" strokecolor="#FFFFFF" strokeweight="1pt" stroked="t">
                <v:textbox inset="3mm,1mm,3mm,1mm">
                  <w:txbxContent>
                    <w:p/>
                  </w:txbxContent>
                </v:textbox>
              </v:rect>
            </w:pict>
          </mc:Fallback>
        </mc:AlternateContent>
      </w:r>
    </w:p>
    <w:p>
      <w:pPr>
        <w:pStyle w:val="P44"/>
        <w:ind w:right="1587"/>
        <w:rPr>
          <w:color w:val="auto"/>
        </w:rPr>
      </w:pPr>
      <w:r>
        <w:t>F</w:t>
      </w:r>
      <w:r>
        <w:rPr>
          <w:color w:val="auto"/>
        </w:rPr>
        <w:t>igur 3: Åtgärdsförslag, ur ekosystemtjänstutredningen. Områden som ej bör exploateras med hänsyn till de ekosystemtjänster som identifierats - markeras med grönt, blått och rött i kartan</w:t>
      </w:r>
    </w:p>
    <w:p>
      <w:pPr>
        <w:ind w:right="1916"/>
      </w:pPr>
      <w:bookmarkEnd w:id="26"/>
      <w:bookmarkStart w:id="28" w:name="pf_ekologisktsärskiltkänsligaområden01"/>
      <w:r>
        <w:t xml:space="preserve">Väst och nordväst om planområdet har orkidén fläckigt nyckelblomster hittats. Alla orkidéer är fridlysta. Orkidén hittas framförallt i fuktstråk och på myrar och i det här området finns de framförallt i två våtmarksområden som är inringade på kartan nedan. Kartan visar markens fuktighet där gulbrunt är torrt medan grönt till blått visar allt högre markfuktighet. Båda våtmarkerna identifieras som biologiskt värdefulla inför att planen skulle tas fram. Vid utformningen av planen lämnades våtmarken utanför planområdet. Även om våtmarken är en del av dagvattenhanteringen ska ingen extra avrinning ske till våtmarksområdena jämfört med idag. Våtmarken och orkidéerna ska därmed inte påverkas av planens genomförande. </w:t>
      </w:r>
    </w:p>
    <w:p>
      <w:pPr>
        <w:ind w:right="1916"/>
      </w:pPr>
    </w:p>
    <w:p>
      <w:pPr>
        <w:keepNext w:val="1"/>
        <w:ind w:right="1916"/>
      </w:pPr>
      <w:r>
        <w:rPr>
          <w:noProof w:val="1"/>
        </w:rPr>
        <w:drawing>
          <wp:inline xmlns:wp="http://schemas.openxmlformats.org/drawingml/2006/wordprocessingDrawing" distT="0" distB="0" distL="0" distR="0">
            <wp:extent cx="3731895" cy="2962275"/>
            <wp:effectExtent l="0" t="0" r="1905"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5"/>
                    <a:srcRect/>
                    <a:stretch>
                      <a:fillRect/>
                    </a:stretch>
                  </pic:blipFill>
                  <pic:spPr bwMode="auto">
                    <a:xfrm>
                      <a:off x="0" y="0"/>
                      <a:ext cx="3747908" cy="2974691"/>
                    </a:xfrm>
                    <a:prstGeom prst="rect"/>
                    <a:noFill/>
                  </pic:spPr>
                </pic:pic>
              </a:graphicData>
            </a:graphic>
          </wp:inline>
        </w:drawing>
      </w:r>
    </w:p>
    <w:p>
      <w:pPr>
        <w:pStyle w:val="P44"/>
        <w:ind w:right="3175"/>
        <w:rPr>
          <w:color w:val="auto"/>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1</w:t>
      </w:r>
      <w:r>
        <w:rPr>
          <w:color w:val="auto"/>
        </w:rPr>
        <w:fldChar w:fldCharType="end"/>
      </w:r>
      <w:r>
        <w:rPr>
          <w:color w:val="auto"/>
        </w:rPr>
        <w:t>: Våtmarksområden med där orkidén fläckigt nyckelblomster, blommor (markeras med röda ovaler)</w:t>
      </w:r>
    </w:p>
    <w:p>
      <w:pPr>
        <w:pStyle w:val="P4"/>
        <w:numPr>
          <w:ilvl w:val="0"/>
          <w:numId w:val="0"/>
        </w:numPr>
        <w:ind w:firstLine="0" w:left="0"/>
        <w:rPr>
          <w:b w:val="1"/>
        </w:rPr>
      </w:pPr>
      <w:bookmarkEnd w:id="27"/>
      <w:bookmarkEnd w:id="28"/>
      <w:r>
        <w:t>Markbeskaffenhet och geotekniska förhållanden</w:t>
      </w:r>
    </w:p>
    <w:p>
      <w:pPr>
        <w:spacing w:after="120" w:beforeAutospacing="0" w:afterAutospacing="0"/>
        <w:ind w:right="1914"/>
      </w:pPr>
      <w:bookmarkStart w:id="29" w:name="pf_geotekniskaförhållanden01"/>
      <w:r>
        <w:t>Marken består i huvudsak av morän som vilar på berg enligt geoteknisk undersökning utförd av K-Konsult 1989-04-03. Moränens sammansättning eller mäktighet har inte undersökts närmare men vid slagsondering noterades stopp mot block eller berg 0,7 – 3,0 meter under markytan. Marken i området bedömdes ha god stabilitet. Centralt i delen söder om skrådiket finns ett stråk med organisk jord och relativt hög grundvattennivå.</w:t>
      </w:r>
    </w:p>
    <w:p>
      <w:pPr>
        <w:pStyle w:val="P4"/>
        <w:numPr>
          <w:ilvl w:val="0"/>
          <w:numId w:val="0"/>
        </w:numPr>
        <w:ind w:firstLine="0" w:left="0"/>
        <w:rPr>
          <w:b w:val="1"/>
        </w:rPr>
      </w:pPr>
      <w:bookmarkEnd w:id="29"/>
      <w:r>
        <w:t>Förorenad mark</w:t>
      </w:r>
    </w:p>
    <w:p>
      <w:pPr>
        <w:numPr>
          <w:ilvl w:val="4"/>
          <w:numId w:val="4"/>
        </w:numPr>
        <w:spacing w:after="120" w:beforeAutospacing="0" w:afterAutospacing="0"/>
        <w:ind w:right="1914"/>
        <w:rPr>
          <w:b w:val="1"/>
        </w:rPr>
      </w:pPr>
      <w:bookmarkStart w:id="30" w:name="pf_förorenadmark01"/>
      <w:r>
        <w:rPr>
          <w:lang w:eastAsia="sv-SE"/>
        </w:rPr>
        <w:t>Genom påverkan från gruvdriften i Falu koppargruva har höga halter av tungmetaller samlats i stora delar av marken inom Falu tätort. Mest föroreningar finns i det översta markskiktet, ca 10 cm djupt. Med anledning av detta finns så kallade platsspecifika riktvärden för Falu tätort, fastställda av kommunfullmäktige (1999-05-20), som gäller inom områden där blyhalterna kan förväntas ligga över 300 mg/kg.</w:t>
      </w:r>
    </w:p>
    <w:p>
      <w:pPr>
        <w:numPr>
          <w:ilvl w:val="4"/>
          <w:numId w:val="4"/>
        </w:numPr>
        <w:spacing w:after="120" w:beforeAutospacing="0" w:afterAutospacing="0"/>
        <w:ind w:right="1914"/>
        <w:rPr>
          <w:lang w:eastAsia="sv-SE"/>
        </w:rPr>
      </w:pPr>
      <w:r>
        <w:rPr>
          <w:lang w:eastAsia="sv-SE"/>
        </w:rPr>
        <w:t xml:space="preserve">En översiktlig miljöteknisk markundersökning har genomförts för planområdet (PE Teknik &amp; Arkitektur 2021-10-15). Undersökningen visar att inga prover överstiger kommunens platsspecifika riktvärden för bly. Föroreningshalterna överskrider dock Naturvårdsverkets riktvärde för känslig markanvändning (KM) men ligger under riktvärdet för mindre känslig markanvändning (MKM). De förhöjda halterna bedöms med hänsyn till de platsspecifika riktvärdena inte utgöra någon risk för den verksamhet som planeras i området. De tungmetaller, utöver bly, som uppvisar halter över KM och som har hittats i delområden är kvicksilver och kadmium. Kvicksilver har hittats inom verksamhetsområdets sydvästra del och kadmium har hittats inom naturområdet i sydvästra delen av planområdet. Både kvicksilver och kadmium har halter under de platsspecifika riktvärdena och ligger inom användningar (verksamheter och natur) och bedöms därmed kunna vara kvar. </w:t>
      </w:r>
    </w:p>
    <w:p>
      <w:pPr>
        <w:numPr>
          <w:ilvl w:val="4"/>
          <w:numId w:val="4"/>
        </w:numPr>
        <w:spacing w:after="120" w:beforeAutospacing="0" w:afterAutospacing="0"/>
        <w:ind w:right="1914"/>
        <w:rPr>
          <w:lang w:eastAsia="sv-SE"/>
        </w:rPr>
      </w:pPr>
      <w:bookmarkStart w:id="31" w:name="_Hlk116022949"/>
      <w:r>
        <w:rPr>
          <w:lang w:eastAsia="sv-SE"/>
        </w:rPr>
        <w:t xml:space="preserve">Uppmätta halter för bly kan främst kopplas till det översta lagret med torv/mull och föroreningsgraden avtar sedan. </w:t>
      </w:r>
      <w:bookmarkEnd w:id="31"/>
      <w:r>
        <w:rPr>
          <w:lang w:eastAsia="sv-SE"/>
        </w:rPr>
        <w:t xml:space="preserve">Dock har även underliggande morän även uppvisat blyhalter över KM vid två provtagningspunkter (dock halter strax över riktvärde för KM). </w:t>
      </w:r>
      <w:bookmarkEnd w:id="30"/>
    </w:p>
    <w:p>
      <w:pPr>
        <w:numPr>
          <w:ilvl w:val="4"/>
          <w:numId w:val="4"/>
        </w:numPr>
        <w:spacing w:after="120" w:beforeAutospacing="0" w:afterAutospacing="0"/>
        <w:ind w:right="1914"/>
        <w:rPr>
          <w:lang w:eastAsia="sv-SE"/>
        </w:rPr>
      </w:pPr>
      <w:bookmarkStart w:id="32" w:name="ko_förorenadmark01"/>
      <w:r>
        <w:rPr>
          <w:lang w:eastAsia="sv-SE"/>
        </w:rPr>
        <w:t xml:space="preserve">Det översta markskiktet som behöver flyttas måste tas om hand vilket lämpligen görs inom planområdet. En planbestämmelse (n1) införs i plankartan för att koncentrera lämpliga områden för avtäckningsmassor. </w:t>
      </w:r>
      <w:bookmarkStart w:id="33" w:name="_Hlk116986459"/>
      <w:r>
        <w:rPr>
          <w:lang w:eastAsia="sv-SE"/>
        </w:rPr>
        <w:t xml:space="preserve">Området reserverar plats för massor från avtäckning som finns inom planområdet. Placering av massor ska göras med hänsyn till områdets natur och fungera som utfyllnad av mark vid höjdskillnader samt för buller- och insynsskydd. </w:t>
      </w:r>
      <w:bookmarkEnd w:id="33"/>
      <w:r>
        <w:rPr>
          <w:lang w:eastAsia="sv-SE"/>
        </w:rPr>
        <w:t xml:space="preserve">Endast massor från detaljplaneområdet får förflyttas till dessa områden och inga massor utifrån från transporteras till områdena. Träd kommer sannolikt att behöva fällas på dessa platser. Ytor för massor får inte påverka skrådiket som är en fornlämning. </w:t>
      </w:r>
    </w:p>
    <w:p>
      <w:pPr>
        <w:numPr>
          <w:ilvl w:val="4"/>
          <w:numId w:val="4"/>
        </w:numPr>
        <w:spacing w:after="120" w:beforeAutospacing="0" w:afterAutospacing="0"/>
        <w:ind w:right="1914"/>
        <w:rPr>
          <w:lang w:eastAsia="sv-SE"/>
        </w:rPr>
      </w:pPr>
      <w:bookmarkStart w:id="34" w:name="_Hlk117155236"/>
      <w:r>
        <w:rPr>
          <w:lang w:eastAsia="sv-SE"/>
        </w:rPr>
        <w:t xml:space="preserve">Då uppmätta halter av bly kan kopplas till det översta lagret med torv/mull skulle det kunna ske ett ökat utläckage av bly om/när det organiska materialet bryts ned. När torven/mullen bryts ner bildas sannolikt också lösta humusämnen. Bly binds starkt till dessa och kan då mobiliseras i komplexbunden form. Då föroreningshalten understiger de platsspecifika riktvärdena för bly bedöms eventuell risk vid utläckage från områdena med vegetationsmassor vara försumbar. </w:t>
      </w:r>
    </w:p>
    <w:p>
      <w:pPr>
        <w:pStyle w:val="P4"/>
      </w:pPr>
      <w:bookmarkEnd w:id="32"/>
      <w:bookmarkEnd w:id="34"/>
      <w:r>
        <w:t>Radon</w:t>
      </w:r>
    </w:p>
    <w:p>
      <w:pPr>
        <w:numPr>
          <w:ilvl w:val="4"/>
          <w:numId w:val="4"/>
        </w:numPr>
        <w:spacing w:after="120" w:beforeAutospacing="0" w:afterAutospacing="0"/>
        <w:ind w:right="1914"/>
        <w:rPr>
          <w:lang w:eastAsia="sv-SE"/>
        </w:rPr>
      </w:pPr>
      <w:bookmarkStart w:id="35" w:name="pf_radon01"/>
      <w:r>
        <w:rPr>
          <w:lang w:eastAsia="sv-SE"/>
        </w:rPr>
        <w:t>Generellt gäller att alla bostäder, lokaler som allmänheten har tillträde till samt rum i byggnader där människor vistas mer än tillfälligt ska klara gällande referens- och gränsvärden för radongashalt i inomhusluften. Detta innebär att inom Falu kommun ska nya byggnader uppföras i radonsäkert utförande eller föregås av en radonundersökning.</w:t>
      </w:r>
    </w:p>
    <w:p>
      <w:pPr>
        <w:pStyle w:val="P4"/>
        <w:rPr>
          <w:b w:val="1"/>
        </w:rPr>
      </w:pPr>
      <w:bookmarkEnd w:id="35"/>
      <w:r>
        <w:t>Höga vattenstånd/risk för skred</w:t>
      </w:r>
    </w:p>
    <w:p>
      <w:pPr>
        <w:spacing w:after="120" w:beforeAutospacing="0" w:afterAutospacing="0"/>
        <w:ind w:right="1914"/>
      </w:pPr>
      <w:bookmarkStart w:id="36" w:name="pf_riskföröversvämning01"/>
      <w:r>
        <w:t>Området är beläget över +112,7 metersnivån, som är nuvarande planeringsnivå för höga vattenflöden runt Runn. (Koordinatsystem i höjd RH2000)</w:t>
      </w:r>
    </w:p>
    <w:p>
      <w:pPr>
        <w:pStyle w:val="P3"/>
      </w:pPr>
      <w:bookmarkEnd w:id="36"/>
      <w:r>
        <w:t xml:space="preserve">Fornlämningar </w:t>
      </w:r>
    </w:p>
    <w:p>
      <w:pPr>
        <w:spacing w:after="120" w:beforeAutospacing="0" w:afterAutospacing="0"/>
        <w:ind w:right="1914"/>
      </w:pPr>
      <w:bookmarkStart w:id="37" w:name="pf_fornlämningar01"/>
      <w:r>
        <w:t>Skrådiket som korsar planområdet i öst-västlig riktning är fornlämning, lämning efter gruvverksamhet (L2019:6321). Det är ett grävt dike från slutet av 1600-talet eller början av 1700-talet med syfte att leda vatten från bergssluttningen till Vällan. Vattnet från Vällan leddes sedan till gruvområdet där det drev uppfordringsverk, pumpar och hyttor.</w:t>
      </w:r>
      <w:r>
        <w:rPr>
          <w:rFonts w:ascii="Helvetica" w:hAnsi="Helvetica" w:cs="Helvetica"/>
          <w:color w:val="333333"/>
          <w:sz w:val="21"/>
          <w:szCs w:val="21"/>
          <w:shd w:val="clear" w:color="auto" w:fill="FAFAFA"/>
        </w:rPr>
        <w:t xml:space="preserve"> </w:t>
      </w:r>
      <w:r>
        <w:t xml:space="preserve">Skrådiket är totalt ca 1,2 km långt. Det är delvis vattenfyllt. Längs dess södra sida löper en tydlig, väl upplagd vall. </w:t>
      </w:r>
    </w:p>
    <w:p>
      <w:pPr>
        <w:ind w:right="1914"/>
      </w:pPr>
      <w:r>
        <w:rPr>
          <w:noProof w:val="1"/>
        </w:rPr>
        <w:drawing>
          <wp:anchor xmlns:wp="http://schemas.openxmlformats.org/drawingml/2006/wordprocessingDrawing" distT="0" distB="0" distL="114300" distR="114300" simplePos="0" relativeHeight="11" behindDoc="0" locked="0" layoutInCell="1" allowOverlap="1">
            <wp:simplePos x="0" y="0"/>
            <wp:positionH relativeFrom="margin">
              <wp:posOffset>26035</wp:posOffset>
            </wp:positionH>
            <wp:positionV relativeFrom="page">
              <wp:posOffset>4067810</wp:posOffset>
            </wp:positionV>
            <wp:extent cx="4528185" cy="3394710"/>
            <wp:effectExtent l="0" t="0" r="5715" b="0"/>
            <wp:wrapTopAndBottom/>
            <wp:docPr id="28" name="Bildobjekt 28" descr="En bild som visar gräs, träd, utomhus,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descr="En bild som visar gräs, träd, utomhus, växt&#10;&#10;Automatiskt genererad beskrivning"/>
                    <pic:cNvPicPr/>
                  </pic:nvPicPr>
                  <pic:blipFill dpi="0">
                    <a:blip xmlns:r="http://schemas.openxmlformats.org/officeDocument/2006/relationships" r:embed="Relimage6" cstate="print"/>
                    <a:srcRect/>
                    <a:stretch>
                      <a:fillRect/>
                    </a:stretch>
                  </pic:blipFill>
                  <pic:spPr>
                    <a:xfrm>
                      <a:off x="0" y="0"/>
                      <a:ext cx="4528185" cy="3394710"/>
                    </a:xfrm>
                    <a:prstGeom prst="rect"/>
                  </pic:spPr>
                </pic:pic>
              </a:graphicData>
            </a:graphic>
          </wp:anchor>
        </w:drawing>
      </w:r>
      <w:r>
        <w:rPr>
          <w:noProof w:val="1"/>
        </w:rPr>
        <mc:AlternateContent>
          <mc:Choice Requires="wps">
            <w:drawing>
              <wp:anchor xmlns:wp="http://schemas.openxmlformats.org/drawingml/2006/wordprocessingDrawing" distT="0" distB="0" distL="114300" distR="114300" simplePos="0" relativeHeight="16" behindDoc="0" locked="0" layoutInCell="1" allowOverlap="1">
                <wp:simplePos x="0" y="0"/>
                <wp:positionH relativeFrom="column">
                  <wp:posOffset>27940</wp:posOffset>
                </wp:positionH>
                <wp:positionV relativeFrom="paragraph">
                  <wp:posOffset>4826635</wp:posOffset>
                </wp:positionV>
                <wp:extent cx="4528185" cy="635"/>
                <wp:effectExtent l="0" t="0" r="5715" b="8255"/>
                <wp:wrapTopAndBottom/>
                <wp:docPr id="30" name="Textruta 30"/>
                <wp:cNvGraphicFramePr/>
                <a:graphic xmlns:a="http://schemas.openxmlformats.org/drawingml/2006/main">
                  <a:graphicData uri="http://schemas.microsoft.com/office/word/2010/wordprocessingShape">
                    <wps:wsp>
                      <wps:cNvSpPr txBox="1"/>
                      <wps:spPr>
                        <a:xfrm>
                          <a:off x="0" y="0"/>
                          <a:ext cx="452818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4"/>
                              <w:rPr>
                                <w:color w:val="auto"/>
                                <w:sz w:val="24"/>
                                <w:szCs w:val="24"/>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2</w:t>
                            </w:r>
                            <w:r>
                              <w:rPr>
                                <w:color w:val="auto"/>
                              </w:rPr>
                              <w:fldChar w:fldCharType="end"/>
                            </w:r>
                            <w:r>
                              <w:rPr>
                                <w:color w:val="auto"/>
                              </w:rPr>
                              <w:t>: Skrådiket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0" o:spid="_x0000_s1033" style="position:absolute;width:356.55pt;height:0.05pt;z-index:16;mso-wrap-distance-left:9pt;mso-wrap-distance-top:0pt;mso-wrap-distance-right:9pt;mso-wrap-distance-bottom:0pt;margin-left:2.2pt;margin-top:380.05pt;mso-position-horizontal:absolute;mso-position-horizontal-relative:text;mso-position-vertical:absolute;mso-position-vertical-relative:text" o:allowincell="t" fillcolor="#FFFFFF" stroked="f">
                <v:textbox style="mso-fit-shape-to-text:t" inset="0mm,0mm,0mm,0mm">
                  <w:txbxContent>
                    <w:p>
                      <w:pPr>
                        <w:pStyle w:val="P44"/>
                        <w:rPr>
                          <w:color w:val="auto"/>
                          <w:sz w:val="24"/>
                          <w:szCs w:val="24"/>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2</w:t>
                      </w:r>
                      <w:r>
                        <w:rPr>
                          <w:color w:val="auto"/>
                        </w:rPr>
                        <w:fldChar w:fldCharType="end"/>
                      </w:r>
                      <w:r>
                        <w:rPr>
                          <w:color w:val="auto"/>
                        </w:rPr>
                        <w:t>: Skrådiket</w:t>
                      </w:r>
                    </w:p>
                  </w:txbxContent>
                </v:textbox>
                <w10:wrap type="topAndBottom"/>
              </v:shape>
            </w:pict>
          </mc:Fallback>
        </mc:AlternateContent>
      </w:r>
      <w:r>
        <w:t xml:space="preserve">En arkeologisk utredning har genomförts för delen mellan skrådiket och Övre Gruvrisvägen (Dalarnas Museum Arkivrapport 25/21). I det undersökta området hittades ett brott antagligen för glimmerskiffer, en husgrund, en färdväg samt 3 odlingsrösen. De har samtliga bedömts som </w:t>
      </w:r>
      <w:r>
        <w:rPr>
          <w:i w:val="1"/>
          <w:iCs w:val="1"/>
        </w:rPr>
        <w:t>Övrig kulturhistorisk lämning</w:t>
      </w:r>
      <w:r>
        <w:t xml:space="preserve"> och är därmed inte skyddat enligt Kulturmiljölagen. Fornlämningar skyddas enligt Kulturmiljölagen (KML) och får inte skadas. Den som på något sätt vill ändra i ett område där det finns fasta fornlämningar måste ha tillstånd från Länsstyrelsen.</w:t>
      </w:r>
    </w:p>
    <w:p>
      <w:pPr>
        <w:ind w:right="1914"/>
      </w:pPr>
      <w:r>
        <w:t xml:space="preserve">För att ta reda på utgångsläget för skrådikets utformning så har dikets bottenhöjder mätts in och redovisas i kommunens grundkarta. Punkter som ingår i planområdet redovisas i grundkartan som finns i plankartan. </w:t>
      </w:r>
      <w:bookmarkEnd w:id="37"/>
    </w:p>
    <w:p>
      <w:pPr>
        <w:pStyle w:val="P3"/>
      </w:pPr>
      <w:r>
        <w:t xml:space="preserve">Bebyggelse </w:t>
      </w:r>
    </w:p>
    <w:p>
      <w:pPr>
        <w:pStyle w:val="P4"/>
      </w:pPr>
      <w:r>
        <w:t>Befintlig bebyggelse</w:t>
      </w:r>
    </w:p>
    <w:p>
      <w:pPr>
        <w:spacing w:after="120" w:beforeAutospacing="0" w:afterAutospacing="0"/>
        <w:ind w:right="1914"/>
      </w:pPr>
      <w:bookmarkStart w:id="38" w:name="be_befintligt01"/>
      <w:r>
        <w:t xml:space="preserve">Området är idag obebyggt. Nordost om området ligger den kulturhistoriskt intressanta bymiljön Gruvriset. Öster om området finns gles bostadsbebyggelse med inslag av mindre verksamheter, bl a hästhållning. </w:t>
      </w:r>
    </w:p>
    <w:p>
      <w:pPr>
        <w:spacing w:after="120" w:beforeAutospacing="0" w:afterAutospacing="0"/>
        <w:ind w:right="1914"/>
      </w:pPr>
      <w:r>
        <w:t>Söder om området finns flera verksamheter i större och mindre byggnader, exempelvis distributionslager och fordonsförsäljning. På östra sidan Trafikplats Tallen ligger Tallens köpcentrum med olika typer av detaljhandel bland annat en livsmedelshall och en bygghandel.</w:t>
      </w:r>
    </w:p>
    <w:p>
      <w:pPr>
        <w:pStyle w:val="P4"/>
      </w:pPr>
      <w:bookmarkEnd w:id="38"/>
      <w:r>
        <w:t>Bostäder (B)</w:t>
      </w:r>
    </w:p>
    <w:p>
      <w:pPr>
        <w:spacing w:after="120" w:beforeAutospacing="0" w:afterAutospacing="0"/>
        <w:ind w:right="1914"/>
      </w:pPr>
      <w:bookmarkStart w:id="39" w:name="_Hlk87359360"/>
      <w:bookmarkStart w:id="40" w:name="be_bostäder01"/>
      <w:r>
        <w:t xml:space="preserve">Detaljplaneområdet är i första hand avsett att bebyggas med friliggande småhus men detaljplanen är flexibel och möjliggör att friliggande småhus, parhus, radhus, kedjehus och/eller grupphus kan byggas inom hela eller delar av kvartersmarken för bostäder. Om planområdet till exempel bebyggs med radhus eller kedjehus tillskapas fler bostäder än om området bebyggs med friliggande småhus. Detta kan innebära att gemensamma parkeringar kan behöva anordnas på kvartersmarken. </w:t>
      </w:r>
    </w:p>
    <w:p>
      <w:pPr>
        <w:spacing w:after="120" w:beforeAutospacing="0" w:afterAutospacing="0"/>
        <w:ind w:right="1914"/>
      </w:pPr>
      <w:r>
        <w:t>Detaljplanen möjliggör för tillkomsten av friliggande småhus som förslagsvis kan variera med en tomtstorlek mellan 1000 m</w:t>
      </w:r>
      <w:r>
        <w:rPr>
          <w:vertAlign w:val="superscript"/>
        </w:rPr>
        <w:t>2</w:t>
      </w:r>
      <w:r>
        <w:t xml:space="preserve"> och 1300 m</w:t>
      </w:r>
      <w:r>
        <w:rPr>
          <w:vertAlign w:val="superscript"/>
        </w:rPr>
        <w:t>2</w:t>
      </w:r>
      <w:r>
        <w:t xml:space="preserve">, detta skulle resultera i 17 stycken tomter. Detaljplanen möjliggör även för större och mindre tomter, vilket kan påverka antalet tomter som kan tillskapas i området. </w:t>
      </w:r>
      <w:bookmarkEnd w:id="39"/>
    </w:p>
    <w:p>
      <w:pPr>
        <w:pStyle w:val="P4"/>
      </w:pPr>
      <w:bookmarkEnd w:id="40"/>
      <w:r>
        <w:t>Verksamheter (Z)</w:t>
      </w:r>
    </w:p>
    <w:p>
      <w:pPr>
        <w:spacing w:after="120" w:beforeAutospacing="0" w:afterAutospacing="0"/>
        <w:ind w:right="1914"/>
      </w:pPr>
      <w:bookmarkStart w:id="41" w:name="be_verksamheter01"/>
      <w:r>
        <w:t xml:space="preserve">Detaljplanen möjliggör tillkomsten av tomter för verksamheter (Z) i delen söder om skrådiket. </w:t>
      </w:r>
    </w:p>
    <w:p>
      <w:pPr>
        <w:spacing w:after="120" w:beforeAutospacing="0" w:afterAutospacing="0"/>
        <w:ind w:right="1914"/>
      </w:pPr>
      <w:r>
        <w:t>Verksamheterna ska ha begränsad omgivningspåverkan. Det innebär att verksamheter som i begränsad utsträckning avger lukt, buller, ljusstörningar eller andra typer av störningar kan lokaliseras här. Därmed finns en planbestämmelse om att verksamheter inte får vara störande för omgivningen och att Naturvårdsverkets riktlinjer för externt industribuller inte får överskridas (m</w:t>
      </w:r>
      <w:r>
        <w:rPr>
          <w:vertAlign w:val="subscript"/>
        </w:rPr>
        <w:t>2</w:t>
      </w:r>
      <w:r>
        <w:t>). Det finns också en planbestämmelse om att besvärande ljus inte får nå angränsande bostäder (m</w:t>
      </w:r>
      <w:r>
        <w:rPr>
          <w:vertAlign w:val="subscript"/>
        </w:rPr>
        <w:t>3</w:t>
      </w:r>
      <w:r>
        <w:t>). Med verksamheter menas olika typer av ytkrävande verksamheter som har begränsad omgivningspåverkan. Där ingår lokaler för serviceverksamheter, tillverkning, lager och verkstäder. Även verksamheter med behov av lokaler för material eller utrustning så som el- och byggföretag eller företag som erbjuder hushållsnära tjänster ingår.</w:t>
      </w:r>
    </w:p>
    <w:p>
      <w:pPr>
        <w:spacing w:after="120" w:beforeAutospacing="0" w:afterAutospacing="0"/>
        <w:ind w:right="1914"/>
      </w:pPr>
      <w:r>
        <w:t xml:space="preserve">Serviceverksamheter med begränsad omgivningspåverkan ingår. Det kan till exempel vara fordonsservice, bilprovning eller liknande. Flera typer av service kan också ingå i andra användningar. </w:t>
      </w:r>
    </w:p>
    <w:p>
      <w:pPr>
        <w:spacing w:after="120" w:beforeAutospacing="0" w:afterAutospacing="0"/>
        <w:ind w:right="1914"/>
      </w:pPr>
      <w:r>
        <w:t>Handel med varor som produceras inom området kan ingå i användningen. Det handlar då framför allt om partihandel. I mindre utsträckning får även försäljning till enskilda förekomma med varor som producerats i området.</w:t>
      </w:r>
    </w:p>
    <w:p>
      <w:pPr>
        <w:spacing w:after="120" w:beforeAutospacing="0" w:afterAutospacing="0"/>
        <w:ind w:right="1914"/>
      </w:pPr>
      <w:r>
        <w:t>Utbildningar med behov av stort utrymme eller med viss omgivningspåverkan, som utbildningar inom bygg- eller fordonsteknik kan också inrymmas i användningen.</w:t>
      </w:r>
    </w:p>
    <w:p>
      <w:pPr>
        <w:pStyle w:val="P4"/>
      </w:pPr>
      <w:bookmarkEnd w:id="41"/>
      <w:r>
        <w:t>Detaljhandel med skrymmande varor (H</w:t>
      </w:r>
      <w:r>
        <w:rPr>
          <w:vertAlign w:val="subscript"/>
        </w:rPr>
        <w:t>1</w:t>
      </w:r>
      <w:r>
        <w:t>)</w:t>
      </w:r>
    </w:p>
    <w:p>
      <w:pPr>
        <w:spacing w:after="120" w:beforeAutospacing="0" w:afterAutospacing="0"/>
        <w:ind w:right="1914"/>
        <w:rPr>
          <w:i w:val="1"/>
          <w:iCs w:val="1"/>
        </w:rPr>
      </w:pPr>
      <w:bookmarkStart w:id="42" w:name="be_detaljhandelmedskrymmandevaror01"/>
      <w:r>
        <w:t xml:space="preserve">Om kommunen avser att begränsa detaljhandeln behöver det finnas en särskild utredning, varuförsörjningsplan eller motsvarande, som styrker att det finns skäl av betydande vikt för att en begränsning ska kunna göras. En sådan utredning ska tydligt redovisa behovet och konsekvenserna av en begränsning. Utredningen behöver täcka ett större område än ett enskilt detaljplaneområde. Kommunen behöver alltså utreda vad som krävs för att skapa en totalt sett ändamålsenlig handelsstruktur. För Falu kommun finns en sådan utredning i form av </w:t>
      </w:r>
      <w:r>
        <w:rPr>
          <w:i w:val="1"/>
          <w:iCs w:val="1"/>
        </w:rPr>
        <w:t>Lokaliseringsstrategi för handel 2022.</w:t>
      </w:r>
    </w:p>
    <w:p>
      <w:pPr>
        <w:spacing w:after="120" w:beforeAutospacing="0" w:afterAutospacing="0"/>
        <w:ind w:right="1914"/>
      </w:pPr>
      <w:r>
        <w:rPr>
          <w:noProof w:val="1"/>
        </w:rPr>
        <mc:AlternateContent>
          <mc:Choice Requires="wps">
            <w:drawing>
              <wp:anchor xmlns:wp="http://schemas.openxmlformats.org/drawingml/2006/wordprocessingDrawing" distT="0" distB="0" distL="114300" distR="114300" simplePos="0" relativeHeight="17" behindDoc="0" locked="0" layoutInCell="1" allowOverlap="1">
                <wp:simplePos x="0" y="0"/>
                <wp:positionH relativeFrom="column">
                  <wp:posOffset>-31750</wp:posOffset>
                </wp:positionH>
                <wp:positionV relativeFrom="paragraph">
                  <wp:posOffset>3777615</wp:posOffset>
                </wp:positionV>
                <wp:extent cx="3608705" cy="635"/>
                <wp:effectExtent l="0" t="0" r="0" b="8255"/>
                <wp:wrapNone/>
                <wp:docPr id="32" name="Textruta 32"/>
                <wp:cNvGraphicFramePr/>
                <a:graphic xmlns:a="http://schemas.openxmlformats.org/drawingml/2006/main">
                  <a:graphicData uri="http://schemas.microsoft.com/office/word/2010/wordprocessingShape">
                    <wps:wsp>
                      <wps:cNvSpPr txBox="1"/>
                      <wps:spPr>
                        <a:xfrm>
                          <a:off x="0" y="0"/>
                          <a:ext cx="360870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4"/>
                              <w:ind w:right="0"/>
                              <w:rPr>
                                <w:noProof w:val="1"/>
                                <w:color w:val="auto"/>
                                <w:sz w:val="24"/>
                                <w:szCs w:val="24"/>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3</w:t>
                            </w:r>
                            <w:r>
                              <w:rPr>
                                <w:color w:val="auto"/>
                              </w:rPr>
                              <w:fldChar w:fldCharType="end"/>
                            </w:r>
                            <w:r>
                              <w:rPr>
                                <w:color w:val="auto"/>
                              </w:rPr>
                              <w:t>: Illustrationskarta som visar ett möjligt sätt att bebygga 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2" o:spid="_x0000_s1034" style="position:absolute;width:284.15pt;height:0.05pt;z-index:17;mso-wrap-distance-left:9pt;mso-wrap-distance-top:0pt;mso-wrap-distance-right:9pt;mso-wrap-distance-bottom:0pt;margin-left:-2.5pt;margin-top:297.45pt;mso-position-horizontal:absolute;mso-position-horizontal-relative:text;mso-position-vertical:absolute;mso-position-vertical-relative:text" o:allowincell="t" fillcolor="#FFFFFF" stroked="f">
                <v:textbox style="mso-fit-shape-to-text:t" inset="0mm,0mm,0mm,0mm">
                  <w:txbxContent>
                    <w:p>
                      <w:pPr>
                        <w:pStyle w:val="P44"/>
                        <w:ind w:right="0"/>
                        <w:rPr>
                          <w:noProof w:val="1"/>
                          <w:color w:val="auto"/>
                          <w:sz w:val="24"/>
                          <w:szCs w:val="24"/>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3</w:t>
                      </w:r>
                      <w:r>
                        <w:rPr>
                          <w:color w:val="auto"/>
                        </w:rPr>
                        <w:fldChar w:fldCharType="end"/>
                      </w:r>
                      <w:r>
                        <w:rPr>
                          <w:color w:val="auto"/>
                        </w:rPr>
                        <w:t>: Illustrationskarta som visar ett möjligt sätt att bebygga området</w:t>
                      </w:r>
                    </w:p>
                  </w:txbxContent>
                </v:textbox>
              </v:shape>
            </w:pict>
          </mc:Fallback>
        </mc:AlternateContent>
      </w:r>
    </w:p>
    <w:p>
      <w:pPr>
        <w:spacing w:after="120" w:beforeAutospacing="0" w:afterAutospacing="0"/>
        <w:ind w:right="1914"/>
      </w:pPr>
      <w:r>
        <w:rPr>
          <w:noProof w:val="1"/>
        </w:rPr>
        <w:drawing>
          <wp:anchor xmlns:wp="http://schemas.openxmlformats.org/drawingml/2006/wordprocessingDrawing" distT="0" distB="0" distL="114300" distR="114300" simplePos="0" relativeHeight="13" behindDoc="0" locked="0" layoutInCell="1" allowOverlap="1">
            <wp:simplePos x="0" y="0"/>
            <wp:positionH relativeFrom="column">
              <wp:posOffset>-39370</wp:posOffset>
            </wp:positionH>
            <wp:positionV relativeFrom="page">
              <wp:posOffset>4147820</wp:posOffset>
            </wp:positionV>
            <wp:extent cx="3540125" cy="3635375"/>
            <wp:effectExtent l="0" t="0" r="3175" b="3175"/>
            <wp:wrapTopAndBottom/>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7"/>
                    <a:srcRect l="5347" t="1655" r="6528" b="3774"/>
                    <a:stretch>
                      <a:fillRect/>
                    </a:stretch>
                  </pic:blipFill>
                  <pic:spPr bwMode="auto">
                    <a:xfrm>
                      <a:off x="0" y="0"/>
                      <a:ext cx="3540125" cy="3635375"/>
                    </a:xfrm>
                    <a:prstGeom prst="rect"/>
                    <a:noFill/>
                    <a:ln>
                      <a:noFill/>
                    </a:ln>
                  </pic:spPr>
                </pic:pic>
              </a:graphicData>
            </a:graphic>
          </wp:anchor>
        </w:drawing>
      </w:r>
      <w:r>
        <w:t>Detaljplanen möjliggör tillkomsten av tomter för detaljhandel med skrymmande varor (H</w:t>
      </w:r>
      <w:r>
        <w:rPr>
          <w:vertAlign w:val="subscript"/>
        </w:rPr>
        <w:t>1</w:t>
      </w:r>
      <w:r>
        <w:t xml:space="preserve">) i delen söder om skrådiket. Detaljplanen ligger inom ett område som är utpekat i kommunens lokaliseringsutredning och kan nås via gator som tål en stor trafikmängd och tung trafik. </w:t>
      </w:r>
    </w:p>
    <w:p>
      <w:pPr>
        <w:spacing w:after="120" w:beforeAutospacing="0" w:afterAutospacing="0"/>
        <w:ind w:right="1914"/>
      </w:pPr>
      <w:bookmarkEnd w:id="42"/>
    </w:p>
    <w:p>
      <w:pPr>
        <w:pStyle w:val="P4"/>
        <w:rPr>
          <w:b w:val="1"/>
        </w:rPr>
      </w:pPr>
      <w:r>
        <w:t>Service</w:t>
      </w:r>
    </w:p>
    <w:p>
      <w:pPr>
        <w:spacing w:after="120" w:beforeAutospacing="0" w:afterAutospacing="0"/>
        <w:ind w:right="1914"/>
      </w:pPr>
      <w:bookmarkStart w:id="43" w:name="_Hlk87370719"/>
      <w:bookmarkStart w:id="44" w:name="pf_service01"/>
      <w:r>
        <w:t xml:space="preserve">Planområdets närmaste livsmedelsbutik finns i Tallens köpcentrum ca 1 kilometer från planområdet. </w:t>
      </w:r>
    </w:p>
    <w:p>
      <w:pPr>
        <w:spacing w:after="120" w:beforeAutospacing="0" w:afterAutospacing="0"/>
        <w:ind w:right="1914"/>
      </w:pPr>
      <w:r>
        <w:t>Närmaste grundskola, Gruvrisskolan, finns i Galgberget och dit är det ca 2 km. Närmaste förskola finns i Samuelsdal och dit är det ca 2 km.</w:t>
      </w:r>
    </w:p>
    <w:p>
      <w:pPr>
        <w:pStyle w:val="P4"/>
      </w:pPr>
      <w:bookmarkEnd w:id="43"/>
      <w:bookmarkEnd w:id="44"/>
      <w:r>
        <w:t>Tillgänglighet</w:t>
      </w:r>
    </w:p>
    <w:p>
      <w:pPr>
        <w:tabs>
          <w:tab w:val="left" w:pos="7371" w:leader="none"/>
        </w:tabs>
        <w:spacing w:after="120" w:beforeAutospacing="0" w:afterAutospacing="0"/>
        <w:ind w:right="1914"/>
      </w:pPr>
      <w:bookmarkStart w:id="45" w:name="pf_sociala01"/>
      <w:r>
        <w:t xml:space="preserve">Kommunen bevakar i samband med hanteringen av bygglov att byggnaders och tomters tillgänglighet är god. Kommunens ambition är att rekommendationerna i skriften </w:t>
      </w:r>
      <w:r>
        <w:rPr>
          <w:i w:val="1"/>
        </w:rPr>
        <w:t>Bygg ikapp</w:t>
      </w:r>
      <w:r>
        <w:t xml:space="preserve"> ska tillämpas.</w:t>
      </w:r>
    </w:p>
    <w:p>
      <w:pPr>
        <w:pStyle w:val="P4"/>
        <w:rPr>
          <w:b w:val="1"/>
        </w:rPr>
      </w:pPr>
      <w:bookmarkEnd w:id="45"/>
      <w:r>
        <w:t>Byggnadskultur och gestaltning</w:t>
      </w:r>
    </w:p>
    <w:p>
      <w:pPr>
        <w:spacing w:after="120" w:beforeAutospacing="0" w:afterAutospacing="0"/>
        <w:ind w:right="1914"/>
      </w:pPr>
      <w:bookmarkStart w:id="46" w:name="_Hlk87371246"/>
      <w:bookmarkStart w:id="47" w:name="be_kvartersmark04"/>
      <w:r>
        <w:t>Området norr om skrådiket får bebyggas med bostäder i form av fristående eller sammanbyggda småhus (f</w:t>
      </w:r>
      <w:r>
        <w:rPr>
          <w:vertAlign w:val="subscript"/>
        </w:rPr>
        <w:t>1</w:t>
      </w:r>
      <w:r>
        <w:t>).</w:t>
      </w:r>
      <w:bookmarkEnd w:id="46"/>
      <w:r>
        <w:t xml:space="preserve"> Huvudbyggnad ska placeras minst 4 meter från fastighetsgräns vid fristående bebyggelse (p</w:t>
      </w:r>
      <w:r>
        <w:rPr>
          <w:vertAlign w:val="subscript"/>
        </w:rPr>
        <w:t>1</w:t>
      </w:r>
      <w:r>
        <w:t>). Uthus och garage ska placeras minst 2 meter från fastighetsgräns vid fristående bebyggelse (p</w:t>
      </w:r>
      <w:r>
        <w:rPr>
          <w:vertAlign w:val="subscript"/>
        </w:rPr>
        <w:t>2</w:t>
      </w:r>
      <w:r>
        <w:t>). Byggnader får inte placeras närmare gata än 6 meter vilket regleras med prickmark längs gatorna. Högsta tillåtna nockhöjd är 8 meter vilket möjliggör byggnader i två våningar. Byggnadsarean får inte uppta mer än 25% av fastighetsarean (e</w:t>
      </w:r>
      <w:r>
        <w:rPr>
          <w:vertAlign w:val="subscript"/>
        </w:rPr>
        <w:t>1</w:t>
      </w:r>
      <w:r>
        <w:t>).</w:t>
      </w:r>
    </w:p>
    <w:p>
      <w:pPr>
        <w:tabs>
          <w:tab w:val="left" w:pos="7371" w:leader="none"/>
        </w:tabs>
        <w:spacing w:after="120" w:beforeAutospacing="0" w:afterAutospacing="0"/>
        <w:ind w:right="1914"/>
      </w:pPr>
      <w:r>
        <w:t>Området söder om skrådiket kommer att bebyggas med lokaler för verksamheter och detaljhandel med skrymmande varor. Planen medger byggnader av samma omfattning som i angränsande redan detaljplanelagda kvarter på andra sidan Tunavägen. Bruttoarean får vara högst 30% av fastighetsarean (e</w:t>
      </w:r>
      <w:r>
        <w:rPr>
          <w:vertAlign w:val="subscript"/>
        </w:rPr>
        <w:t>2</w:t>
      </w:r>
      <w:r>
        <w:t>). Syftet med bestämmelsen är att reglera utnyttjandegraden inom fastigheten. Bestämmelsen reglerar exploateringens största omfattning inom fastigheten. Anledningen till att begränsa byggrätten till 30 procent byggnadsarea av fastighetsarean är för att få in övriga funktioner inom fastigheten som angöring, lastzon, parkeringar och dagvattenhantering. Begränsningen finns också för att bidra till att området utifrån upplevs mer småskaligt och ska harmoniera mer med befintliga och planerade bostäder i närheten.</w:t>
      </w:r>
    </w:p>
    <w:p>
      <w:pPr>
        <w:tabs>
          <w:tab w:val="left" w:pos="7371" w:leader="none"/>
        </w:tabs>
        <w:spacing w:after="120" w:beforeAutospacing="0" w:afterAutospacing="0"/>
        <w:ind w:right="1914"/>
      </w:pPr>
      <w:r>
        <w:t>Byggnad ska placeras högst 4 meter från fastighetsgräns (p</w:t>
      </w:r>
      <w:r>
        <w:rPr>
          <w:vertAlign w:val="subscript"/>
        </w:rPr>
        <w:t>3</w:t>
      </w:r>
      <w:r>
        <w:t>) och högsta byggnadshöjd är 8 meter för verksamhetsområdet öster om uppsamlingsgatan och 12 meter väster om uppsamlingsgatan. Skyltanordning får inte uppföras på fasad eller tak med undantag för logotyp och öppettider (f</w:t>
      </w:r>
      <w:r>
        <w:rPr>
          <w:vertAlign w:val="subscript"/>
        </w:rPr>
        <w:t>2</w:t>
      </w:r>
      <w:r>
        <w:t>).</w:t>
      </w:r>
    </w:p>
    <w:p>
      <w:pPr>
        <w:tabs>
          <w:tab w:val="left" w:pos="7371" w:leader="none"/>
        </w:tabs>
        <w:spacing w:after="120" w:beforeAutospacing="0" w:afterAutospacing="0"/>
        <w:ind w:right="1914"/>
      </w:pPr>
      <w:r>
        <w:t xml:space="preserve">Då Stora Vällan inte uppnår god status med avseende på zink så ska tillkommande bebyggelse undvika att ytterligare zink tillförs till recipienten. </w:t>
      </w:r>
      <w:bookmarkEnd w:id="47"/>
      <w:bookmarkStart w:id="48" w:name="_Hlk119396289"/>
    </w:p>
    <w:p>
      <w:pPr>
        <w:pStyle w:val="P4"/>
      </w:pPr>
      <w:bookmarkEnd w:id="48"/>
      <w:r>
        <w:t>Fornlämning</w:t>
      </w:r>
    </w:p>
    <w:p>
      <w:pPr>
        <w:tabs>
          <w:tab w:val="left" w:pos="7371" w:leader="none"/>
        </w:tabs>
        <w:spacing w:after="120" w:beforeAutospacing="0" w:afterAutospacing="0"/>
        <w:ind w:right="1914"/>
      </w:pPr>
      <w:r>
        <w:rPr>
          <w:noProof w:val="1"/>
        </w:rPr>
        <mc:AlternateContent>
          <mc:Choice Requires="wps">
            <w:drawing>
              <wp:anchor xmlns:wp="http://schemas.openxmlformats.org/drawingml/2006/wordprocessingDrawing" distT="0" distB="0" distL="114300" distR="114300" simplePos="0" relativeHeight="18" behindDoc="0" locked="0" layoutInCell="1" allowOverlap="1">
                <wp:simplePos x="0" y="0"/>
                <wp:positionH relativeFrom="column">
                  <wp:posOffset>-28575</wp:posOffset>
                </wp:positionH>
                <wp:positionV relativeFrom="paragraph">
                  <wp:posOffset>4058285</wp:posOffset>
                </wp:positionV>
                <wp:extent cx="4802505" cy="635"/>
                <wp:effectExtent l="0" t="0" r="0" b="0"/>
                <wp:wrapTopAndBottom/>
                <wp:docPr id="33" name="Textruta 33"/>
                <wp:cNvGraphicFramePr/>
                <a:graphic xmlns:a="http://schemas.openxmlformats.org/drawingml/2006/main">
                  <a:graphicData uri="http://schemas.microsoft.com/office/word/2010/wordprocessingShape">
                    <wps:wsp>
                      <wps:cNvSpPr txBox="1"/>
                      <wps:spPr>
                        <a:xfrm>
                          <a:off x="0" y="0"/>
                          <a:ext cx="480250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4"/>
                              <w:ind w:right="0"/>
                              <w:rPr>
                                <w:noProof w:val="1"/>
                                <w:color w:val="auto"/>
                                <w:sz w:val="24"/>
                                <w:szCs w:val="24"/>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4</w:t>
                            </w:r>
                            <w:r>
                              <w:rPr>
                                <w:color w:val="auto"/>
                              </w:rPr>
                              <w:fldChar w:fldCharType="end"/>
                            </w:r>
                            <w:r>
                              <w:rPr>
                                <w:color w:val="auto"/>
                              </w:rPr>
                              <w:t>: Illustration. Uppsamlingsgatans passage över skrådiket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33" o:spid="_x0000_s1035" style="position:absolute;width:378.15pt;height:0.05pt;z-index:18;mso-wrap-distance-left:9pt;mso-wrap-distance-top:0pt;mso-wrap-distance-right:9pt;mso-wrap-distance-bottom:0pt;margin-left:-2.25pt;margin-top:319.55pt;mso-position-horizontal:absolute;mso-position-horizontal-relative:text;mso-position-vertical:absolute;mso-position-vertical-relative:text" o:allowincell="t" fillcolor="#FFFFFF" stroked="f">
                <v:textbox style="mso-fit-shape-to-text:t" inset="0mm,0mm,0mm,0mm">
                  <w:txbxContent>
                    <w:p>
                      <w:pPr>
                        <w:pStyle w:val="P44"/>
                        <w:ind w:right="0"/>
                        <w:rPr>
                          <w:noProof w:val="1"/>
                          <w:color w:val="auto"/>
                          <w:sz w:val="24"/>
                          <w:szCs w:val="24"/>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4</w:t>
                      </w:r>
                      <w:r>
                        <w:rPr>
                          <w:color w:val="auto"/>
                        </w:rPr>
                        <w:fldChar w:fldCharType="end"/>
                      </w:r>
                      <w:r>
                        <w:rPr>
                          <w:color w:val="auto"/>
                        </w:rPr>
                        <w:t>: Illustration. Uppsamlingsgatans passage över skrådiket</w:t>
                      </w:r>
                    </w:p>
                  </w:txbxContent>
                </v:textbox>
                <w10:wrap type="topAndBottom"/>
              </v:shape>
            </w:pict>
          </mc:Fallback>
        </mc:AlternateContent>
      </w:r>
      <w:bookmarkStart w:id="49" w:name="be_fornlämning02"/>
      <w:r>
        <w:rPr>
          <w:noProof w:val="1"/>
        </w:rPr>
        <w:drawing>
          <wp:anchor xmlns:wp="http://schemas.openxmlformats.org/drawingml/2006/wordprocessingDrawing" distT="0" distB="0" distL="114300" distR="114300" simplePos="0" relativeHeight="12" behindDoc="0" locked="0" layoutInCell="1" allowOverlap="1">
            <wp:simplePos x="0" y="0"/>
            <wp:positionH relativeFrom="margin">
              <wp:posOffset>-28575</wp:posOffset>
            </wp:positionH>
            <wp:positionV relativeFrom="page">
              <wp:posOffset>2915285</wp:posOffset>
            </wp:positionV>
            <wp:extent cx="4802505" cy="2418715"/>
            <wp:effectExtent l="0" t="0" r="0" b="635"/>
            <wp:wrapTopAndBottom/>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8"/>
                    <pic:cNvPicPr/>
                  </pic:nvPicPr>
                  <pic:blipFill dpi="0">
                    <a:blip xmlns:r="http://schemas.openxmlformats.org/officeDocument/2006/relationships" r:embed="Relimage8" cstate="print"/>
                    <a:srcRect/>
                    <a:stretch>
                      <a:fillRect/>
                    </a:stretch>
                  </pic:blipFill>
                  <pic:spPr>
                    <a:xfrm>
                      <a:off x="0" y="0"/>
                      <a:ext cx="4802505" cy="2418715"/>
                    </a:xfrm>
                    <a:prstGeom prst="rect"/>
                  </pic:spPr>
                </pic:pic>
              </a:graphicData>
            </a:graphic>
          </wp:anchor>
        </w:drawing>
      </w:r>
      <w:bookmarkEnd w:id="49"/>
      <w:bookmarkStart w:id="50" w:name="be_fornlämning01"/>
      <w:r>
        <w:t>Skrådiket som delar planområdet i två delar är fornlämning och ska bibehållas till sin utformning. Den nya uppsamlingsgatan måste passera skrådiket på ett ställe. Detta ska göras så att ingrepp i fornlämningen minimeras (Passage</w:t>
      </w:r>
      <w:r>
        <w:rPr>
          <w:vertAlign w:val="subscript"/>
        </w:rPr>
        <w:t>1</w:t>
      </w:r>
      <w:r>
        <w:t>). Skrådiket är en del av vattenkraftsystemet kring Falu koppargruva. För att öka förståelsen för skrådikets funktion kan lämpligen en informationstavla sättas upp vid vändplanen söder om diket. Skrådiket är fornlämning och ska bibehållas till sin utformning (q-skydd</w:t>
      </w:r>
      <w:r>
        <w:rPr>
          <w:vertAlign w:val="subscript"/>
        </w:rPr>
        <w:t>1</w:t>
      </w:r>
      <w:r>
        <w:t>). I plankartan skrafferas även fornlämningen för att tydliggöra den och dess skydd enligt kulturmiljölagen 2 kap 1§.</w:t>
      </w:r>
    </w:p>
    <w:p>
      <w:pPr>
        <w:pStyle w:val="P3"/>
      </w:pPr>
      <w:bookmarkEnd w:id="50"/>
      <w:r>
        <w:t>Friytor</w:t>
      </w:r>
    </w:p>
    <w:p>
      <w:pPr>
        <w:pStyle w:val="P4"/>
        <w:rPr>
          <w:b w:val="1"/>
        </w:rPr>
      </w:pPr>
      <w:r>
        <w:t>Lek och rekreation</w:t>
      </w:r>
    </w:p>
    <w:p>
      <w:pPr>
        <w:spacing w:after="120" w:beforeAutospacing="0" w:afterAutospacing="0"/>
        <w:ind w:right="1914"/>
      </w:pPr>
      <w:bookmarkStart w:id="51" w:name="pf_fysiskmiljö01"/>
      <w:r>
        <w:t>Norr om området ligger Gruvrisberget som är ett betydelsefullt rekreationsområde. Vid den närliggande sjön Vällan finns en badplats.</w:t>
      </w:r>
    </w:p>
    <w:p>
      <w:pPr>
        <w:pStyle w:val="P4"/>
        <w:rPr>
          <w:b w:val="1"/>
        </w:rPr>
      </w:pPr>
      <w:bookmarkEnd w:id="51"/>
      <w:r>
        <w:t>Naturmiljö</w:t>
      </w:r>
    </w:p>
    <w:p>
      <w:pPr>
        <w:spacing w:after="120" w:beforeAutospacing="0" w:afterAutospacing="0"/>
        <w:ind w:right="1914"/>
      </w:pPr>
      <w:bookmarkStart w:id="52" w:name="pf_fysiskmiljö02"/>
      <w:r>
        <w:t>Övre Gruvrisvägen är en del av den så kallade Kåres väg och används som cykelstråk och vandringsled.</w:t>
      </w:r>
    </w:p>
    <w:p>
      <w:pPr>
        <w:spacing w:after="120" w:beforeAutospacing="0" w:afterAutospacing="0"/>
        <w:ind w:right="1914"/>
      </w:pPr>
      <w:bookmarkEnd w:id="52"/>
      <w:bookmarkStart w:id="53" w:name="ko_natur01"/>
      <w:r>
        <w:t>De delar som inte är kvartersmark eller gatumark ska bevaras som naturmark. Detta regleras med bestämmelsen (NATUR).</w:t>
      </w:r>
    </w:p>
    <w:p>
      <w:pPr>
        <w:pStyle w:val="P4"/>
        <w:rPr>
          <w:b w:val="1"/>
        </w:rPr>
      </w:pPr>
      <w:bookmarkEnd w:id="53"/>
      <w:r>
        <w:t>Trygghet och jämställdhet</w:t>
      </w:r>
    </w:p>
    <w:p>
      <w:pPr>
        <w:tabs>
          <w:tab w:val="left" w:pos="7371" w:leader="none"/>
        </w:tabs>
        <w:spacing w:after="120" w:beforeAutospacing="0" w:afterAutospacing="0"/>
        <w:ind w:right="1914"/>
      </w:pPr>
      <w:bookmarkStart w:id="54" w:name="ko_jämlikhet01"/>
      <w:r>
        <w:t>Det är viktigt att området upplevs som tryggt att röra sig i under dygnets alla timmar. Belysning, planteringar och gestaltningen av den yttre miljön bör utformas med detta som utgångspunkt.</w:t>
      </w:r>
    </w:p>
    <w:p>
      <w:pPr>
        <w:tabs>
          <w:tab w:val="left" w:pos="7371" w:leader="none"/>
        </w:tabs>
        <w:spacing w:after="120" w:beforeAutospacing="0" w:afterAutospacing="0"/>
        <w:ind w:right="1914"/>
      </w:pPr>
      <w:r>
        <w:t>Området ligger relativt nära kollektivtrafik vilket gör det möjlighet till bra kommunikationer utan bil. Detaljhandel finns inom gångavstånd.</w:t>
      </w:r>
    </w:p>
    <w:p>
      <w:pPr>
        <w:pStyle w:val="P3"/>
      </w:pPr>
      <w:bookmarkEnd w:id="54"/>
      <w:r>
        <w:t>Gator och trafik</w:t>
      </w:r>
    </w:p>
    <w:p>
      <w:pPr>
        <w:pStyle w:val="P4"/>
        <w:rPr>
          <w:b w:val="1"/>
        </w:rPr>
      </w:pPr>
      <w:r>
        <w:t>Gång- och cykeltrafik</w:t>
      </w:r>
    </w:p>
    <w:p>
      <w:pPr>
        <w:tabs>
          <w:tab w:val="left" w:pos="7371" w:leader="none"/>
        </w:tabs>
        <w:spacing w:after="120" w:beforeAutospacing="0" w:afterAutospacing="0"/>
        <w:ind w:right="1914"/>
      </w:pPr>
      <w:bookmarkStart w:id="55" w:name="ko_gångochcykeltrafik01"/>
      <w:r>
        <w:t xml:space="preserve">På lokalgatorna delar gång- och cykeltrafiken utrymme med biltrafiken. Längs uppsamlingsgatan byggs en separat gång- och cykelbana. Den kommer att få bredden 3,5 meter. Den åtskiljs från bilkörytan med en grönremsa/dike. Vid Tunavägen ansluter den till det övergripande gc-vägnätet. En anslutningspunkt till gc-vägen kommer finnas vid lokalgatans anslutning till uppsamlingsgatan för att de som bor längs lokalgatan enkelt och säkert ska kunna ansluta till gc-vägen. </w:t>
      </w:r>
    </w:p>
    <w:p>
      <w:pPr>
        <w:pStyle w:val="P4"/>
      </w:pPr>
      <w:bookmarkEnd w:id="55"/>
      <w:r>
        <w:t>Kollektivtrafik</w:t>
      </w:r>
    </w:p>
    <w:p>
      <w:pPr>
        <w:tabs>
          <w:tab w:val="left" w:pos="7371" w:leader="none"/>
        </w:tabs>
        <w:spacing w:after="120" w:beforeAutospacing="0" w:afterAutospacing="0"/>
        <w:ind w:right="1914"/>
      </w:pPr>
      <w:bookmarkStart w:id="56" w:name="pf_trafik01"/>
      <w:r>
        <w:t>Närmaste busshållplats finns vid Tallens Trafikplats. Här angör en av busslinjerna mellan Falun och Borlänge som också är en del av stadstrafiken i de två städerna. Gångavståndet från bostäderna till närmaste hållplatsläge är ca 700 meter.</w:t>
      </w:r>
    </w:p>
    <w:p>
      <w:pPr>
        <w:pStyle w:val="P4"/>
      </w:pPr>
      <w:bookmarkEnd w:id="56"/>
      <w:r>
        <w:t>Biltrafik</w:t>
      </w:r>
    </w:p>
    <w:p>
      <w:pPr>
        <w:tabs>
          <w:tab w:val="left" w:pos="7371" w:leader="none"/>
        </w:tabs>
        <w:spacing w:after="120" w:beforeAutospacing="0" w:afterAutospacing="0"/>
        <w:ind w:right="1914"/>
      </w:pPr>
      <w:bookmarkStart w:id="57" w:name="ko_motortrafik01"/>
      <w:r>
        <w:t>För att leda biltrafik till och från området samt till ytterligare bostadsbebyggelse norr och nordväst om planområdet byggs en ny uppsamlingsgata (GATA</w:t>
      </w:r>
      <w:r>
        <w:rPr>
          <w:vertAlign w:val="subscript"/>
        </w:rPr>
        <w:t>1</w:t>
      </w:r>
      <w:r>
        <w:t>). Befintlig bebyggelse i Övre Gruvriset och vid Vällan kommer att få en genare och trafiksäkrare förbindelse med det övergripande trafiknätet via den nya uppsamlingsgatan. Genom sin koppling till Tunavägen leds biltrafiken till och från det övergripande trafiknätet. Uppsamlingsgatan kommer att få en körbanebredd på 8 meter.</w:t>
      </w:r>
    </w:p>
    <w:p>
      <w:pPr>
        <w:tabs>
          <w:tab w:val="left" w:pos="7371" w:leader="none"/>
        </w:tabs>
        <w:spacing w:after="120" w:beforeAutospacing="0" w:afterAutospacing="0"/>
        <w:ind w:right="1914"/>
      </w:pPr>
      <w:r>
        <w:t>För långa och tunga fordon som behöver vända längs den nya uppsamlingsgatan finns en vändplan omedelbart söder om skrådiket. Vändplanen skulle även kunna användas för bussar.</w:t>
      </w:r>
    </w:p>
    <w:p>
      <w:pPr>
        <w:tabs>
          <w:tab w:val="left" w:pos="7371" w:leader="none"/>
        </w:tabs>
        <w:spacing w:after="120" w:beforeAutospacing="0" w:afterAutospacing="0"/>
        <w:ind w:right="1914"/>
      </w:pPr>
      <w:r>
        <w:t>Via en lokalgata (GATA</w:t>
      </w:r>
      <w:r>
        <w:rPr>
          <w:vertAlign w:val="subscript"/>
        </w:rPr>
        <w:t>2</w:t>
      </w:r>
      <w:r>
        <w:t>) i områdets norra del trafikmatas småhustomterna öster om uppsamlingsgatan. Lokalgatan kommer att ha en körbanebredd på 5,5 meter.</w:t>
      </w:r>
    </w:p>
    <w:p>
      <w:pPr>
        <w:tabs>
          <w:tab w:val="left" w:pos="7371" w:leader="none"/>
        </w:tabs>
        <w:spacing w:after="120" w:beforeAutospacing="0" w:afterAutospacing="0"/>
        <w:ind w:right="1914"/>
      </w:pPr>
      <w:r>
        <w:t>Verksamhetsområdet väster om uppsamlingsgatan trafikmatas via en kort lokalgatan (GATA</w:t>
      </w:r>
      <w:r>
        <w:rPr>
          <w:vertAlign w:val="subscript"/>
        </w:rPr>
        <w:t>2</w:t>
      </w:r>
      <w:r>
        <w:t>) Lokalgatan kommer att ha en körbanebredd på 8 meter.</w:t>
      </w:r>
    </w:p>
    <w:p>
      <w:pPr>
        <w:pStyle w:val="P4"/>
        <w:rPr>
          <w:b w:val="1"/>
        </w:rPr>
      </w:pPr>
      <w:bookmarkEnd w:id="57"/>
      <w:r>
        <w:t>Parkering, varumottagning, utfarter</w:t>
      </w:r>
    </w:p>
    <w:p>
      <w:pPr>
        <w:tabs>
          <w:tab w:val="left" w:pos="7371" w:leader="none"/>
        </w:tabs>
        <w:spacing w:after="120" w:beforeAutospacing="0" w:afterAutospacing="0"/>
        <w:ind w:right="1914"/>
      </w:pPr>
      <w:bookmarkStart w:id="58" w:name="ko_parkeringvarumottagningutfarter01"/>
      <w:r>
        <w:t>Parkering och varumottagning sker på de enskilda bostads- respektive verksamhetstomterna.</w:t>
      </w:r>
    </w:p>
    <w:p>
      <w:pPr>
        <w:tabs>
          <w:tab w:val="left" w:pos="7371" w:leader="none"/>
        </w:tabs>
        <w:spacing w:after="120" w:beforeAutospacing="0" w:afterAutospacing="0"/>
        <w:ind w:right="1914"/>
      </w:pPr>
      <w:r>
        <w:t xml:space="preserve">Verksamhetstomterna på östra sidan om den nya uppsamlingsgatan har utfart direkt på denna medan de på den västra sidan i första hand har utfart mot en kortare lokalgata. </w:t>
      </w:r>
    </w:p>
    <w:p>
      <w:pPr>
        <w:numPr>
          <w:ilvl w:val="4"/>
          <w:numId w:val="4"/>
        </w:numPr>
        <w:spacing w:after="120" w:beforeAutospacing="0" w:afterAutospacing="0"/>
        <w:ind w:right="1914"/>
      </w:pPr>
      <w:r>
        <w:t xml:space="preserve">Närmast Tunavägen råder utfartförbud mot den nya uppsamlingsgatan av trafiksäkerhetsskäl. </w:t>
      </w:r>
      <w:r>
        <w:rPr>
          <w:lang w:eastAsia="sv-SE"/>
        </w:rPr>
        <w:t xml:space="preserve">För att lägga till utfartsförbud vid kvartersmarken för verksamheterna tas del av Tunavägen med i plankartan. </w:t>
      </w:r>
      <w:r>
        <w:t xml:space="preserve"> </w:t>
      </w:r>
    </w:p>
    <w:p>
      <w:pPr>
        <w:numPr>
          <w:ilvl w:val="4"/>
          <w:numId w:val="4"/>
        </w:numPr>
        <w:spacing w:after="120" w:beforeAutospacing="0" w:afterAutospacing="0"/>
        <w:ind w:right="1914"/>
      </w:pPr>
      <w:r>
        <w:t>Längs med uppsamlingsgatan västra del råder utfartsförbud för att koncentrera angöring via stickgatan inne i verksamhetsområdet och för att undvika flera utfarter över den planerade gång- och cykelvägen utmed med uppsamlingsgatan.</w:t>
      </w:r>
    </w:p>
    <w:p>
      <w:pPr>
        <w:numPr>
          <w:ilvl w:val="4"/>
          <w:numId w:val="4"/>
        </w:numPr>
        <w:spacing w:after="120" w:beforeAutospacing="0" w:afterAutospacing="0"/>
        <w:ind w:right="1914"/>
      </w:pPr>
      <w:r>
        <w:t>Mot vändplanen söder om skrådiket råder utfartsförbud an trafiksäkerhetsskäl.</w:t>
      </w:r>
    </w:p>
    <w:p>
      <w:pPr>
        <w:tabs>
          <w:tab w:val="left" w:pos="7371" w:leader="none"/>
        </w:tabs>
        <w:spacing w:after="120" w:beforeAutospacing="0" w:afterAutospacing="0"/>
        <w:ind w:right="1914"/>
      </w:pPr>
      <w:bookmarkStart w:id="59" w:name="_Hlk87882853"/>
      <w:r>
        <w:t>Småhustomterna längs den nya lokalgatan har utfart direkt mot denna förutom vid korsningen in till lokalgatan där utfartförbud finns.</w:t>
      </w:r>
      <w:bookmarkEnd w:id="59"/>
      <w:r>
        <w:t xml:space="preserve"> De småhustomter som ligger längs uppsamlingsgatans västra sidan har utfarter samordnade parvis vilket regleras med utfartsförbud. En tomt har egen utfart. På östra sidan om uppsamlingsgatan är det utfartsförbud hela vägen förutom för en fastighet som har utfart mot uppsamlingsgatan.</w:t>
      </w:r>
    </w:p>
    <w:p>
      <w:pPr>
        <w:pStyle w:val="P3"/>
      </w:pPr>
      <w:bookmarkEnd w:id="58"/>
      <w:r>
        <w:t>Störningar och risker</w:t>
      </w:r>
    </w:p>
    <w:p>
      <w:pPr>
        <w:tabs>
          <w:tab w:val="left" w:pos="7371" w:leader="none"/>
        </w:tabs>
        <w:spacing w:after="120" w:beforeAutospacing="0" w:afterAutospacing="0"/>
        <w:ind w:right="1914"/>
        <w:outlineLvl w:val="3"/>
      </w:pPr>
      <w:r>
        <w:rPr>
          <w:rFonts w:ascii="Arial" w:hAnsi="Arial"/>
          <w:i w:val="1"/>
          <w:iCs w:val="1"/>
          <w:sz w:val="22"/>
        </w:rPr>
        <w:t>Trafikbuller</w:t>
      </w:r>
    </w:p>
    <w:p>
      <w:pPr>
        <w:tabs>
          <w:tab w:val="left" w:pos="7371" w:leader="none"/>
        </w:tabs>
        <w:spacing w:after="120" w:beforeAutospacing="0" w:afterAutospacing="0"/>
        <w:ind w:right="1914"/>
      </w:pPr>
      <w:bookmarkStart w:id="60" w:name="pf_omgivningsbuller01"/>
      <w:bookmarkStart w:id="61" w:name="_Hlk87882933"/>
      <w:r>
        <w:t xml:space="preserve">Tänkbara bullerkällor är trafiken på E16, på Tunavägen och på den nya uppsamlingsgatan. </w:t>
      </w:r>
    </w:p>
    <w:p>
      <w:pPr>
        <w:tabs>
          <w:tab w:val="left" w:pos="7371" w:leader="none"/>
        </w:tabs>
        <w:spacing w:after="120" w:beforeAutospacing="0" w:afterAutospacing="0"/>
        <w:ind w:right="1914"/>
      </w:pPr>
      <w:r>
        <w:t xml:space="preserve">Enligt </w:t>
      </w:r>
      <w:r>
        <w:rPr>
          <w:i w:val="1"/>
          <w:iCs w:val="1"/>
        </w:rPr>
        <w:t>Förordning (2015:216) om trafikbuller vid bostadsbyggnader</w:t>
      </w:r>
      <w:r>
        <w:t> bör buller från spårtrafik och vägar inte överskrida:</w:t>
        <w:br w:type="textWrapping"/>
        <w:t>   1. 60 dBA ekvivalent ljudnivå vid en bostadsbyggnads fasad, och</w:t>
        <w:br w:type="textWrapping"/>
        <w:t>   2. 50 dBA ekvivalent ljudnivå samt 70 dBA maximal ljudnivå vid en uteplats om en sådan ska anordnas i anslutning till byggnaden.</w:t>
      </w:r>
    </w:p>
    <w:p>
      <w:pPr>
        <w:tabs>
          <w:tab w:val="left" w:pos="7371" w:leader="none"/>
        </w:tabs>
        <w:spacing w:after="120" w:beforeAutospacing="0" w:afterAutospacing="0"/>
        <w:ind w:right="1914"/>
        <w:rPr>
          <w:i w:val="1"/>
          <w:iCs w:val="1"/>
        </w:rPr>
      </w:pPr>
      <w:r>
        <w:t xml:space="preserve">En överslagsmässig bedömning har gjorts av bullernivåerna för den planerade bostadsbebyggelsen med hjälp av Boverkets och SKRs modell </w:t>
      </w:r>
      <w:r>
        <w:rPr>
          <w:i w:val="1"/>
          <w:iCs w:val="1"/>
        </w:rPr>
        <w:t>Hur mycket bullrar vägtrafiken?</w:t>
      </w:r>
    </w:p>
    <w:p>
      <w:pPr>
        <w:tabs>
          <w:tab w:val="left" w:pos="7371" w:leader="none"/>
        </w:tabs>
        <w:spacing w:after="120" w:beforeAutospacing="0" w:afterAutospacing="0"/>
        <w:ind w:right="1914"/>
      </w:pPr>
      <w:r>
        <w:t xml:space="preserve">Den bostadstomt som ligger närmast E16 har 300 meter från tomtgräns till vägmitt. </w:t>
      </w:r>
    </w:p>
    <w:p>
      <w:pPr>
        <w:tabs>
          <w:tab w:val="left" w:pos="7371" w:leader="none"/>
        </w:tabs>
        <w:spacing w:after="120" w:beforeAutospacing="0" w:afterAutospacing="0"/>
        <w:ind w:right="1914"/>
      </w:pPr>
      <w:r>
        <w:t>På E16 var trafikflödet 16 460 fordon ÅDT (årsdygnstrafik) 2018 enligt Trafikverkets flödeskarta. Skyltad hastighet är 110 km/h. Enligt Trafikverkets trafikprognos beräknas flödet öka till 25 400 fordon år 2040. Om det är plan mark mellan E16, som är mjuk, blir det följande bullernivåer vid fasad mot vägen för planerat hus närmast vägen:</w:t>
      </w:r>
    </w:p>
    <w:p>
      <w:pPr>
        <w:pStyle w:val="P42"/>
        <w:numPr>
          <w:ilvl w:val="0"/>
          <w:numId w:val="30"/>
        </w:numPr>
        <w:tabs>
          <w:tab w:val="left" w:pos="7371" w:leader="none"/>
        </w:tabs>
        <w:spacing w:after="120" w:beforeAutospacing="0" w:afterAutospacing="0"/>
        <w:ind w:right="1914"/>
      </w:pPr>
      <w:r>
        <w:t>Våning 1, utomhus vid fasad; Ekvivalent bullernivå 54 dBA, maximal bullernivå 54 dBA</w:t>
      </w:r>
    </w:p>
    <w:p>
      <w:pPr>
        <w:pStyle w:val="P42"/>
        <w:numPr>
          <w:ilvl w:val="0"/>
          <w:numId w:val="30"/>
        </w:numPr>
        <w:tabs>
          <w:tab w:val="left" w:pos="7371" w:leader="none"/>
        </w:tabs>
        <w:spacing w:after="120" w:beforeAutospacing="0" w:afterAutospacing="0"/>
        <w:ind w:right="1914"/>
      </w:pPr>
      <w:r>
        <w:t>Våning 2, utomhus vid fasad; Ekvivalent bullernivå 56 dBA, maximal bullernivå 56 dBA</w:t>
      </w:r>
    </w:p>
    <w:p>
      <w:pPr>
        <w:tabs>
          <w:tab w:val="left" w:pos="7371" w:leader="none"/>
        </w:tabs>
        <w:spacing w:after="120" w:beforeAutospacing="0" w:afterAutospacing="0"/>
        <w:ind w:right="1914"/>
      </w:pPr>
      <w:r>
        <w:t xml:space="preserve">E16 ligger betydligt lägre än bostadstomterna och går delvis i en skärning. </w:t>
      </w:r>
      <w:bookmarkStart w:id="62" w:name="_Hlk87956213"/>
      <w:r>
        <w:t xml:space="preserve">I den riktning där avståndet mellan bostadskvarteren och E16 är kortast, mot sydost, avskärmas vägen av en åsrygg och marken består av en skogsridå och ängsmark, det vill säga mjuk mark. </w:t>
      </w:r>
      <w:bookmarkEnd w:id="60"/>
      <w:bookmarkEnd w:id="62"/>
    </w:p>
    <w:p>
      <w:pPr>
        <w:tabs>
          <w:tab w:val="left" w:pos="7371" w:leader="none"/>
        </w:tabs>
        <w:spacing w:after="120" w:beforeAutospacing="0" w:afterAutospacing="0"/>
        <w:ind w:right="1914"/>
      </w:pPr>
      <w:bookmarkStart w:id="63" w:name="ko_beräkningavomgivningsbuller01"/>
      <w:r>
        <w:t xml:space="preserve">Efter att planområdet byggts ut kommer bostäderna mot sydväst att ha byggnader för verksamheter mellan sig och E16. Dessa kan komma att hjälpa till att minska bullret från E16 till bostadsområdet. </w:t>
      </w:r>
    </w:p>
    <w:p>
      <w:pPr>
        <w:tabs>
          <w:tab w:val="left" w:pos="7371" w:leader="none"/>
        </w:tabs>
        <w:spacing w:after="120" w:beforeAutospacing="0" w:afterAutospacing="0"/>
        <w:ind w:right="1914"/>
      </w:pPr>
      <w:r>
        <w:t>Trafiken på den nya uppsamlingsgatan bedöms vid småhustomterna få ett flöde på ca 500 fordon ÅDT. Detta ger enligt Boverkets beräkningsmodell en bullernivå på 50 dBA 20 meter från vägmitt. Även i detta fall är de planerade småhustomterna så pass stora att det bedöms gå att placera uteplatser i bullerskyddade lägen i förhållande till störningskällan.</w:t>
      </w:r>
    </w:p>
    <w:p>
      <w:pPr>
        <w:tabs>
          <w:tab w:val="left" w:pos="7371" w:leader="none"/>
        </w:tabs>
        <w:spacing w:after="120" w:beforeAutospacing="0" w:afterAutospacing="0"/>
        <w:ind w:right="1914"/>
      </w:pPr>
      <w:r>
        <w:t xml:space="preserve">En trafikmätning gjordes i april 2022 för Tunavägen och resultatet blev 868 fordon ÅDT. </w:t>
      </w:r>
    </w:p>
    <w:p>
      <w:pPr>
        <w:tabs>
          <w:tab w:val="left" w:pos="7371" w:leader="none"/>
        </w:tabs>
        <w:spacing w:after="120" w:beforeAutospacing="0" w:afterAutospacing="0"/>
        <w:ind w:right="1914"/>
      </w:pPr>
      <w:r>
        <w:t xml:space="preserve">För att räkna ut trafikprognos för 2040 har Falu kommun kommit fram till att kommunala gators trafik ökar med ungefär 1 procent varje år. Detta grundar sig i statistik från tidigare år där trafikmängden har ökat med ungefär 1 procent varje år. </w:t>
      </w:r>
    </w:p>
    <w:p>
      <w:pPr>
        <w:tabs>
          <w:tab w:val="left" w:pos="7371" w:leader="none"/>
        </w:tabs>
        <w:spacing w:after="120" w:beforeAutospacing="0" w:afterAutospacing="0"/>
        <w:ind w:right="1914"/>
      </w:pPr>
      <w:r>
        <w:t xml:space="preserve">Trafikprognos 2040 för Tunavägen resulterar därmed i 1038 ÅDT. </w:t>
      </w:r>
      <w:bookmarkStart w:id="64" w:name="_Hlk106199766"/>
      <w:r>
        <w:t>Detta ger enligt Boverkets beräkningsmodell en bullernivå på 57 dBA, 10 meter från vägmitt för verksamheterna och 43 dBA, 300 meter från vägmitt för bostäderna</w:t>
      </w:r>
      <w:bookmarkEnd w:id="64"/>
      <w:r>
        <w:t xml:space="preserve">. Trafik från de nya områdena beräknas åka via uppsamlingsgatan, som planeras i detaljplanen söder om detta område, vidare ut på E16. Viss trafik kan komma välja att åka via Övre Gruvrisvägen eller Tunavägen in till Falu centrum. </w:t>
      </w:r>
    </w:p>
    <w:p>
      <w:pPr>
        <w:tabs>
          <w:tab w:val="left" w:pos="7371" w:leader="none"/>
        </w:tabs>
        <w:spacing w:after="120" w:beforeAutospacing="0" w:afterAutospacing="0"/>
        <w:ind w:right="1914"/>
      </w:pPr>
      <w:r>
        <w:t xml:space="preserve">Med buller från flera bullerkällor som E16, Tunavägen, den nya uppsamlingsgatan och till viss del från verksamheterna ökar störningsupplevelsen. Riktvärdena för buller tar inte hänsyn till att störningen ökar vid exponering för flera ljudkällor. Det finns inte heller vedertagna metoder för att addera buller från olika ljudkällor. Hänsyn ska ändå tas till den samlade bullersituationen. Det görs genom åtgärder för att skapa en godtagbar ljudmiljö. </w:t>
      </w:r>
    </w:p>
    <w:p>
      <w:pPr>
        <w:tabs>
          <w:tab w:val="left" w:pos="7371" w:leader="none"/>
        </w:tabs>
        <w:spacing w:after="120" w:beforeAutospacing="0" w:afterAutospacing="0"/>
        <w:ind w:right="1914"/>
      </w:pPr>
      <w:r>
        <w:t>En planbestämmelse om skydd mot störningar (m</w:t>
      </w:r>
      <w:r>
        <w:rPr>
          <w:vertAlign w:val="subscript"/>
        </w:rPr>
        <w:t>1</w:t>
      </w:r>
      <w:r>
        <w:t xml:space="preserve">) finns i plankartan. Planbestämmelsen innebär att hälften av bostadsrummen ska vara vända mot ljuddämpad sida. Bostäder och komplementbyggnader ska placeras och utformas så tillgång finns till en uteplats eller balkong, gemensam eller privat, i nära anslutning som klarar riktvärden för trafikbuller vid bostadsbyggnader. </w:t>
      </w:r>
    </w:p>
    <w:p>
      <w:pPr>
        <w:tabs>
          <w:tab w:val="left" w:pos="7371" w:leader="none"/>
        </w:tabs>
        <w:spacing w:after="120" w:beforeAutospacing="0" w:afterAutospacing="0"/>
        <w:ind w:right="1914"/>
      </w:pPr>
      <w:r>
        <w:t>Om riktvärdena för buller för de befintliga bostäderna utanför detaljplaneområdet inte uppnås kan bidrag för bulleråtgärder sökas.</w:t>
      </w:r>
    </w:p>
    <w:p>
      <w:pPr>
        <w:pStyle w:val="P4"/>
      </w:pPr>
      <w:bookmarkEnd w:id="61"/>
      <w:bookmarkEnd w:id="63"/>
      <w:r>
        <w:t>Buller från verksamheter</w:t>
      </w:r>
    </w:p>
    <w:p>
      <w:pPr>
        <w:tabs>
          <w:tab w:val="left" w:pos="5345" w:leader="none"/>
          <w:tab w:val="left" w:pos="7371" w:leader="none"/>
        </w:tabs>
        <w:spacing w:after="120" w:beforeAutospacing="0" w:afterAutospacing="0"/>
        <w:ind w:right="1914"/>
        <w:outlineLvl w:val="3"/>
      </w:pPr>
      <w:bookmarkStart w:id="65" w:name="ko_beräkningavomgivningsbuller02"/>
      <w:r>
        <w:t>Detaljplanen tillåter verksamheter som har begränsad omgivningspåverkan, se mer information i kapitlet om</w:t>
      </w:r>
      <w:r>
        <w:rPr>
          <w:i w:val="1"/>
          <w:iCs w:val="1"/>
        </w:rPr>
        <w:t xml:space="preserve"> bebyggelse – verksamheter (Z).</w:t>
      </w:r>
      <w:r>
        <w:t xml:space="preserve"> Detta innebär att riktvärden för buller från verksamheter ej får överskridas. Det bevakas i bygglovsprövningen. Naturvårdsverkets riktvärden gällande industribuller (se tabellen nedan) gäller för alla verksamheter där buller kan uppstå och omfattar även buller från verksamheteter med handel där industriliknande buller kan uppstå från t ex transporter. </w:t>
      </w:r>
    </w:p>
    <w:p>
      <w:pPr>
        <w:tabs>
          <w:tab w:val="left" w:pos="5345" w:leader="none"/>
          <w:tab w:val="left" w:pos="7371" w:leader="none"/>
        </w:tabs>
        <w:spacing w:after="120" w:beforeAutospacing="0" w:afterAutospacing="0"/>
        <w:ind w:right="1914"/>
        <w:outlineLvl w:val="3"/>
      </w:pPr>
      <w:r>
        <w:t>Riktvärdena är avsedda som utgångspunkt och vägledning för den bedömning enligt miljöbalkens hänsynsregler som ska göras i varje enskilt fall. Dessa riktvärden bör klaras så att ljudmiljön inte blir sämre än vad riktvärdena ger uttryck för. Detaljplanen säkerställer detta genom bestämmelsen att verksamheter inte får vara störande för omgivningen. Naturvårdsverkets riktlinjer för externt industribuller får inte överskridas (m</w:t>
      </w:r>
      <w:r>
        <w:rPr>
          <w:vertAlign w:val="subscript"/>
        </w:rPr>
        <w:t>2</w:t>
      </w:r>
      <w:r>
        <w:t>).</w:t>
      </w:r>
    </w:p>
    <w:p>
      <w:pPr>
        <w:pStyle w:val="P44"/>
        <w:keepNext w:val="1"/>
        <w:ind w:right="1701"/>
        <w:rPr>
          <w:color w:val="auto"/>
        </w:rPr>
      </w:pPr>
      <w:r>
        <w:rPr>
          <w:noProof w:val="1"/>
        </w:rPr>
        <w:drawing>
          <wp:anchor xmlns:wp="http://schemas.openxmlformats.org/drawingml/2006/wordprocessingDrawing" distT="0" distB="0" distL="114300" distR="114300" simplePos="0" relativeHeight="21" behindDoc="0" locked="0" layoutInCell="1" allowOverlap="1">
            <wp:simplePos x="0" y="0"/>
            <wp:positionH relativeFrom="margin">
              <wp:posOffset>0</wp:posOffset>
            </wp:positionH>
            <wp:positionV relativeFrom="paragraph">
              <wp:posOffset>284480</wp:posOffset>
            </wp:positionV>
            <wp:extent cx="4505325" cy="1524000"/>
            <wp:effectExtent l="0" t="0" r="9525" b="0"/>
            <wp:wrapTopAndBottom/>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pic:cNvPicPr/>
                  </pic:nvPicPr>
                  <pic:blipFill dpi="0">
                    <a:blip xmlns:r="http://schemas.openxmlformats.org/officeDocument/2006/relationships" r:embed="Relimage9"/>
                    <a:srcRect/>
                    <a:stretch>
                      <a:fillRect/>
                    </a:stretch>
                  </pic:blipFill>
                  <pic:spPr>
                    <a:xfrm>
                      <a:off x="0" y="0"/>
                      <a:ext cx="4505325" cy="1524000"/>
                    </a:xfrm>
                    <a:prstGeom prst="rect"/>
                  </pic:spPr>
                </pic:pic>
              </a:graphicData>
            </a:graphic>
          </wp:anchor>
        </w:drawing>
      </w:r>
      <w:r>
        <w:rPr>
          <w:color w:val="auto"/>
        </w:rPr>
        <w:t xml:space="preserve">Tabell </w:t>
      </w:r>
      <w:r>
        <w:rPr>
          <w:color w:val="auto"/>
        </w:rPr>
        <w:fldChar w:fldCharType="begin"/>
      </w:r>
      <w:r>
        <w:rPr>
          <w:color w:val="auto"/>
        </w:rPr>
        <w:instrText xml:space="preserve"> SEQ Tabell \* ARABIC </w:instrText>
      </w:r>
      <w:r>
        <w:rPr>
          <w:color w:val="auto"/>
        </w:rPr>
        <w:fldChar w:fldCharType="separate"/>
      </w:r>
      <w:r>
        <w:rPr>
          <w:noProof w:val="1"/>
          <w:color w:val="auto"/>
        </w:rPr>
        <w:t>1</w:t>
      </w:r>
      <w:r>
        <w:rPr>
          <w:color w:val="auto"/>
        </w:rPr>
        <w:fldChar w:fldCharType="end"/>
      </w:r>
      <w:r>
        <w:rPr>
          <w:color w:val="auto"/>
        </w:rPr>
        <w:t>: Riktvärden för industribuller vid olägenhetsbedömning vid bostäder, skolor, förskolor och vårdlokaler</w:t>
      </w:r>
    </w:p>
    <w:p/>
    <w:p>
      <w:pPr>
        <w:pStyle w:val="P4"/>
      </w:pPr>
      <w:bookmarkEnd w:id="65"/>
      <w:r>
        <w:t>Buller från skjutbanor</w:t>
      </w:r>
    </w:p>
    <w:p>
      <w:pPr>
        <w:tabs>
          <w:tab w:val="left" w:pos="7371" w:leader="none"/>
        </w:tabs>
        <w:spacing w:after="120" w:beforeAutospacing="0" w:afterAutospacing="0"/>
        <w:ind w:right="1914"/>
      </w:pPr>
      <w:bookmarkStart w:id="66" w:name="pf_omgivningsbuller02"/>
      <w:r>
        <w:t>Ungefär 700 m från planområdet (fågelvägen) ligger en skjutbana. De som äger skjutbanan arrenderar marken och beslut om ett nytt avtal ska upprättas kommer ske år 2023. En bullerberäkning har tidigare gjorts för skjutbanan av Sweco år 2015. Rapportens resultat visar att skottbullernivåer från jaktmålsbanan uppfyller riktvärdena för buller vid skjutbanor. Skottbullernivåerna från trapp- och skeetbanorna överskrider riktvärdena vid några fastigheter och tangerar den övre gränsen för riktvärdet vid övriga fastigheter för vissa tidsperioder. De fastigheter som ingick i utredningen ligger 350–600 meter från skjutbanan.</w:t>
      </w:r>
      <w:bookmarkEnd w:id="66"/>
      <w:r>
        <w:t xml:space="preserve"> </w:t>
      </w:r>
      <w:bookmarkStart w:id="67" w:name="ko_beräkningavomgivningsbuller03"/>
      <w:r>
        <w:t>Med ett avstånd på 700 m från skjutbanan till verksamhetsområdet i detaljplanen och 900 m från skjutbanan till bostadsområdet samt skog och en verksamhetsbyggnad emellan bedöms detaljplanen inte påverkas av buller från skjutbanan.</w:t>
      </w:r>
    </w:p>
    <w:p>
      <w:pPr>
        <w:pStyle w:val="P4"/>
      </w:pPr>
      <w:bookmarkEnd w:id="67"/>
      <w:r>
        <w:t>Farligt gods</w:t>
      </w:r>
    </w:p>
    <w:p>
      <w:pPr>
        <w:tabs>
          <w:tab w:val="left" w:pos="7371" w:leader="none"/>
        </w:tabs>
        <w:spacing w:after="120" w:beforeAutospacing="0" w:afterAutospacing="0"/>
        <w:ind w:right="1914"/>
        <w:outlineLvl w:val="3"/>
      </w:pPr>
      <w:bookmarkStart w:id="68" w:name="pf_riskförolyckor01"/>
      <w:bookmarkStart w:id="69" w:name="_Hlk87883189"/>
      <w:r>
        <w:t xml:space="preserve">E16 är transportled för farligt gods. Enligt Länsstyrelsens vägledning </w:t>
      </w:r>
      <w:r>
        <w:rPr>
          <w:i w:val="1"/>
          <w:iCs w:val="1"/>
        </w:rPr>
        <w:t xml:space="preserve">Farligt Gods – riskhantering i fysisk planering </w:t>
      </w:r>
      <w:r>
        <w:t>ska en riskhanteringsprocess genomföras när en detaljplan tas fram inom 150 meter från en farligt gods-led. Inom 70 – 150 meter kan de flesta typer av markanvändning förläggas utan särskilda åtgärder eller analyser.</w:t>
      </w:r>
    </w:p>
    <w:p>
      <w:pPr>
        <w:tabs>
          <w:tab w:val="left" w:pos="7371" w:leader="none"/>
        </w:tabs>
        <w:spacing w:after="120" w:beforeAutospacing="0" w:afterAutospacing="0"/>
        <w:ind w:right="1914"/>
        <w:outlineLvl w:val="3"/>
      </w:pPr>
      <w:bookmarkEnd w:id="68"/>
      <w:bookmarkStart w:id="70" w:name="ko_olyckor01"/>
      <w:r>
        <w:t>Planområdet ligger som närmast 75 meter från E16. Inom 75 – 150 meter från E16 tillåter detaljplanen verksamheter och handel med skrymmande varor. Närmaste småhustomt ligger som närmast 300 meter från riskkällan. Den i planen föreslagna markanvändningen kan därmed ianspråktas utan ytterligare analyser eller skyddsåtgärder.</w:t>
      </w:r>
    </w:p>
    <w:p>
      <w:pPr>
        <w:pStyle w:val="P4"/>
      </w:pPr>
      <w:bookmarkEnd w:id="70"/>
      <w:bookmarkStart w:id="71" w:name="_Hlk87960256"/>
      <w:r>
        <w:t>Hantering av förorenade massor</w:t>
      </w:r>
    </w:p>
    <w:p>
      <w:pPr>
        <w:numPr>
          <w:ilvl w:val="4"/>
          <w:numId w:val="4"/>
        </w:numPr>
        <w:spacing w:after="120" w:beforeAutospacing="0" w:afterAutospacing="0"/>
        <w:ind w:right="1914"/>
        <w:rPr>
          <w:lang w:eastAsia="sv-SE"/>
        </w:rPr>
      </w:pPr>
      <w:bookmarkEnd w:id="71"/>
      <w:bookmarkStart w:id="72" w:name="_Hlk87970223"/>
      <w:bookmarkStart w:id="73" w:name="be_allmänplats01"/>
      <w:r>
        <w:rPr>
          <w:lang w:eastAsia="sv-SE"/>
        </w:rPr>
        <w:t>I det översta marklagret överskrider halterna av bly Naturvårdsverkets riktvärde för känslig markanvändning (KM). De förorenade massor, i huvudsak det översta mullskiktet, som behöver tas bort tas lämpligen om hand inom planområdet på allmän plats som betecknas (NATUR). Detta ska göras med hänsyn till områdets natur. Träd kommer sannolikt att behöva fällas på dessa platser. Kartan nedan visar lämpliga platser inom planområdet.</w:t>
      </w:r>
      <w:bookmarkEnd w:id="69"/>
      <w:bookmarkEnd w:id="72"/>
      <w:r>
        <w:rPr>
          <w:lang w:eastAsia="sv-SE"/>
        </w:rPr>
        <w:t xml:space="preserve"> Se illustrationskartan på sidan 11.</w:t>
      </w:r>
    </w:p>
    <w:p>
      <w:pPr>
        <w:pStyle w:val="P4"/>
      </w:pPr>
      <w:bookmarkEnd w:id="73"/>
      <w:r>
        <w:t>Räddningstjänstens insatstider</w:t>
      </w:r>
    </w:p>
    <w:p>
      <w:pPr>
        <w:tabs>
          <w:tab w:val="left" w:pos="7371" w:leader="none"/>
        </w:tabs>
        <w:spacing w:after="120" w:beforeAutospacing="0" w:afterAutospacing="0"/>
        <w:ind w:right="1914"/>
        <w:outlineLvl w:val="3"/>
      </w:pPr>
      <w:bookmarkStart w:id="74" w:name="pf_riskförolyckor02"/>
      <w:r>
        <w:t>Insatstiden för Räddningstjänsten beräknas understiga 10 minuter.</w:t>
      </w:r>
    </w:p>
    <w:p>
      <w:pPr>
        <w:pStyle w:val="P3"/>
      </w:pPr>
      <w:bookmarkEnd w:id="74"/>
      <w:r>
        <w:t>Teknisk försörjning</w:t>
      </w:r>
    </w:p>
    <w:p>
      <w:pPr>
        <w:pStyle w:val="P4"/>
      </w:pPr>
      <w:r>
        <w:t>Vatten och avlopp</w:t>
      </w:r>
    </w:p>
    <w:p>
      <w:pPr>
        <w:tabs>
          <w:tab w:val="left" w:pos="7371" w:leader="none"/>
        </w:tabs>
        <w:spacing w:after="120" w:beforeAutospacing="0" w:afterAutospacing="0"/>
        <w:ind w:right="1914"/>
        <w:outlineLvl w:val="3"/>
      </w:pPr>
      <w:bookmarkStart w:id="75" w:name="pf_vattenochavloppp01"/>
      <w:r>
        <w:t xml:space="preserve">Ledningar för vatten och avlopp finns i nedre delen av Tunavägen och i planområdets norra och östra kant. </w:t>
      </w:r>
      <w:bookmarkEnd w:id="75"/>
      <w:bookmarkStart w:id="76" w:name="gf_utbyggnadvattenochavlopp01"/>
      <w:r>
        <w:t>Ledningarna inom planområdet läggs lämpligen i gatumarken.</w:t>
      </w:r>
      <w:bookmarkEnd w:id="76"/>
    </w:p>
    <w:p>
      <w:pPr>
        <w:pStyle w:val="P4"/>
      </w:pPr>
      <w:r>
        <w:t>Dagvatten</w:t>
      </w:r>
    </w:p>
    <w:p>
      <w:pPr>
        <w:tabs>
          <w:tab w:val="left" w:pos="7371" w:leader="none"/>
        </w:tabs>
        <w:spacing w:after="120" w:beforeAutospacing="0" w:afterAutospacing="0"/>
        <w:ind w:right="1914"/>
        <w:outlineLvl w:val="3"/>
      </w:pPr>
      <w:bookmarkStart w:id="77" w:name="ko_dagvatten01"/>
      <w:bookmarkStart w:id="78" w:name="_Hlk110935973"/>
      <w:r>
        <w:t>Utgångspunkten för hantering av dagvatten är Falu kommuns dagvattenstrategi, antagen av kommunfullmäktige 2020-02-06. Dagvatten är regn, avsmält snö, spolvatten eller framträngande grundvatten som tillfälligt avrinner från tak, tomtmark, vägar och tätortens övriga hårdgjorda ytor.</w:t>
      </w:r>
    </w:p>
    <w:p>
      <w:pPr>
        <w:tabs>
          <w:tab w:val="left" w:pos="7371" w:leader="none"/>
        </w:tabs>
        <w:spacing w:after="120" w:beforeAutospacing="0" w:afterAutospacing="0"/>
        <w:ind w:right="1914"/>
        <w:outlineLvl w:val="3"/>
      </w:pPr>
      <w:r>
        <w:t>Dagvattnet inom planområdet kommer att hanteras i två åtskilda delar; området norr om och inklusive skrådiket samt området söder om skrådiket.</w:t>
      </w:r>
    </w:p>
    <w:p>
      <w:pPr>
        <w:pStyle w:val="P5"/>
      </w:pPr>
      <w:r>
        <w:t>Området norr om och inklusive skrådiket</w:t>
      </w:r>
    </w:p>
    <w:p>
      <w:pPr>
        <w:tabs>
          <w:tab w:val="left" w:pos="7371" w:leader="none"/>
        </w:tabs>
        <w:spacing w:after="120" w:beforeAutospacing="0" w:afterAutospacing="0"/>
        <w:ind w:right="1914"/>
        <w:outlineLvl w:val="3"/>
      </w:pPr>
      <w:r>
        <w:t>Ett särskilt PM om dagvatten för detta delområde har tagits fram av Mavacon 2021-11-30.</w:t>
      </w:r>
    </w:p>
    <w:p>
      <w:pPr>
        <w:tabs>
          <w:tab w:val="left" w:pos="7371" w:leader="none"/>
        </w:tabs>
        <w:spacing w:after="120" w:beforeAutospacing="0" w:afterAutospacing="0"/>
        <w:ind w:right="1914"/>
        <w:outlineLvl w:val="3"/>
      </w:pPr>
      <w:r>
        <w:t>Dagvatten ska i första hand tas om hand och fördröjas på den egna tomten. Det dagvatten som behöver avleda från tomter tas om hand i ett ledningssystem och leds till ett utjämnings- och reningsmagasin beläget mellan skrådiket och bostadskvarteren (fördröjning</w:t>
      </w:r>
      <w:r>
        <w:rPr>
          <w:vertAlign w:val="subscript"/>
        </w:rPr>
        <w:t>1</w:t>
      </w:r>
      <w:r>
        <w:t>). Därifrån leds dagvattnet till skrådiket (dike</w:t>
      </w:r>
      <w:r>
        <w:rPr>
          <w:vertAlign w:val="subscript"/>
        </w:rPr>
        <w:t>2</w:t>
      </w:r>
      <w:r>
        <w:t>) och vidare till Vällan. Vällan avvattnas sedan till Runn via Norsbobäcken.</w:t>
      </w:r>
    </w:p>
    <w:p>
      <w:pPr>
        <w:tabs>
          <w:tab w:val="left" w:pos="7371" w:leader="none"/>
        </w:tabs>
        <w:spacing w:after="120" w:beforeAutospacing="0" w:afterAutospacing="0"/>
        <w:ind w:right="1914"/>
        <w:outlineLvl w:val="3"/>
      </w:pPr>
      <w:r>
        <w:t>Dagvatten från gator och gc-vägar leds via öppna diken till samma utjämnings- och reningsmagasin som beskriv ovan. Dikena utformas till exempel som makadamdiken så att de bidrar till fördröjning och rening.</w:t>
      </w:r>
    </w:p>
    <w:p>
      <w:pPr>
        <w:tabs>
          <w:tab w:val="left" w:pos="7371" w:leader="none"/>
        </w:tabs>
        <w:spacing w:after="120" w:beforeAutospacing="0" w:afterAutospacing="0"/>
        <w:ind w:right="1914"/>
        <w:outlineLvl w:val="3"/>
      </w:pPr>
      <w:r>
        <w:t>För att undvika skador vid ett 100-årsregn är det viktigt att marken höjdsätts så att den lutar bort från husen. Skrådikets kapacitet har beräknats klara 100-årsflödet.</w:t>
      </w:r>
    </w:p>
    <w:p>
      <w:pPr>
        <w:pStyle w:val="P5"/>
        <w:numPr>
          <w:ilvl w:val="0"/>
          <w:numId w:val="0"/>
        </w:numPr>
        <w:ind w:firstLine="0" w:left="0"/>
      </w:pPr>
      <w:r>
        <w:t>Området söder om skrådiket</w:t>
      </w:r>
    </w:p>
    <w:p>
      <w:pPr>
        <w:tabs>
          <w:tab w:val="left" w:pos="7371" w:leader="none"/>
        </w:tabs>
        <w:spacing w:after="120" w:beforeAutospacing="0" w:afterAutospacing="0"/>
        <w:ind w:right="1914"/>
        <w:outlineLvl w:val="3"/>
      </w:pPr>
      <w:r>
        <w:t xml:space="preserve">Detta delområde ingick tidigare i ett detaljplaneområde för ett större område för vilket det gjordes en dagvattenutredning; Dagvattenutredning Västra Tallen, Tyréns 2018-02-19. </w:t>
      </w:r>
    </w:p>
    <w:p>
      <w:pPr>
        <w:tabs>
          <w:tab w:val="left" w:pos="7371" w:leader="none"/>
        </w:tabs>
        <w:spacing w:after="120" w:beforeAutospacing="0" w:afterAutospacing="0"/>
        <w:ind w:right="1914"/>
        <w:outlineLvl w:val="3"/>
      </w:pPr>
      <w:r>
        <w:t>För kvartersmarken föreslås att fördröjning och rening i första hand ske på respektive fastighet. Dagvattnet leds sedan till ett utjämnings- och reningsmagasin beläget i planområdets södra hörn (fördröjning</w:t>
      </w:r>
      <w:r>
        <w:rPr>
          <w:vertAlign w:val="subscript"/>
        </w:rPr>
        <w:t>1</w:t>
      </w:r>
      <w:r>
        <w:t xml:space="preserve">). </w:t>
      </w:r>
    </w:p>
    <w:p>
      <w:pPr>
        <w:tabs>
          <w:tab w:val="left" w:pos="7371" w:leader="none"/>
        </w:tabs>
        <w:spacing w:after="120" w:beforeAutospacing="0" w:afterAutospacing="0"/>
        <w:ind w:right="1914"/>
        <w:outlineLvl w:val="3"/>
      </w:pPr>
      <w:r>
        <w:t xml:space="preserve">Dagvatten från gator och gc-vägar leds via öppna diken till samma utjämnings- och reningsmagasin som beskriv ovan. Dikena utformas till exempel som makadamdiken så att de bidrar till fördröjning och rening. </w:t>
      </w:r>
    </w:p>
    <w:p>
      <w:pPr>
        <w:tabs>
          <w:tab w:val="left" w:pos="7371" w:leader="none"/>
        </w:tabs>
        <w:spacing w:after="120" w:beforeAutospacing="0" w:afterAutospacing="0"/>
        <w:ind w:right="1914"/>
        <w:outlineLvl w:val="3"/>
      </w:pPr>
      <w:r>
        <w:t>Dagvattenanläggning för fördröjning och rening inom planlagt område som ska avvattna flera fastigheter ska anmälas till kommunen. Dagvatten som avleds inom detaljplanelagt område likställs med avloppsvatten om det avvattnar mer än någon eller några specifika fastigheter, enligt 9 kapitlet 2 § i miljöbalken. Vid anläggningen av en ny dagvattenanläggning behövs en anmälan till kommunen utifrån bestämmelserna i 13 § eller 14 § i förordningen om miljöfarlig verksamhet och hälsoskydd.</w:t>
      </w:r>
    </w:p>
    <w:p>
      <w:pPr>
        <w:tabs>
          <w:tab w:val="left" w:pos="7371" w:leader="none"/>
        </w:tabs>
        <w:spacing w:after="120" w:beforeAutospacing="0" w:afterAutospacing="0"/>
        <w:ind w:right="1914"/>
        <w:outlineLvl w:val="3"/>
        <w:rPr>
          <w:noProof w:val="1"/>
        </w:rPr>
      </w:pPr>
      <w:r>
        <w:t>För att undvika skador på omkringliggande mark och byggnader samt byggnader inom detaljplaneområdet är det viktigt att kvartersmarken höjdsätts så att den lutar från byggnader och att lutningen gör dagvattnet avleds till planerade dagvattenlösningar</w:t>
      </w:r>
      <w:r>
        <w:rPr>
          <w:noProof w:val="1"/>
        </w:rPr>
        <w:t>. Avvattning av naturmarken mellan planområdet och Förlagssystem behöver även fortsättningsvis avvatnas via det befintliga gränsdiket vid Förlagssystem.</w:t>
      </w:r>
    </w:p>
    <w:p>
      <w:pPr>
        <w:pStyle w:val="P5"/>
        <w:numPr>
          <w:ilvl w:val="0"/>
          <w:numId w:val="0"/>
        </w:numPr>
        <w:ind w:firstLine="0" w:left="0"/>
      </w:pPr>
      <w:bookmarkEnd w:id="77"/>
      <w:r>
        <w:t>Recipient</w:t>
      </w:r>
    </w:p>
    <w:p>
      <w:pPr>
        <w:ind w:right="1916"/>
      </w:pPr>
      <w:bookmarkStart w:id="79" w:name="pf_hydrologiskaförhållanden01"/>
      <w:r>
        <w:t xml:space="preserve">Dagvattenflödet från området norr om skrådiket går till recipient Stora Vällan och sedan vidare via Norsbobäcken, Liljan och sedan till Runn. Dagvattenflödet från området söder om skrådiket är via våtmark till Norsbobäcken vidare till Liljan och sedan Runn. </w:t>
      </w:r>
    </w:p>
    <w:p>
      <w:pPr>
        <w:ind w:right="1916"/>
      </w:pPr>
    </w:p>
    <w:p>
      <w:pPr>
        <w:ind w:right="1916"/>
      </w:pPr>
      <w:r>
        <w:t xml:space="preserve">Statusklassningen för recipient Stora Vällan är måttlig ekologisk status och den uppnår ej god kemisk status. Att recipienten ej uppnår god ekologisk status beror till stor del på näringsämnen, försurning och måttliga halter av zink men även på vandringshinder för fiskar. </w:t>
      </w:r>
    </w:p>
    <w:p>
      <w:pPr>
        <w:ind w:right="1916"/>
      </w:pPr>
    </w:p>
    <w:p>
      <w:pPr>
        <w:ind w:right="1916"/>
      </w:pPr>
      <w:bookmarkEnd w:id="78"/>
      <w:bookmarkStart w:id="80" w:name="_Hlk110935997"/>
      <w:r>
        <w:t xml:space="preserve">Enligt VattenInformationsSystemSverige (VISS) är påverkanskällor på Norsbobäcken förorenad mark/gammal industrimark, atmosfärisk deposition samt hydrologisk förändring till följd av att flöde och nivåer regleras. Det finns slaggdeponier längs bäcksträckan och uppströms finns Skyttgruvan, båda avger troligen förhöjda halter av zink. </w:t>
      </w:r>
    </w:p>
    <w:p>
      <w:pPr>
        <w:ind w:right="1916"/>
      </w:pPr>
      <w:bookmarkEnd w:id="79"/>
    </w:p>
    <w:p>
      <w:pPr>
        <w:ind w:right="1916"/>
      </w:pPr>
      <w:bookmarkStart w:id="81" w:name="ko_dagvatten02"/>
      <w:r>
        <w:t xml:space="preserve">Verksamheter som riskerar att släppa ut oönskade och skadliga ämnen med halter som överstiger godtagbara värden, ska utrustas med erforderligt skydd eller rening innan utsläpp sker till allmän dagvattenanläggning. Norsbobäcken som har förhöjda halter av zink ska tas i beaktning vid etablering av verksamheter där det finns risk för oavsiktligt utsläpp av zink till dagvattenanläggningen. Vid etablering av vissa verksamheter ställer kommunens miljöavdelning krav på att verksamheten själv regelbundet kontrollerar att det vatten som släpps ut till den allmänna dagvattenanläggningen uppfyller de krav som ställts på verksamheten. </w:t>
      </w:r>
    </w:p>
    <w:p>
      <w:pPr>
        <w:pStyle w:val="P5"/>
        <w:numPr>
          <w:ilvl w:val="0"/>
          <w:numId w:val="0"/>
        </w:numPr>
        <w:ind w:firstLine="0" w:left="0"/>
      </w:pPr>
      <w:bookmarkEnd w:id="80"/>
      <w:bookmarkEnd w:id="81"/>
    </w:p>
    <w:p>
      <w:pPr>
        <w:pStyle w:val="P5"/>
        <w:numPr>
          <w:ilvl w:val="0"/>
          <w:numId w:val="0"/>
        </w:numPr>
        <w:ind w:firstLine="0" w:left="0"/>
      </w:pPr>
      <w:r>
        <w:t>Verksamhetsområde för vatten, avlopp och dagvatten</w:t>
      </w:r>
    </w:p>
    <w:p>
      <w:pPr>
        <w:tabs>
          <w:tab w:val="left" w:pos="7371" w:leader="none"/>
        </w:tabs>
        <w:spacing w:after="120" w:beforeAutospacing="0" w:afterAutospacing="0"/>
        <w:ind w:right="1914"/>
        <w:outlineLvl w:val="3"/>
      </w:pPr>
      <w:bookmarkStart w:id="82" w:name="gf_utbyggnadvattenochavlopp02"/>
      <w:r>
        <w:t xml:space="preserve">Hela detaljplaneområdet ligger idag utanför verksamhetsområde för vatten, avlopp och dagvatten. Hela detaljplaneområdet ska ingå i verksamhetsområde för vatten, avlopp och dagvatten och ett beslut om utvidgning av verksamhetsområdet ska tas av kommunfullmäktige. </w:t>
      </w:r>
    </w:p>
    <w:p>
      <w:pPr>
        <w:pStyle w:val="P5"/>
      </w:pPr>
      <w:bookmarkEnd w:id="82"/>
      <w:r>
        <w:t>Brandvattenposter</w:t>
      </w:r>
    </w:p>
    <w:p>
      <w:pPr>
        <w:ind w:right="1916"/>
      </w:pPr>
      <w:bookmarkStart w:id="83" w:name="gf_upplysningar01"/>
      <w:r>
        <w:t>För att säkerställa brandvattenförsörjningen behövs kartläggning och planering för brandvattensystemet. Vilket system för brandvattenförsörjning som kan användas beror på bebyggelsen och dess placering. För detaljplaneområdet behövs ett konventionellt system där brandposter finns tillgängliga inom området. Det finns en befintlig brandpost i närheten av kvartersmarken för verksamheter. Planering av eventuellt nya brandposter samt vattenflödets mängd ska ske i samråd med räddningstjänsten och Falu Energi och Vatten i projekterings- och bygglovsskedet.</w:t>
      </w:r>
    </w:p>
    <w:p>
      <w:pPr>
        <w:pStyle w:val="P4"/>
      </w:pPr>
      <w:bookmarkEnd w:id="83"/>
      <w:r>
        <w:t>Värme</w:t>
      </w:r>
    </w:p>
    <w:p>
      <w:pPr>
        <w:tabs>
          <w:tab w:val="left" w:pos="7371" w:leader="none"/>
        </w:tabs>
        <w:spacing w:after="120" w:beforeAutospacing="0" w:afterAutospacing="0"/>
        <w:ind w:right="1914"/>
        <w:outlineLvl w:val="3"/>
      </w:pPr>
      <w:bookmarkStart w:id="84" w:name="pf_teknik01"/>
      <w:r>
        <w:t>Fjärrvärme finns framdraget till Förlagssystem, beläget söder om området.</w:t>
      </w:r>
    </w:p>
    <w:p>
      <w:pPr>
        <w:pStyle w:val="P4"/>
      </w:pPr>
      <w:bookmarkEnd w:id="84"/>
      <w:r>
        <w:t>El och IT</w:t>
      </w:r>
    </w:p>
    <w:p>
      <w:pPr>
        <w:tabs>
          <w:tab w:val="left" w:pos="7371" w:leader="none"/>
        </w:tabs>
        <w:spacing w:after="120" w:beforeAutospacing="0" w:afterAutospacing="0"/>
        <w:ind w:right="1914"/>
      </w:pPr>
      <w:bookmarkStart w:id="85" w:name="pf_teknik02"/>
      <w:r>
        <w:t>El- och optonät finns vid Tunavägen där det även finns en nätstation.</w:t>
      </w:r>
    </w:p>
    <w:p>
      <w:pPr>
        <w:tabs>
          <w:tab w:val="left" w:pos="7371" w:leader="none"/>
        </w:tabs>
        <w:spacing w:after="120" w:beforeAutospacing="0" w:afterAutospacing="0"/>
        <w:ind w:right="1914"/>
      </w:pPr>
      <w:bookmarkEnd w:id="85"/>
      <w:bookmarkStart w:id="86" w:name="gf_tekniskaåtgärder01"/>
      <w:r>
        <w:t xml:space="preserve">Ett område för tekniska anläggningar (E) finns i planområdet, mellan skrådiket och vändplanen, för att göra plats för en nätstation. </w:t>
      </w:r>
    </w:p>
    <w:p>
      <w:pPr>
        <w:pStyle w:val="P4"/>
      </w:pPr>
      <w:bookmarkEnd w:id="86"/>
      <w:r>
        <w:t>Avfall</w:t>
      </w:r>
    </w:p>
    <w:p>
      <w:pPr>
        <w:tabs>
          <w:tab w:val="left" w:pos="7371" w:leader="none"/>
        </w:tabs>
        <w:spacing w:after="120" w:beforeAutospacing="0" w:afterAutospacing="0"/>
        <w:ind w:right="1914"/>
        <w:outlineLvl w:val="3"/>
      </w:pPr>
      <w:bookmarkStart w:id="87" w:name="pf_service02"/>
      <w:r>
        <w:t xml:space="preserve">Avfallshantering ska ske enligt de regler som gäller i Falu kommun. </w:t>
      </w:r>
    </w:p>
    <w:p>
      <w:pPr>
        <w:pStyle w:val="P4"/>
      </w:pPr>
      <w:bookmarkEnd w:id="87"/>
      <w:bookmarkStart w:id="88" w:name="_Hlk87883339"/>
      <w:r>
        <w:t>Posthantering</w:t>
      </w:r>
    </w:p>
    <w:p>
      <w:pPr>
        <w:tabs>
          <w:tab w:val="left" w:pos="7371" w:leader="none"/>
        </w:tabs>
        <w:spacing w:after="120" w:beforeAutospacing="0" w:afterAutospacing="0"/>
        <w:ind w:right="1914"/>
        <w:outlineLvl w:val="3"/>
      </w:pPr>
      <w:bookmarkStart w:id="89" w:name="pf_service03"/>
      <w:r>
        <w:t>Postlådesamlingar ska placeras på lämplig plats inom planområdet. Detta med hänsyn till tillgänglighet, omgivande bostadsbebyggelse och trafiksäkerhet.</w:t>
      </w:r>
    </w:p>
    <w:p>
      <w:pPr>
        <w:tabs>
          <w:tab w:val="left" w:pos="7371" w:leader="none"/>
        </w:tabs>
        <w:spacing w:after="120" w:beforeAutospacing="0" w:afterAutospacing="0"/>
        <w:ind w:right="1914"/>
        <w:outlineLvl w:val="3"/>
      </w:pPr>
      <w:bookmarkEnd w:id="89"/>
      <w:bookmarkStart w:id="90" w:name="gf_upplysningar02"/>
      <w:r>
        <w:t>Postlådor förutsätts kunna placeras samlat vid uppsamlingsgatan för bostäderna längs lokalgatan. Vid projektering och exploatering av området behöver detta utredas ur ett säkerhets- och tillgänglighetsperspektiv. Längs uppsamlingsgatan ska postlådor placeras samlade på motsatt sida till gång- och cykelvägen för de bostäder som ligger på den sidan om vägen.</w:t>
      </w:r>
    </w:p>
    <w:p>
      <w:pPr>
        <w:pStyle w:val="P3"/>
      </w:pPr>
      <w:bookmarkEnd w:id="88"/>
      <w:bookmarkEnd w:id="90"/>
      <w:r>
        <w:t>Administrativa frågor</w:t>
      </w:r>
    </w:p>
    <w:p>
      <w:pPr>
        <w:pStyle w:val="P4"/>
      </w:pPr>
      <w:r>
        <w:t>Strandskydd</w:t>
      </w:r>
    </w:p>
    <w:p>
      <w:pPr>
        <w:numPr>
          <w:ilvl w:val="4"/>
          <w:numId w:val="4"/>
        </w:numPr>
        <w:spacing w:after="120" w:beforeAutospacing="0" w:afterAutospacing="0"/>
        <w:ind w:right="1914"/>
        <w:rPr>
          <w:lang w:eastAsia="sv-SE"/>
        </w:rPr>
      </w:pPr>
      <w:bookmarkStart w:id="91" w:name="ko_strandskydd01"/>
      <w:r>
        <w:rPr>
          <w:lang w:eastAsia="sv-SE"/>
        </w:rPr>
        <w:t xml:space="preserve">I och med att detaljplanen vinner laga kraft upphävs strandskyddet för all kvartersmark och all gatumark inom 100 meter från skrådiket. </w:t>
      </w:r>
    </w:p>
    <w:p>
      <w:pPr>
        <w:tabs>
          <w:tab w:val="left" w:pos="7371" w:leader="none"/>
        </w:tabs>
        <w:spacing w:after="120" w:beforeAutospacing="0" w:afterAutospacing="0"/>
        <w:ind w:right="1914"/>
        <w:outlineLvl w:val="3"/>
      </w:pPr>
      <w:r>
        <w:t xml:space="preserve">Skrådiket är idag delvis vattenförande och kommer att användas för bortledning av dagvatten från planområdet. Kring skrådiket finns en minst 50 meter bred zon med mark som i detaljplanen har markanvändningsbestämmelsen (NATUR). På så sätt säkras en allmänt tillgänglig passage länges skrådiket. Kring skrådiket finns dessutom ett 20 meter brett område med en varsamhetsbestämmelse som innebär att skrådiket ska behållas till sin utformning. </w:t>
      </w:r>
    </w:p>
    <w:p>
      <w:pPr>
        <w:tabs>
          <w:tab w:val="left" w:pos="7371" w:leader="none"/>
        </w:tabs>
        <w:spacing w:after="120" w:beforeAutospacing="0" w:afterAutospacing="0"/>
        <w:ind w:right="1914"/>
        <w:outlineLvl w:val="3"/>
      </w:pPr>
      <w:r>
        <w:t xml:space="preserve">Som särskilt skäl för att upphäva strandskyddet anförs att området behöver tas i anspråk för att tillgodose ett allmänt intresse som inte kan tillgodoses utanför området (MB 7 kap § 18c punkt 5). I översiktsplan FalunBorlänge 2014 finns målet att behovet av bostäder och mark för verksamheter ska tillgodoses genom förtätning i stadskärnorna och att en planerad utbyggnad av städerna ska ske i riktning mot varandra, väster om Runn och i nära anslutning till kollektivtrafikhuvudstråk. I den fördjupade översiktsplanen för Falu tätort och området runt Varpan 2018 förtydligas detta ytterligare. Länsstyrelsen har i sitt granskningsyttrande över denna inte anfört strandskyddet som ett hinder för utvecklingen. </w:t>
      </w:r>
    </w:p>
    <w:p>
      <w:pPr>
        <w:tabs>
          <w:tab w:val="left" w:pos="7371" w:leader="none"/>
        </w:tabs>
        <w:spacing w:after="120" w:beforeAutospacing="0" w:afterAutospacing="0"/>
        <w:ind w:right="1914"/>
        <w:outlineLvl w:val="3"/>
      </w:pPr>
      <w:r>
        <w:t>Efterfrågan på mark för småhus och verksamheter är stor och möjligheterna att tillgodose efterfrågan i stadskärnan är inte möjlig. Planområdet ligger i riktning mot Borlänge och relativt nära ett huvudstråk för kollektivtrafik på E16.</w:t>
      </w:r>
    </w:p>
    <w:p>
      <w:pPr>
        <w:tabs>
          <w:tab w:val="left" w:pos="7371" w:leader="none"/>
        </w:tabs>
        <w:spacing w:after="120" w:beforeAutospacing="0" w:afterAutospacing="0"/>
        <w:ind w:right="1914"/>
        <w:outlineLvl w:val="3"/>
      </w:pPr>
      <w:r>
        <w:t>Kommunens bedömning är att ett upphävande av strandskyddet inte kommer att påverka växt- och djurlivet, eller allmänhetens tillgänglighet, på ett sådant sätt att det skulle strida mot strandskyddets syfte.</w:t>
      </w:r>
    </w:p>
    <w:p>
      <w:pPr>
        <w:pStyle w:val="P2"/>
      </w:pPr>
      <w:bookmarkEnd w:id="91"/>
      <w:r>
        <w:t>Genomförandefrågor</w:t>
      </w:r>
    </w:p>
    <w:p>
      <w:pPr>
        <w:pStyle w:val="P3"/>
      </w:pPr>
      <w:r>
        <w:t>Organisatoriska frågor</w:t>
      </w:r>
    </w:p>
    <w:p>
      <w:pPr>
        <w:pStyle w:val="P4"/>
      </w:pPr>
      <w:r>
        <w:t>Tidplan</w:t>
      </w:r>
    </w:p>
    <w:p>
      <w:pPr>
        <w:tabs>
          <w:tab w:val="left" w:pos="7371" w:leader="none"/>
        </w:tabs>
        <w:spacing w:after="120" w:beforeAutospacing="0" w:afterAutospacing="0"/>
        <w:ind w:right="1914"/>
        <w:outlineLvl w:val="3"/>
      </w:pPr>
      <w:bookmarkStart w:id="92" w:name="gf_tidplan01"/>
      <w:r>
        <w:t>Detaljplanen handläggs enligt reglerna om utökat förfarande. Detaljplanen beräknas kunna antas av Kommunfullmäktige under 2023.</w:t>
      </w:r>
    </w:p>
    <w:p>
      <w:pPr>
        <w:pStyle w:val="P4"/>
      </w:pPr>
      <w:bookmarkEnd w:id="92"/>
      <w:r>
        <w:t>Genomförandetid</w:t>
      </w:r>
    </w:p>
    <w:p>
      <w:pPr>
        <w:tabs>
          <w:tab w:val="left" w:pos="7371" w:leader="none"/>
        </w:tabs>
        <w:spacing w:after="120" w:beforeAutospacing="0" w:afterAutospacing="0"/>
        <w:ind w:right="1914"/>
      </w:pPr>
      <w:bookmarkStart w:id="93" w:name="be_genomförandetid01"/>
      <w:r>
        <w:t xml:space="preserve">Genomförandetiden för detaljplanen är 10 år från den dag planen vinner laga kraft. </w:t>
      </w:r>
    </w:p>
    <w:p>
      <w:pPr>
        <w:tabs>
          <w:tab w:val="left" w:pos="7371" w:leader="none"/>
        </w:tabs>
        <w:spacing w:after="120" w:beforeAutospacing="0" w:afterAutospacing="0"/>
        <w:ind w:right="1914"/>
      </w:pPr>
      <w:r>
        <w:t>När genomförandetiden gått ut fortsätter planen att gälla tills den ersätts, ändras eller upphävs. När genomförandetiden gått ut har dock fastighetsägaren inte någon rätt att erhålla ersättning för förlorad byggrätt om detaljplanen ersätts, ändras eller upphävs.</w:t>
      </w:r>
    </w:p>
    <w:p>
      <w:pPr>
        <w:pStyle w:val="P4"/>
      </w:pPr>
      <w:bookmarkEnd w:id="93"/>
      <w:r>
        <w:t>Huvudmannaskap</w:t>
      </w:r>
    </w:p>
    <w:p>
      <w:pPr>
        <w:spacing w:after="120" w:beforeAutospacing="0" w:afterAutospacing="0"/>
        <w:ind w:right="1914"/>
        <w:rPr>
          <w:rFonts w:eastAsiaTheme="minorHAnsi"/>
        </w:rPr>
      </w:pPr>
      <w:bookmarkStart w:id="94" w:name="_Hlk87883545"/>
      <w:bookmarkStart w:id="95" w:name="be_huvudmannaskap01"/>
      <w:r>
        <w:t xml:space="preserve">Kommunen är huvudman för allmän plats. </w:t>
      </w:r>
    </w:p>
    <w:p>
      <w:pPr>
        <w:pStyle w:val="P3"/>
      </w:pPr>
      <w:bookmarkEnd w:id="94"/>
      <w:bookmarkEnd w:id="95"/>
      <w:r>
        <w:t>Fastighetsrättsliga frågor</w:t>
      </w:r>
    </w:p>
    <w:p>
      <w:pPr>
        <w:pStyle w:val="P4"/>
      </w:pPr>
      <w:r>
        <w:t>Fastighetsägare</w:t>
      </w:r>
    </w:p>
    <w:p>
      <w:pPr>
        <w:tabs>
          <w:tab w:val="left" w:pos="7371" w:leader="none"/>
        </w:tabs>
        <w:spacing w:after="120" w:beforeAutospacing="0" w:afterAutospacing="0"/>
        <w:ind w:right="1914"/>
      </w:pPr>
      <w:bookmarkStart w:id="96" w:name="_Hlk87883598"/>
      <w:bookmarkStart w:id="97" w:name="gf_förändradfastighetsindelning01"/>
      <w:r>
        <w:t xml:space="preserve">Planområdet ligger inom fastigheten nedre Gruvriset 33:1 som ägs av Falu kommun. </w:t>
      </w:r>
    </w:p>
    <w:p>
      <w:pPr>
        <w:tabs>
          <w:tab w:val="left" w:pos="10348" w:leader="none"/>
        </w:tabs>
        <w:spacing w:after="120" w:beforeAutospacing="0" w:afterAutospacing="0"/>
        <w:ind w:right="1914"/>
      </w:pPr>
      <w:bookmarkEnd w:id="96"/>
      <w:r>
        <w:t xml:space="preserve">Fastigheter för verksamheter och småhus kommer att avstyckas från fastigheten Nedre Gruvriset 33:1. </w:t>
      </w:r>
      <w:bookmarkStart w:id="98" w:name="_Hlk118367578"/>
      <w:r>
        <w:t>Detta sker i en lantmäteriförrättning som kommunen ansöker om och bekostar.</w:t>
      </w:r>
      <w:bookmarkEnd w:id="98"/>
    </w:p>
    <w:p>
      <w:pPr>
        <w:pStyle w:val="P3"/>
      </w:pPr>
      <w:bookmarkEnd w:id="97"/>
      <w:r>
        <w:t>Tekniska frågor</w:t>
      </w:r>
    </w:p>
    <w:p>
      <w:pPr>
        <w:pStyle w:val="P3"/>
      </w:pPr>
      <w:bookmarkStart w:id="99" w:name="gf_utbyggnadallmänplats01"/>
      <w:r>
        <w:rPr>
          <w:rFonts w:ascii="Times New Roman" w:hAnsi="Times New Roman" w:cs="Times New Roman"/>
          <w:b w:val="0"/>
          <w:bCs w:val="0"/>
        </w:rPr>
        <w:t>Kommunen ska utföra och bekosta de åtgärder som kan behövas på Övre Gruvrisvägen där anslutning av uppsamlingsgatan (GATA</w:t>
      </w:r>
      <w:r>
        <w:rPr>
          <w:rFonts w:ascii="Times New Roman" w:hAnsi="Times New Roman" w:cs="Times New Roman"/>
          <w:b w:val="0"/>
          <w:bCs w:val="0"/>
          <w:vertAlign w:val="subscript"/>
        </w:rPr>
        <w:t>1</w:t>
      </w:r>
      <w:r>
        <w:rPr>
          <w:rFonts w:ascii="Times New Roman" w:hAnsi="Times New Roman" w:cs="Times New Roman"/>
          <w:b w:val="0"/>
          <w:bCs w:val="0"/>
        </w:rPr>
        <w:t>) ska ske</w:t>
      </w:r>
      <w:r>
        <w:t>.</w:t>
      </w:r>
    </w:p>
    <w:p>
      <w:pPr>
        <w:pStyle w:val="P3"/>
      </w:pPr>
      <w:bookmarkEnd w:id="99"/>
      <w:r>
        <w:t>Ekonomiska frågor</w:t>
      </w:r>
    </w:p>
    <w:p>
      <w:pPr>
        <w:pStyle w:val="P4"/>
      </w:pPr>
      <w:r>
        <w:t>Planavgift</w:t>
      </w:r>
    </w:p>
    <w:p>
      <w:pPr>
        <w:tabs>
          <w:tab w:val="left" w:pos="7371" w:leader="none"/>
        </w:tabs>
        <w:spacing w:after="120" w:beforeAutospacing="0" w:afterAutospacing="0"/>
        <w:ind w:right="1914"/>
        <w:outlineLvl w:val="3"/>
      </w:pPr>
      <w:bookmarkStart w:id="100" w:name="_Hlk87883646"/>
      <w:bookmarkStart w:id="101" w:name="gf_planavgift01"/>
      <w:r>
        <w:t>Falu kommun bekostar detaljplanen. Detaljplanen kommer att ligga till grund för uttag av planavgift. Avgiften tas ut vid framtida ansökan om bygglov. Storleken på planavgiften beräknas enligt den av kommunfullmäktige beslutade plan- och bygglovtaxan och varierar på grund av bebyggelsens art och omfattning.</w:t>
      </w:r>
    </w:p>
    <w:p>
      <w:pPr>
        <w:tabs>
          <w:tab w:val="left" w:pos="7371" w:leader="none"/>
        </w:tabs>
        <w:spacing w:after="120" w:beforeAutospacing="0" w:afterAutospacing="0"/>
        <w:ind w:right="1914"/>
        <w:outlineLvl w:val="3"/>
      </w:pPr>
      <w:r>
        <w:t>Planavgiften baseras på den taxa som gäller när ansökan om bygglov kommer in.</w:t>
      </w:r>
    </w:p>
    <w:p>
      <w:pPr>
        <w:tabs>
          <w:tab w:val="left" w:pos="7371" w:leader="none"/>
        </w:tabs>
        <w:spacing w:after="120" w:beforeAutospacing="0" w:afterAutospacing="0"/>
        <w:ind w:right="1914"/>
        <w:outlineLvl w:val="3"/>
      </w:pPr>
      <w:r>
        <w:t>De byggnader som kan tolkas som komplementbyggnader till andra användningar än en- och tvåbostadshus ska vid tolkning av plan- och bygglovtaxan jämställas med komplementbyggnader för en- och tvåbostadshus och den taxa som gäller för dessa.</w:t>
      </w:r>
    </w:p>
    <w:p>
      <w:pPr>
        <w:pStyle w:val="P4"/>
      </w:pPr>
      <w:bookmarkEnd w:id="100"/>
      <w:bookmarkEnd w:id="101"/>
      <w:r>
        <w:t>Avtal</w:t>
      </w:r>
    </w:p>
    <w:p>
      <w:pPr>
        <w:tabs>
          <w:tab w:val="left" w:pos="7371" w:leader="none"/>
        </w:tabs>
        <w:spacing w:after="120" w:beforeAutospacing="0" w:afterAutospacing="0"/>
        <w:ind w:right="1914"/>
        <w:outlineLvl w:val="3"/>
      </w:pPr>
      <w:bookmarkStart w:id="102" w:name="gf_avtal01"/>
      <w:r>
        <w:t>Avtal ska skrivas mellan kommunen och förvaltaren av Övre Gruvrisvägen (samfälligheterna Övre Gruvriset s:1 och Nedre Gruvriset s:5) angående de åtgärder som behöver utföras där uppsamlingsgatan (GATA</w:t>
      </w:r>
      <w:r>
        <w:rPr>
          <w:vertAlign w:val="subscript"/>
        </w:rPr>
        <w:t>1</w:t>
      </w:r>
      <w:r>
        <w:t>) ska anslutas.</w:t>
      </w:r>
    </w:p>
    <w:p>
      <w:pPr>
        <w:pStyle w:val="P2"/>
      </w:pPr>
      <w:bookmarkEnd w:id="102"/>
      <w:r>
        <w:t>Konsekvenser av planens genomförande</w:t>
      </w:r>
    </w:p>
    <w:p>
      <w:pPr>
        <w:tabs>
          <w:tab w:val="left" w:pos="10348" w:leader="none"/>
        </w:tabs>
        <w:spacing w:after="120" w:beforeAutospacing="0" w:afterAutospacing="0"/>
        <w:ind w:right="1914"/>
      </w:pPr>
      <w:bookmarkStart w:id="103" w:name="ko_annat01"/>
      <w:r>
        <w:t>Ett genomförande av detaljplanen innebär att mark tillkommer för bostäder och verksamheter i ett läge som stämmer med målen i kommunens översiktsplaner.</w:t>
      </w:r>
    </w:p>
    <w:p>
      <w:pPr>
        <w:tabs>
          <w:tab w:val="left" w:pos="10348" w:leader="none"/>
        </w:tabs>
        <w:spacing w:after="120" w:beforeAutospacing="0" w:afterAutospacing="0"/>
        <w:ind w:right="1914"/>
      </w:pPr>
      <w:bookmarkEnd w:id="103"/>
      <w:bookmarkStart w:id="104" w:name="ko_motortrafik02"/>
      <w:r>
        <w:t xml:space="preserve">En ny tillfartsväg byggs som kommer att passera skrådiket som är fornlämning. Passagen kommer att påverka fornlämningen men ska utföras så att fornlämningen skadas så lite som möjligt. Skrådiket är mycket långt och passagen sker i ena änden av diket. Påverkan på skrådiket bedöms därför som rimlig i förhållande till de fördelar i form av tomter för bostäder som tillskapas inom planområdet och områden norr därom. </w:t>
      </w:r>
    </w:p>
    <w:p>
      <w:pPr>
        <w:tabs>
          <w:tab w:val="left" w:pos="10348" w:leader="none"/>
        </w:tabs>
        <w:spacing w:after="120" w:beforeAutospacing="0" w:afterAutospacing="0"/>
        <w:ind w:right="1914"/>
      </w:pPr>
      <w:bookmarkEnd w:id="104"/>
      <w:bookmarkStart w:id="105" w:name="ko_dagvatten03"/>
      <w:r>
        <w:t>Primär recipient för dagvattnet är Stora Vällan. Statusklassningen för denna är måttlig ekologisk status och ej god kemisk status. Den ekologiska statusen beror till stor del på näringsämnen, försurning, måttliga halter av zink samt vandringshinder för fiskar. Den kemiska statusen beror främst på att gränsvärden för kvicksilver ock polybromerade difenyletrar överskrids i landets alla ytvattenförekomster på grund av atmosfärisk deposition. Den föreslagna dagvattenlösningen bedöms inte påverka statusen negativt.</w:t>
      </w:r>
    </w:p>
    <w:p>
      <w:pPr>
        <w:pStyle w:val="P2"/>
        <w:tabs>
          <w:tab w:val="left" w:pos="0" w:leader="none"/>
        </w:tabs>
      </w:pPr>
      <w:bookmarkEnd w:id="105"/>
      <w:r>
        <w:t xml:space="preserve">Utredningar </w:t>
      </w:r>
    </w:p>
    <w:p>
      <w:pPr>
        <w:tabs>
          <w:tab w:val="left" w:pos="10348" w:leader="none"/>
        </w:tabs>
        <w:spacing w:after="120" w:beforeAutospacing="0" w:afterAutospacing="0"/>
        <w:ind w:right="1914"/>
      </w:pPr>
      <w:r>
        <w:t xml:space="preserve">Följande utredningar har tagits fram under arbetet med detaljplanen eller i tidigare detaljplanearbetet som berört området: </w:t>
      </w:r>
    </w:p>
    <w:p>
      <w:pPr>
        <w:pStyle w:val="P42"/>
        <w:numPr>
          <w:ilvl w:val="0"/>
          <w:numId w:val="18"/>
        </w:numPr>
        <w:tabs>
          <w:tab w:val="left" w:pos="10348" w:leader="none"/>
        </w:tabs>
        <w:spacing w:after="120" w:beforeAutospacing="0" w:afterAutospacing="0"/>
        <w:ind w:right="1914"/>
      </w:pPr>
      <w:bookmarkStart w:id="106" w:name="pu_markmiljöutredning01"/>
      <w:r>
        <w:t>Översiktlig miljöteknisk markundersökning, PE Teknik 6 arkitektur, 2021-10-15.</w:t>
      </w:r>
    </w:p>
    <w:p>
      <w:pPr>
        <w:pStyle w:val="P42"/>
        <w:numPr>
          <w:ilvl w:val="0"/>
          <w:numId w:val="18"/>
        </w:numPr>
        <w:tabs>
          <w:tab w:val="left" w:pos="10348" w:leader="none"/>
        </w:tabs>
        <w:spacing w:after="120" w:beforeAutospacing="0" w:afterAutospacing="0"/>
        <w:ind w:right="1914"/>
      </w:pPr>
      <w:bookmarkEnd w:id="106"/>
      <w:bookmarkStart w:id="107" w:name="pu_dagvattenutredning01"/>
      <w:r>
        <w:t>PM Dagvatten, Mavacon 2021-11-30.</w:t>
      </w:r>
    </w:p>
    <w:p>
      <w:pPr>
        <w:pStyle w:val="P42"/>
        <w:numPr>
          <w:ilvl w:val="0"/>
          <w:numId w:val="18"/>
        </w:numPr>
        <w:tabs>
          <w:tab w:val="left" w:pos="10348" w:leader="none"/>
        </w:tabs>
        <w:spacing w:after="120" w:beforeAutospacing="0" w:afterAutospacing="0"/>
        <w:ind w:right="1914"/>
      </w:pPr>
      <w:r>
        <w:t xml:space="preserve">Dagvattenutredning Västra Tallen, Tyréns 2018-02-19. </w:t>
      </w:r>
    </w:p>
    <w:p>
      <w:pPr>
        <w:pStyle w:val="P42"/>
        <w:numPr>
          <w:ilvl w:val="0"/>
          <w:numId w:val="18"/>
        </w:numPr>
        <w:tabs>
          <w:tab w:val="left" w:pos="10348" w:leader="none"/>
        </w:tabs>
        <w:spacing w:after="120" w:beforeAutospacing="0" w:afterAutospacing="0"/>
        <w:ind w:right="1914"/>
      </w:pPr>
      <w:bookmarkEnd w:id="107"/>
      <w:bookmarkStart w:id="108" w:name="pu_arkeologiskutredning01"/>
      <w:r>
        <w:t>Arkeologisk utredning Nedre Gruvriset, Dalarnas Museum Arkivrapport 25/21.</w:t>
      </w:r>
    </w:p>
    <w:p>
      <w:pPr>
        <w:pStyle w:val="P2"/>
      </w:pPr>
      <w:bookmarkEnd w:id="108"/>
      <w:r>
        <w:t>Medverkande tjänstepersoner</w:t>
      </w:r>
    </w:p>
    <w:p>
      <w:pPr>
        <w:tabs>
          <w:tab w:val="left" w:pos="10348" w:leader="none"/>
        </w:tabs>
        <w:spacing w:after="120" w:beforeAutospacing="0" w:afterAutospacing="0"/>
        <w:ind w:right="1914"/>
      </w:pPr>
      <w:bookmarkStart w:id="109" w:name="be_ärendeinformation01"/>
      <w:r>
        <w:t>Planhandlingarna har upprättats av Per Grundström, Johanna Wemyss och Lars Gustafsson, miljö- och samhällsbyggnadsförvaltningen, i samråd med berörda inom kommunorganisationen.</w:t>
      </w:r>
    </w:p>
    <w:p>
      <w:pPr>
        <w:pStyle w:val="P2"/>
      </w:pPr>
      <w:bookmarkEnd w:id="109"/>
      <w:r>
        <w:t>Tolkning av detaljplan</w:t>
      </w:r>
    </w:p>
    <w:p>
      <w:pPr>
        <w:tabs>
          <w:tab w:val="left" w:pos="7371" w:leader="none"/>
        </w:tabs>
        <w:spacing w:after="120" w:beforeAutospacing="0" w:afterAutospacing="0"/>
        <w:ind w:right="1914"/>
        <w:outlineLvl w:val="3"/>
      </w:pPr>
      <w:bookmarkStart w:id="110" w:name="be_ärendeinformation02"/>
      <w:r>
        <w:t xml:space="preserve">För tolkning av planprocessen ska PBL Kunskapsbanken från 2015-01-02 användas och för tolkning av planbestämmelser Boverkets allmänna råd 2014:5 om planbestämmelser. </w:t>
      </w:r>
    </w:p>
    <w:p>
      <w:pPr>
        <w:pStyle w:val="P2"/>
      </w:pPr>
      <w:bookmarkEnd w:id="110"/>
      <w:r>
        <w:t>Planskeden</w:t>
      </w:r>
    </w:p>
    <w:tbl>
      <w:tblPr>
        <w:tblW w:w="0" w:type="auto"/>
        <w:tblInd w:w="55" w:type="dxa"/>
        <w:tblLayout w:type="fixed"/>
        <w:tblCellMar>
          <w:top w:w="55" w:type="dxa"/>
          <w:left w:w="55" w:type="dxa"/>
          <w:bottom w:w="55" w:type="dxa"/>
          <w:right w:w="55" w:type="dxa"/>
        </w:tblCellMar>
        <w:tblLook w:val="0000"/>
      </w:tblPr>
      <w:tblGrid/>
      <w:tr>
        <w:trPr>
          <w:trHeight w:hRule="atLeast" w:val="232"/>
        </w:trPr>
        <w:tc>
          <w:tcPr>
            <w:tcW w:w="3093" w:type="dxa"/>
          </w:tcPr>
          <w:p>
            <w:pPr>
              <w:pStyle w:val="P21"/>
              <w:tabs>
                <w:tab w:val="left" w:pos="7371" w:leader="none"/>
              </w:tabs>
              <w:ind w:right="0"/>
              <w:rPr>
                <w:rFonts w:ascii="Arial" w:hAnsi="Arial"/>
                <w:sz w:val="16"/>
                <w:szCs w:val="16"/>
              </w:rPr>
            </w:pPr>
            <w:bookmarkStart w:id="111" w:name="be_ärendeinformation03" w:colFirst="0" w:colLast="2"/>
            <w:r>
              <w:rPr>
                <w:rFonts w:ascii="Arial" w:hAnsi="Arial"/>
                <w:sz w:val="16"/>
                <w:szCs w:val="16"/>
              </w:rPr>
              <w:t>Plan- och bygglagen: 2010:900</w:t>
            </w:r>
          </w:p>
        </w:tc>
        <w:tc>
          <w:tcPr>
            <w:tcW w:w="3387" w:type="dxa"/>
          </w:tcPr>
          <w:p>
            <w:pPr>
              <w:pStyle w:val="P21"/>
              <w:tabs>
                <w:tab w:val="left" w:pos="7371" w:leader="none"/>
              </w:tabs>
              <w:ind w:right="0"/>
              <w:rPr>
                <w:rFonts w:ascii="Arial" w:hAnsi="Arial"/>
                <w:sz w:val="16"/>
                <w:szCs w:val="16"/>
              </w:rPr>
            </w:pPr>
          </w:p>
        </w:tc>
        <w:tc>
          <w:tcPr>
            <w:tcW w:w="1178" w:type="dxa"/>
          </w:tcPr>
          <w:p>
            <w:pPr>
              <w:pStyle w:val="P21"/>
              <w:tabs>
                <w:tab w:val="left" w:pos="7371" w:leader="none"/>
              </w:tabs>
              <w:ind w:right="0"/>
              <w:rPr>
                <w:rFonts w:ascii="Arial" w:hAnsi="Arial"/>
                <w:sz w:val="16"/>
                <w:szCs w:val="16"/>
              </w:rPr>
            </w:pPr>
          </w:p>
        </w:tc>
      </w:tr>
      <w:tr>
        <w:trPr>
          <w:trHeight w:hRule="atLeast" w:val="232"/>
        </w:trPr>
        <w:tc>
          <w:tcPr>
            <w:tcW w:w="3093" w:type="dxa"/>
          </w:tcPr>
          <w:p>
            <w:pPr>
              <w:pStyle w:val="P21"/>
              <w:tabs>
                <w:tab w:val="left" w:pos="7371" w:leader="none"/>
              </w:tabs>
              <w:ind w:right="0"/>
              <w:rPr>
                <w:rFonts w:ascii="Arial" w:hAnsi="Arial"/>
                <w:sz w:val="16"/>
                <w:szCs w:val="16"/>
              </w:rPr>
            </w:pPr>
            <w:bookmarkEnd w:id="111"/>
            <w:bookmarkStart w:id="112" w:name="be_ärendeinformation04" w:colFirst="0" w:colLast="2"/>
          </w:p>
        </w:tc>
        <w:tc>
          <w:tcPr>
            <w:tcW w:w="3387" w:type="dxa"/>
          </w:tcPr>
          <w:p>
            <w:pPr>
              <w:pStyle w:val="P21"/>
              <w:tabs>
                <w:tab w:val="left" w:pos="7371" w:leader="none"/>
              </w:tabs>
              <w:ind w:right="0"/>
              <w:rPr>
                <w:rFonts w:ascii="Arial" w:hAnsi="Arial"/>
                <w:sz w:val="16"/>
                <w:szCs w:val="16"/>
              </w:rPr>
            </w:pPr>
            <w:r>
              <w:rPr>
                <w:rFonts w:ascii="Arial" w:hAnsi="Arial"/>
                <w:sz w:val="16"/>
                <w:szCs w:val="16"/>
              </w:rPr>
              <w:t>Instans</w:t>
            </w:r>
          </w:p>
        </w:tc>
        <w:tc>
          <w:tcPr>
            <w:tcW w:w="1178" w:type="dxa"/>
          </w:tcPr>
          <w:p>
            <w:pPr>
              <w:pStyle w:val="P21"/>
              <w:tabs>
                <w:tab w:val="left" w:pos="7371" w:leader="none"/>
              </w:tabs>
              <w:ind w:right="0"/>
              <w:rPr>
                <w:rFonts w:ascii="Arial" w:hAnsi="Arial"/>
                <w:sz w:val="16"/>
                <w:szCs w:val="16"/>
              </w:rPr>
            </w:pPr>
            <w:r>
              <w:rPr>
                <w:rFonts w:ascii="Arial" w:hAnsi="Arial"/>
                <w:sz w:val="16"/>
                <w:szCs w:val="16"/>
              </w:rPr>
              <w:t>Datum</w:t>
            </w:r>
          </w:p>
        </w:tc>
      </w:tr>
      <w:tr>
        <w:trPr>
          <w:trHeight w:hRule="atLeast" w:val="232"/>
        </w:trPr>
        <w:tc>
          <w:tcPr>
            <w:tcW w:w="3093" w:type="dxa"/>
          </w:tcPr>
          <w:p>
            <w:pPr>
              <w:pStyle w:val="P21"/>
              <w:tabs>
                <w:tab w:val="left" w:pos="7371" w:leader="none"/>
              </w:tabs>
              <w:ind w:right="0"/>
              <w:rPr>
                <w:rFonts w:ascii="Arial" w:hAnsi="Arial"/>
                <w:sz w:val="16"/>
                <w:szCs w:val="16"/>
              </w:rPr>
            </w:pPr>
            <w:bookmarkEnd w:id="112"/>
            <w:bookmarkStart w:id="113" w:name="be_ärendeinformation05" w:colFirst="0" w:colLast="2"/>
            <w:r>
              <w:rPr>
                <w:rFonts w:ascii="Arial" w:hAnsi="Arial"/>
                <w:sz w:val="16"/>
                <w:szCs w:val="16"/>
              </w:rPr>
              <w:t>Planbesked (el. planuppdrag)</w:t>
            </w:r>
          </w:p>
        </w:tc>
        <w:tc>
          <w:tcPr>
            <w:tcW w:w="3387" w:type="dxa"/>
          </w:tcPr>
          <w:p>
            <w:pPr>
              <w:pStyle w:val="P21"/>
              <w:tabs>
                <w:tab w:val="left" w:pos="7371" w:leader="none"/>
              </w:tabs>
              <w:ind w:left="5" w:right="0"/>
              <w:rPr>
                <w:rFonts w:ascii="Arial" w:hAnsi="Arial"/>
                <w:sz w:val="16"/>
                <w:szCs w:val="16"/>
              </w:rPr>
            </w:pPr>
            <w:r>
              <w:rPr>
                <w:rFonts w:ascii="Arial" w:hAnsi="Arial"/>
                <w:sz w:val="16"/>
                <w:szCs w:val="16"/>
              </w:rPr>
              <w:t>Kommunstyrelsens utvecklingsutskott</w:t>
            </w:r>
          </w:p>
        </w:tc>
        <w:tc>
          <w:tcPr>
            <w:tcW w:w="1178" w:type="dxa"/>
          </w:tcPr>
          <w:p>
            <w:pPr>
              <w:pStyle w:val="P21"/>
              <w:tabs>
                <w:tab w:val="left" w:pos="7371" w:leader="none"/>
              </w:tabs>
              <w:ind w:right="0"/>
              <w:rPr>
                <w:rFonts w:ascii="Arial" w:hAnsi="Arial"/>
                <w:sz w:val="16"/>
                <w:szCs w:val="16"/>
              </w:rPr>
            </w:pPr>
            <w:r>
              <w:rPr>
                <w:rFonts w:ascii="Arial" w:hAnsi="Arial"/>
                <w:sz w:val="16"/>
                <w:szCs w:val="16"/>
              </w:rPr>
              <w:t>2018-09-18</w:t>
            </w:r>
          </w:p>
        </w:tc>
      </w:tr>
      <w:tr>
        <w:trPr>
          <w:trHeight w:hRule="atLeast" w:val="232"/>
        </w:trPr>
        <w:tc>
          <w:tcPr>
            <w:tcW w:w="3093" w:type="dxa"/>
          </w:tcPr>
          <w:p>
            <w:pPr>
              <w:pStyle w:val="P21"/>
              <w:tabs>
                <w:tab w:val="left" w:pos="7371" w:leader="none"/>
              </w:tabs>
              <w:ind w:right="0"/>
              <w:rPr>
                <w:rFonts w:ascii="Arial" w:hAnsi="Arial"/>
                <w:sz w:val="16"/>
                <w:szCs w:val="16"/>
              </w:rPr>
            </w:pPr>
            <w:bookmarkEnd w:id="113"/>
            <w:bookmarkStart w:id="114" w:name="be_ärendeinformation06" w:colFirst="0" w:colLast="2"/>
            <w:r>
              <w:rPr>
                <w:rFonts w:ascii="Arial" w:hAnsi="Arial"/>
                <w:sz w:val="16"/>
                <w:szCs w:val="16"/>
              </w:rPr>
              <w:t>Godkänd för samråd</w:t>
            </w:r>
          </w:p>
        </w:tc>
        <w:tc>
          <w:tcPr>
            <w:tcW w:w="3387" w:type="dxa"/>
          </w:tcPr>
          <w:p>
            <w:pPr>
              <w:pStyle w:val="P21"/>
              <w:tabs>
                <w:tab w:val="left" w:pos="7371" w:leader="none"/>
              </w:tabs>
              <w:ind w:left="5" w:right="0"/>
              <w:rPr>
                <w:rFonts w:ascii="Arial" w:hAnsi="Arial"/>
                <w:sz w:val="16"/>
                <w:szCs w:val="16"/>
              </w:rPr>
            </w:pPr>
            <w:r>
              <w:rPr>
                <w:rFonts w:ascii="Arial" w:hAnsi="Arial"/>
                <w:sz w:val="16"/>
                <w:szCs w:val="16"/>
              </w:rPr>
              <w:t>Miljö- och samhällsbyggnadsnämnden</w:t>
            </w:r>
          </w:p>
        </w:tc>
        <w:tc>
          <w:tcPr>
            <w:tcW w:w="1178" w:type="dxa"/>
          </w:tcPr>
          <w:p>
            <w:pPr>
              <w:pStyle w:val="P21"/>
              <w:tabs>
                <w:tab w:val="left" w:pos="7371" w:leader="none"/>
              </w:tabs>
              <w:ind w:right="0"/>
              <w:rPr>
                <w:rFonts w:ascii="Arial" w:hAnsi="Arial"/>
                <w:sz w:val="16"/>
                <w:szCs w:val="16"/>
              </w:rPr>
            </w:pPr>
            <w:r>
              <w:rPr>
                <w:rFonts w:ascii="Arial" w:hAnsi="Arial"/>
                <w:sz w:val="16"/>
                <w:szCs w:val="16"/>
              </w:rPr>
              <w:t>2021-12-13</w:t>
            </w:r>
          </w:p>
        </w:tc>
      </w:tr>
      <w:tr>
        <w:trPr>
          <w:trHeight w:hRule="atLeast" w:val="232"/>
        </w:trPr>
        <w:tc>
          <w:tcPr>
            <w:tcW w:w="3093" w:type="dxa"/>
          </w:tcPr>
          <w:p>
            <w:pPr>
              <w:pStyle w:val="P21"/>
              <w:tabs>
                <w:tab w:val="left" w:pos="7371" w:leader="none"/>
              </w:tabs>
              <w:ind w:right="0"/>
              <w:rPr>
                <w:rFonts w:ascii="Arial" w:hAnsi="Arial"/>
                <w:sz w:val="16"/>
                <w:szCs w:val="16"/>
              </w:rPr>
            </w:pPr>
            <w:bookmarkEnd w:id="114"/>
            <w:bookmarkStart w:id="115" w:name="be_ärendeinformation07" w:colFirst="0" w:colLast="2"/>
            <w:r>
              <w:rPr>
                <w:rFonts w:ascii="Arial" w:hAnsi="Arial"/>
                <w:sz w:val="16"/>
                <w:szCs w:val="16"/>
              </w:rPr>
              <w:t>Godkänd för granskning</w:t>
            </w:r>
          </w:p>
        </w:tc>
        <w:tc>
          <w:tcPr>
            <w:tcW w:w="3387" w:type="dxa"/>
          </w:tcPr>
          <w:p>
            <w:pPr>
              <w:pStyle w:val="P21"/>
              <w:tabs>
                <w:tab w:val="left" w:pos="7371" w:leader="none"/>
              </w:tabs>
              <w:ind w:left="5" w:right="0"/>
              <w:rPr>
                <w:rFonts w:ascii="Arial" w:hAnsi="Arial"/>
                <w:sz w:val="16"/>
                <w:szCs w:val="16"/>
              </w:rPr>
            </w:pPr>
            <w:r>
              <w:rPr>
                <w:rFonts w:ascii="Arial" w:hAnsi="Arial"/>
                <w:sz w:val="16"/>
                <w:szCs w:val="16"/>
              </w:rPr>
              <w:t>Miljö- och samhällsbyggnadsnämnden</w:t>
            </w:r>
          </w:p>
        </w:tc>
        <w:tc>
          <w:tcPr>
            <w:tcW w:w="1178" w:type="dxa"/>
          </w:tcPr>
          <w:p>
            <w:pPr>
              <w:pStyle w:val="P21"/>
              <w:tabs>
                <w:tab w:val="left" w:pos="7371" w:leader="none"/>
              </w:tabs>
              <w:ind w:firstLine="10" w:left="-10" w:right="0"/>
              <w:rPr>
                <w:rFonts w:ascii="Arial" w:hAnsi="Arial"/>
                <w:sz w:val="16"/>
                <w:szCs w:val="16"/>
              </w:rPr>
            </w:pPr>
            <w:r>
              <w:rPr>
                <w:rFonts w:ascii="Arial" w:hAnsi="Arial"/>
                <w:sz w:val="16"/>
                <w:szCs w:val="16"/>
              </w:rPr>
              <w:t>2022-12-12</w:t>
            </w:r>
          </w:p>
        </w:tc>
      </w:tr>
      <w:tr>
        <w:trPr>
          <w:trHeight w:hRule="atLeast" w:val="232"/>
        </w:trPr>
        <w:tc>
          <w:tcPr>
            <w:tcW w:w="3093" w:type="dxa"/>
          </w:tcPr>
          <w:p>
            <w:pPr>
              <w:pStyle w:val="P21"/>
              <w:tabs>
                <w:tab w:val="left" w:pos="7371" w:leader="none"/>
              </w:tabs>
              <w:ind w:right="0"/>
              <w:rPr>
                <w:rFonts w:ascii="Arial" w:hAnsi="Arial"/>
                <w:sz w:val="16"/>
                <w:szCs w:val="16"/>
              </w:rPr>
            </w:pPr>
            <w:bookmarkEnd w:id="115"/>
            <w:bookmarkStart w:id="116" w:name="be_ärendeinformation08" w:colFirst="0" w:colLast="2"/>
            <w:r>
              <w:rPr>
                <w:rFonts w:ascii="Arial" w:hAnsi="Arial"/>
                <w:sz w:val="16"/>
                <w:szCs w:val="16"/>
              </w:rPr>
              <w:t>Godkänd för antagande</w:t>
            </w:r>
          </w:p>
        </w:tc>
        <w:tc>
          <w:tcPr>
            <w:tcW w:w="3387" w:type="dxa"/>
          </w:tcPr>
          <w:p>
            <w:pPr>
              <w:pStyle w:val="P21"/>
              <w:tabs>
                <w:tab w:val="left" w:pos="7371" w:leader="none"/>
              </w:tabs>
              <w:ind w:left="5" w:right="0"/>
              <w:rPr>
                <w:rFonts w:ascii="Arial" w:hAnsi="Arial"/>
                <w:sz w:val="16"/>
                <w:szCs w:val="16"/>
              </w:rPr>
            </w:pPr>
            <w:r>
              <w:rPr>
                <w:rFonts w:ascii="Arial" w:hAnsi="Arial"/>
                <w:sz w:val="16"/>
                <w:szCs w:val="16"/>
              </w:rPr>
              <w:t>Miljö- och samhällsbyggnadsnämnden</w:t>
            </w:r>
          </w:p>
        </w:tc>
        <w:tc>
          <w:tcPr>
            <w:tcW w:w="1178" w:type="dxa"/>
          </w:tcPr>
          <w:p>
            <w:pPr>
              <w:pStyle w:val="P21"/>
              <w:tabs>
                <w:tab w:val="left" w:pos="7371" w:leader="none"/>
              </w:tabs>
              <w:ind w:right="0"/>
              <w:rPr>
                <w:rFonts w:ascii="Arial" w:hAnsi="Arial"/>
                <w:sz w:val="16"/>
                <w:szCs w:val="16"/>
              </w:rPr>
            </w:pPr>
            <w:r>
              <w:rPr>
                <w:rFonts w:ascii="Arial" w:hAnsi="Arial"/>
                <w:sz w:val="16"/>
                <w:szCs w:val="16"/>
              </w:rPr>
              <w:t>2023-03-14</w:t>
            </w:r>
          </w:p>
        </w:tc>
      </w:tr>
      <w:tr>
        <w:trPr>
          <w:trHeight w:hRule="atLeast" w:val="232"/>
        </w:trPr>
        <w:tc>
          <w:tcPr>
            <w:tcW w:w="3093" w:type="dxa"/>
          </w:tcPr>
          <w:p>
            <w:pPr>
              <w:pStyle w:val="P21"/>
              <w:tabs>
                <w:tab w:val="left" w:pos="7371" w:leader="none"/>
              </w:tabs>
              <w:ind w:right="0"/>
              <w:rPr>
                <w:rFonts w:ascii="Arial" w:hAnsi="Arial"/>
                <w:sz w:val="16"/>
                <w:szCs w:val="16"/>
              </w:rPr>
            </w:pPr>
            <w:bookmarkEnd w:id="116"/>
            <w:bookmarkStart w:id="117" w:name="be_ärendeinformation09" w:colFirst="0" w:colLast="2"/>
            <w:r>
              <w:rPr>
                <w:rFonts w:ascii="Arial" w:hAnsi="Arial"/>
                <w:sz w:val="16"/>
                <w:szCs w:val="16"/>
              </w:rPr>
              <w:t>Antagen</w:t>
            </w:r>
          </w:p>
        </w:tc>
        <w:tc>
          <w:tcPr>
            <w:tcW w:w="3387" w:type="dxa"/>
          </w:tcPr>
          <w:p>
            <w:pPr>
              <w:pStyle w:val="P21"/>
              <w:tabs>
                <w:tab w:val="left" w:pos="7371" w:leader="none"/>
              </w:tabs>
              <w:ind w:left="5" w:right="0"/>
              <w:rPr>
                <w:rFonts w:ascii="Arial" w:hAnsi="Arial"/>
                <w:sz w:val="16"/>
                <w:szCs w:val="16"/>
              </w:rPr>
            </w:pPr>
            <w:r>
              <w:rPr>
                <w:rFonts w:ascii="Arial" w:hAnsi="Arial"/>
                <w:sz w:val="16"/>
                <w:szCs w:val="16"/>
              </w:rPr>
              <w:t>Kommunfullmäktige</w:t>
            </w:r>
          </w:p>
        </w:tc>
        <w:tc>
          <w:tcPr>
            <w:tcW w:w="1178" w:type="dxa"/>
          </w:tcPr>
          <w:p>
            <w:pPr>
              <w:pStyle w:val="P21"/>
              <w:tabs>
                <w:tab w:val="left" w:pos="7371" w:leader="none"/>
              </w:tabs>
              <w:ind w:right="0"/>
              <w:rPr>
                <w:rFonts w:ascii="Arial" w:hAnsi="Arial"/>
                <w:sz w:val="16"/>
                <w:szCs w:val="16"/>
              </w:rPr>
            </w:pPr>
            <w:r>
              <w:rPr>
                <w:rFonts w:ascii="Arial" w:hAnsi="Arial"/>
                <w:sz w:val="16"/>
                <w:szCs w:val="16"/>
              </w:rPr>
              <w:t>2023-05-16</w:t>
            </w:r>
          </w:p>
        </w:tc>
      </w:tr>
      <w:tr>
        <w:trPr>
          <w:trHeight w:hRule="atLeast" w:val="232"/>
        </w:trPr>
        <w:tc>
          <w:tcPr>
            <w:tcW w:w="3093" w:type="dxa"/>
          </w:tcPr>
          <w:p>
            <w:pPr>
              <w:pStyle w:val="P21"/>
              <w:tabs>
                <w:tab w:val="left" w:pos="7371" w:leader="none"/>
              </w:tabs>
              <w:ind w:right="0"/>
              <w:rPr>
                <w:rFonts w:ascii="Arial" w:hAnsi="Arial"/>
                <w:sz w:val="16"/>
                <w:szCs w:val="16"/>
              </w:rPr>
            </w:pPr>
            <w:bookmarkEnd w:id="117"/>
            <w:bookmarkStart w:id="118" w:name="be_ärendeinformation10" w:colFirst="0" w:colLast="2"/>
            <w:r>
              <w:rPr>
                <w:rFonts w:ascii="Arial" w:hAnsi="Arial"/>
                <w:sz w:val="16"/>
                <w:szCs w:val="16"/>
              </w:rPr>
              <w:t>Vunnit laga kraft</w:t>
            </w:r>
          </w:p>
        </w:tc>
        <w:tc>
          <w:tcPr>
            <w:tcW w:w="3387" w:type="dxa"/>
          </w:tcPr>
          <w:p>
            <w:pPr>
              <w:pStyle w:val="P21"/>
              <w:tabs>
                <w:tab w:val="left" w:pos="7371" w:leader="none"/>
              </w:tabs>
              <w:ind w:left="5" w:right="0"/>
              <w:rPr>
                <w:rFonts w:ascii="Arial" w:hAnsi="Arial"/>
                <w:sz w:val="16"/>
                <w:szCs w:val="16"/>
              </w:rPr>
            </w:pPr>
          </w:p>
        </w:tc>
        <w:tc>
          <w:tcPr>
            <w:tcW w:w="1178" w:type="dxa"/>
          </w:tcPr>
          <w:p>
            <w:pPr>
              <w:pStyle w:val="P21"/>
              <w:tabs>
                <w:tab w:val="left" w:pos="7371" w:leader="none"/>
              </w:tabs>
              <w:ind w:firstLine="10" w:left="-10" w:right="0"/>
              <w:rPr>
                <w:rFonts w:ascii="Arial" w:hAnsi="Arial"/>
                <w:sz w:val="16"/>
                <w:szCs w:val="16"/>
              </w:rPr>
            </w:pPr>
            <w:r>
              <w:rPr>
                <w:rFonts w:ascii="Arial" w:hAnsi="Arial"/>
                <w:sz w:val="16"/>
                <w:szCs w:val="16"/>
              </w:rPr>
              <w:t>2023-06-20</w:t>
            </w:r>
          </w:p>
        </w:tc>
      </w:tr>
    </w:tbl>
    <w:p>
      <w:pPr>
        <w:pStyle w:val="P23"/>
        <w:tabs>
          <w:tab w:val="left" w:pos="7371" w:leader="none"/>
        </w:tabs>
        <w:spacing w:after="120" w:beforeAutospacing="0" w:afterAutospacing="0"/>
        <w:ind w:right="0"/>
        <w:rPr>
          <w:b w:val="0"/>
          <w:bCs w:val="0"/>
          <w:sz w:val="32"/>
          <w:szCs w:val="32"/>
        </w:rPr>
      </w:pPr>
      <w:bookmarkEnd w:id="118"/>
    </w:p>
    <w:sectPr>
      <w:headerReference xmlns:r="http://schemas.openxmlformats.org/officeDocument/2006/relationships" w:type="first" r:id="RelHdr1"/>
      <w:footerReference xmlns:r="http://schemas.openxmlformats.org/officeDocument/2006/relationships" w:type="default" r:id="RelFtr1"/>
      <w:footerReference xmlns:r="http://schemas.openxmlformats.org/officeDocument/2006/relationships" w:type="even" r:id="RelFtr2"/>
      <w:footnotePr>
        <w:pos w:val="beneathText"/>
      </w:footnotePr>
      <w:endnotePr/>
      <w:type w:val="nextPage"/>
      <w:pgSz w:w="11905" w:h="16837" w:code="0"/>
      <w:pgMar w:left="2223" w:right="397" w:top="1701" w:bottom="1843" w:header="720" w:footer="1134" w:gutter="0"/>
      <w:pgNumType w:start="0" w:chapSep="period"/>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p/>
  </w:endnote>
  <w:endnote w:type="continuationSeparator" w:id="0">
    <w:p>
      <w:r>
        <w:continuationSeparator/>
      </w:r>
    </w:p>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680"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9" name=" 3"/>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3" o:spid="_x0000_s1036" style="position:absolute;z-index:251655680;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1"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8" name=" 4"/>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 xmlns:o="urn:schemas-microsoft-com:office:office" type="#_x0000_t202" id=" 4" o:spid="_x0000_s1037" style="position:absolute;width:16.35pt;height:16.95pt;z-index:1;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681"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11" name=" 8"/>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8" o:spid="_x0000_s1038" style="position:absolute;z-index:251655681;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3"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10" name=" 9"/>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 xmlns:o="urn:schemas-microsoft-com:office:office" type="#_x0000_t202" id=" 9" o:spid="_x0000_s1039" style="position:absolute;width:16.35pt;height:16.95pt;z-index:3;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p/>
  </w:footnote>
  <w:footnote w:type="continuationSeparator" w:id="0">
    <w:p>
      <w:r>
        <w:continuationSeparator/>
      </w:r>
    </w:p>
    <w:p/>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tabs>
        <w:tab w:val="right" w:pos="9072" w:leader="none"/>
      </w:tabs>
      <w:ind w:left="-709" w:right="0"/>
      <w:rPr>
        <w:rFonts w:ascii="Arial" w:hAnsi="Arial"/>
        <w:sz w:val="16"/>
        <w:lang w:eastAsia="sv-SE"/>
      </w:rPr>
    </w:pPr>
    <w:r>
      <w:rPr>
        <w:rFonts w:ascii="Arial" w:hAnsi="Arial"/>
        <w:noProof w:val="1"/>
        <w:sz w:val="16"/>
        <w:lang w:eastAsia="sv-SE"/>
      </w:rPr>
      <w:drawing>
        <wp:anchor xmlns:wp="http://schemas.openxmlformats.org/drawingml/2006/wordprocessingDrawing" distT="0" distB="0" distL="114300" distR="114300" simplePos="0" relativeHeight="2" behindDoc="0" locked="0" layoutInCell="1" allowOverlap="1">
          <wp:simplePos x="0" y="0"/>
          <wp:positionH relativeFrom="column">
            <wp:posOffset>-441325</wp:posOffset>
          </wp:positionH>
          <wp:positionV relativeFrom="paragraph">
            <wp:posOffset>-149860</wp:posOffset>
          </wp:positionV>
          <wp:extent cx="1478280" cy="295910"/>
          <wp:effectExtent l="0" t="0" r="0" b="0"/>
          <wp:wrapNone/>
          <wp:docPr id="37" name="Bild 6"/>
          <wp:cNvGraphicFramePr/>
          <a:graphic xmlns:a="http://schemas.openxmlformats.org/drawingml/2006/main">
            <a:graphicData uri="http://schemas.openxmlformats.org/drawingml/2006/picture">
              <pic:pic xmlns:pic="http://schemas.openxmlformats.org/drawingml/2006/picture">
                <pic:nvPicPr>
                  <pic:cNvPr id="37" name="Bild 6"/>
                  <pic:cNvPicPr/>
                </pic:nvPicPr>
                <pic:blipFill dpi="0">
                  <a:blip xmlns:r="http://schemas.openxmlformats.org/officeDocument/2006/relationships" r:embed="Relimage10"/>
                  <a:srcRect/>
                  <a:stretch>
                    <a:fillRect/>
                  </a:stretch>
                </pic:blipFill>
                <pic:spPr bwMode="auto">
                  <a:xfrm>
                    <a:off x="0" y="0"/>
                    <a:ext cx="1478280" cy="295910"/>
                  </a:xfrm>
                  <a:prstGeom prst="rect"/>
                  <a:noFill/>
                  <a:ln>
                    <a:noFill/>
                  </a:ln>
                </pic:spPr>
              </pic:pic>
            </a:graphicData>
          </a:graphic>
        </wp:anchor>
      </w:drawing>
    </w:r>
  </w:p>
  <w:p>
    <w:pPr>
      <w:tabs>
        <w:tab w:val="right" w:pos="9072" w:leader="none"/>
      </w:tabs>
      <w:ind w:left="-709" w:right="0"/>
      <w:rPr>
        <w:rFonts w:ascii="Arial" w:hAnsi="Arial"/>
        <w:sz w:val="16"/>
        <w:lang w:eastAsia="sv-SE"/>
      </w:rPr>
    </w:pPr>
  </w:p>
  <w:p>
    <w:pPr>
      <w:ind w:left="-709" w:right="0"/>
      <w:rPr>
        <w:rFonts w:ascii="Arial" w:hAnsi="Arial"/>
        <w:sz w:val="16"/>
        <w:lang w:eastAsia="sv-SE"/>
      </w:rPr>
    </w:pPr>
    <w:r>
      <w:rPr>
        <w:rFonts w:ascii="Arial" w:hAnsi="Arial"/>
        <w:sz w:val="16"/>
        <w:lang w:eastAsia="sv-SE"/>
      </w:rPr>
      <w:tab/>
      <w:tab/>
      <w:tab/>
      <w:tab/>
    </w:r>
  </w:p>
  <w:p>
    <w:pPr>
      <w:tabs>
        <w:tab w:val="right" w:pos="8222" w:leader="none"/>
      </w:tabs>
      <w:ind w:left="-709" w:right="0"/>
      <w:rPr>
        <w:rFonts w:ascii="Arial" w:hAnsi="Arial"/>
        <w:sz w:val="18"/>
        <w:szCs w:val="18"/>
        <w:lang w:eastAsia="sv-SE"/>
      </w:rPr>
    </w:pPr>
    <w:r>
      <w:rPr>
        <w:rFonts w:ascii="Arial" w:hAnsi="Arial"/>
        <w:sz w:val="18"/>
        <w:szCs w:val="18"/>
        <w:lang w:eastAsia="sv-SE"/>
      </w:rPr>
      <w:t xml:space="preserve">Falu kommun </w:t>
      <w:tab/>
      <w:t>Laga kraft 2023-06-20</w:t>
      <w:br w:type="textWrapping"/>
      <w:t>Miljö- och samhällsbyggnadsförvaltningen</w:t>
      <w:tab/>
      <w:t>MSN0118/19</w:t>
    </w:r>
  </w:p>
  <w:p>
    <w:pPr>
      <w:tabs>
        <w:tab w:val="center" w:pos="7513" w:leader="none"/>
        <w:tab w:val="right" w:pos="9356" w:leader="none"/>
      </w:tabs>
      <w:ind w:left="-709" w:right="0"/>
      <w:rPr>
        <w:rFonts w:ascii="Arial" w:hAnsi="Arial"/>
        <w:sz w:val="16"/>
        <w:szCs w:val="16"/>
        <w:lang w:eastAsia="sv-SE"/>
      </w:rPr>
    </w:pPr>
    <w:r>
      <w:rPr>
        <w:rFonts w:ascii="Arial" w:hAnsi="Arial"/>
        <w:sz w:val="18"/>
        <w:szCs w:val="18"/>
        <w:lang w:eastAsia="sv-SE"/>
      </w:rPr>
      <w:t>Hållbarhet och planering</w:t>
    </w:r>
  </w:p>
</w:hdr>
</file>

<file path=word/numbering.xml><?xml version="1.0" encoding="utf-8"?>
<w:numbering xmlns:w="http://schemas.openxmlformats.org/wordprocessingml/2006/main">
  <w:abstractNum w:abstractNumId="0">
    <w:nsid w:val="00000001"/>
    <w:multiLevelType w:val="multilevel"/>
    <w:lvl w:ilvl="0">
      <w:start w:val="1"/>
      <w:numFmt w:val="none"/>
      <w:pStyle w:val="P1"/>
      <w:suff w:val="nothing"/>
      <w:lvlText w:val=""/>
      <w:lvlJc w:val="left"/>
      <w:pPr>
        <w:ind w:firstLine="0" w:left="0"/>
        <w:tabs>
          <w:tab w:val="num" w:pos="0" w:leader="none"/>
        </w:tabs>
      </w:pPr>
      <w:rPr/>
    </w:lvl>
    <w:lvl w:ilvl="1">
      <w:start w:val="1"/>
      <w:numFmt w:val="none"/>
      <w:pStyle w:val="P2"/>
      <w:suff w:val="nothing"/>
      <w:lvlText w:val=""/>
      <w:lvlJc w:val="left"/>
      <w:pPr>
        <w:ind w:firstLine="0" w:left="0"/>
        <w:tabs>
          <w:tab w:val="num" w:pos="0" w:leader="none"/>
        </w:tabs>
      </w:pPr>
      <w:rPr/>
    </w:lvl>
    <w:lvl w:ilvl="2">
      <w:start w:val="1"/>
      <w:numFmt w:val="none"/>
      <w:suff w:val="nothing"/>
      <w:lvlText w:val=""/>
      <w:lvlJc w:val="left"/>
      <w:pPr>
        <w:ind w:firstLine="0" w:left="0"/>
        <w:tabs>
          <w:tab w:val="num" w:pos="0" w:leader="none"/>
        </w:tabs>
      </w:pPr>
      <w:rPr/>
    </w:lvl>
    <w:lvl w:ilvl="3">
      <w:start w:val="1"/>
      <w:numFmt w:val="none"/>
      <w:pStyle w:val="P4"/>
      <w:suff w:val="nothing"/>
      <w:lvlText w:val=""/>
      <w:lvlJc w:val="left"/>
      <w:pPr>
        <w:ind w:firstLine="0" w:left="0"/>
        <w:tabs>
          <w:tab w:val="num" w:pos="0" w:leader="none"/>
        </w:tabs>
      </w:pPr>
      <w:rPr/>
    </w:lvl>
    <w:lvl w:ilvl="4">
      <w:start w:val="1"/>
      <w:numFmt w:val="none"/>
      <w:pStyle w:val="P5"/>
      <w:suff w:val="nothing"/>
      <w:lvlText w:val=""/>
      <w:lvlJc w:val="left"/>
      <w:pPr>
        <w:ind w:firstLine="0" w:left="0"/>
        <w:tabs>
          <w:tab w:val="num" w:pos="0" w:leader="none"/>
        </w:tabs>
      </w:pPr>
      <w:rPr/>
    </w:lvl>
    <w:lvl w:ilvl="5">
      <w:start w:val="1"/>
      <w:numFmt w:val="none"/>
      <w:pStyle w:val="P6"/>
      <w:suff w:val="nothing"/>
      <w:lvlText w:val=""/>
      <w:lvlJc w:val="left"/>
      <w:pPr>
        <w:ind w:firstLine="0" w:left="0"/>
        <w:tabs>
          <w:tab w:val="num" w:pos="0" w:leader="none"/>
        </w:tabs>
      </w:pPr>
      <w:rPr/>
    </w:lvl>
    <w:lvl w:ilvl="6">
      <w:start w:val="1"/>
      <w:numFmt w:val="none"/>
      <w:pStyle w:val="P7"/>
      <w:suff w:val="nothing"/>
      <w:lvlText w:val=""/>
      <w:lvlJc w:val="left"/>
      <w:pPr>
        <w:ind w:firstLine="0" w:left="0"/>
        <w:tabs>
          <w:tab w:val="num" w:pos="0" w:leader="none"/>
        </w:tabs>
      </w:pPr>
      <w:rPr/>
    </w:lvl>
    <w:lvl w:ilvl="7">
      <w:start w:val="1"/>
      <w:numFmt w:val="none"/>
      <w:pStyle w:val="P8"/>
      <w:suff w:val="nothing"/>
      <w:lvlText w:val=""/>
      <w:lvlJc w:val="left"/>
      <w:pPr>
        <w:ind w:firstLine="0" w:left="0"/>
        <w:tabs>
          <w:tab w:val="num" w:pos="0" w:leader="none"/>
        </w:tabs>
      </w:pPr>
      <w:rPr/>
    </w:lvl>
    <w:lvl w:ilvl="8">
      <w:start w:val="1"/>
      <w:numFmt w:val="none"/>
      <w:pStyle w:val="P9"/>
      <w:suff w:val="nothing"/>
      <w:lvlText w:val=""/>
      <w:lvlJc w:val="left"/>
      <w:pPr>
        <w:ind w:firstLine="0" w:left="0"/>
        <w:tabs>
          <w:tab w:val="num" w:pos="0" w:leader="none"/>
        </w:tabs>
      </w:pPr>
      <w:rPr/>
    </w:lvl>
  </w:abstractNum>
  <w:abstractNum w:abstractNumId="1">
    <w:nsid w:val="00000002"/>
    <w:multiLevelType w:val="multilevel"/>
    <w:lvl w:ilvl="0">
      <w:start w:val="1"/>
      <w:numFmt w:val="none"/>
      <w:pStyle w:val="P30"/>
      <w:suff w:val="nothing"/>
      <w:lvlText w:val=""/>
      <w:lvlJc w:val="left"/>
      <w:pPr>
        <w:ind w:firstLine="0" w:left="0"/>
        <w:tabs>
          <w:tab w:val="num" w:pos="0" w:leader="none"/>
        </w:tabs>
      </w:pPr>
      <w:rPr/>
    </w:lvl>
    <w:lvl w:ilvl="1">
      <w:start w:val="1"/>
      <w:numFmt w:val="none"/>
      <w:suff w:val="nothing"/>
      <w:lvlText w:val=""/>
      <w:lvlJc w:val="left"/>
      <w:pPr>
        <w:ind w:firstLine="0" w:left="0"/>
        <w:tabs>
          <w:tab w:val="num" w:pos="0" w:leader="none"/>
        </w:tabs>
      </w:pPr>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2">
    <w:nsid w:val="00000003"/>
    <w:multiLevelType w:val="multilevel"/>
    <w:lvl w:ilvl="0">
      <w:start w:val="1"/>
      <w:numFmt w:val="bullet"/>
      <w:suff w:val="tab"/>
      <w:lvlText w:val=""/>
      <w:lvlJc w:val="left"/>
      <w:pPr>
        <w:ind w:hanging="227" w:left="227"/>
        <w:tabs>
          <w:tab w:val="num" w:pos="709" w:leader="none"/>
        </w:tabs>
      </w:pPr>
      <w:rPr>
        <w:rFonts w:ascii="Symbol" w:hAnsi="Symbol"/>
      </w:rPr>
    </w:lvl>
    <w:lvl w:ilvl="1">
      <w:start w:val="1"/>
      <w:numFmt w:val="bullet"/>
      <w:suff w:val="tab"/>
      <w:lvlText w:val=""/>
      <w:lvlJc w:val="left"/>
      <w:pPr>
        <w:ind w:hanging="360" w:left="1080"/>
        <w:tabs>
          <w:tab w:val="num" w:pos="1080" w:leader="none"/>
        </w:tabs>
      </w:pPr>
      <w:rPr>
        <w:rFonts w:ascii="Symbol" w:hAnsi="Symbol"/>
      </w:rPr>
    </w:lvl>
    <w:lvl w:ilvl="2">
      <w:start w:val="1"/>
      <w:numFmt w:val="bullet"/>
      <w:suff w:val="tab"/>
      <w:lvlText w:val=""/>
      <w:lvlJc w:val="left"/>
      <w:pPr>
        <w:ind w:hanging="360" w:left="1440"/>
        <w:tabs>
          <w:tab w:val="num" w:pos="1440" w:leader="none"/>
        </w:tabs>
      </w:pPr>
      <w:rPr>
        <w:rFonts w:ascii="Symbol" w:hAnsi="Symbol"/>
      </w:rPr>
    </w:lvl>
    <w:lvl w:ilvl="3">
      <w:start w:val="1"/>
      <w:numFmt w:val="bullet"/>
      <w:suff w:val="tab"/>
      <w:lvlText w:val=""/>
      <w:lvlJc w:val="left"/>
      <w:pPr>
        <w:ind w:hanging="360" w:left="1800"/>
        <w:tabs>
          <w:tab w:val="num" w:pos="1800" w:leader="none"/>
        </w:tabs>
      </w:pPr>
      <w:rPr>
        <w:rFonts w:ascii="Symbol" w:hAnsi="Symbol"/>
      </w:rPr>
    </w:lvl>
    <w:lvl w:ilvl="4">
      <w:start w:val="1"/>
      <w:numFmt w:val="bullet"/>
      <w:suff w:val="tab"/>
      <w:lvlText w:val=""/>
      <w:lvlJc w:val="left"/>
      <w:pPr>
        <w:ind w:hanging="360" w:left="2160"/>
        <w:tabs>
          <w:tab w:val="num" w:pos="2160" w:leader="none"/>
        </w:tabs>
      </w:pPr>
      <w:rPr>
        <w:rFonts w:ascii="Symbol" w:hAnsi="Symbol"/>
      </w:rPr>
    </w:lvl>
    <w:lvl w:ilvl="5">
      <w:start w:val="1"/>
      <w:numFmt w:val="bullet"/>
      <w:suff w:val="tab"/>
      <w:lvlText w:val=""/>
      <w:lvlJc w:val="left"/>
      <w:pPr>
        <w:ind w:hanging="360" w:left="2520"/>
        <w:tabs>
          <w:tab w:val="num" w:pos="2520" w:leader="none"/>
        </w:tabs>
      </w:pPr>
      <w:rPr>
        <w:rFonts w:ascii="Symbol" w:hAnsi="Symbol"/>
      </w:rPr>
    </w:lvl>
    <w:lvl w:ilvl="6">
      <w:start w:val="1"/>
      <w:numFmt w:val="bullet"/>
      <w:suff w:val="tab"/>
      <w:lvlText w:val=""/>
      <w:lvlJc w:val="left"/>
      <w:pPr>
        <w:ind w:hanging="360" w:left="2880"/>
        <w:tabs>
          <w:tab w:val="num" w:pos="2880" w:leader="none"/>
        </w:tabs>
      </w:pPr>
      <w:rPr>
        <w:rFonts w:ascii="Symbol" w:hAnsi="Symbol"/>
      </w:rPr>
    </w:lvl>
    <w:lvl w:ilvl="7">
      <w:start w:val="1"/>
      <w:numFmt w:val="bullet"/>
      <w:suff w:val="tab"/>
      <w:lvlText w:val=""/>
      <w:lvlJc w:val="left"/>
      <w:pPr>
        <w:ind w:hanging="360" w:left="3240"/>
        <w:tabs>
          <w:tab w:val="num" w:pos="3240" w:leader="none"/>
        </w:tabs>
      </w:pPr>
      <w:rPr>
        <w:rFonts w:ascii="Symbol" w:hAnsi="Symbol"/>
      </w:rPr>
    </w:lvl>
    <w:lvl w:ilvl="8">
      <w:start w:val="1"/>
      <w:numFmt w:val="bullet"/>
      <w:suff w:val="tab"/>
      <w:lvlText w:val=""/>
      <w:lvlJc w:val="left"/>
      <w:pPr>
        <w:ind w:hanging="360" w:left="3600"/>
        <w:tabs>
          <w:tab w:val="num" w:pos="3600" w:leader="none"/>
        </w:tabs>
      </w:pPr>
      <w:rPr>
        <w:rFonts w:ascii="Symbol" w:hAnsi="Symbol"/>
      </w:rPr>
    </w:lvl>
  </w:abstractNum>
  <w:abstractNum w:abstractNumId="3">
    <w:nsid w:val="00000004"/>
    <w:multiLevelType w:val="multilevel"/>
    <w:lvl w:ilvl="0">
      <w:start w:val="1"/>
      <w:numFmt w:val="none"/>
      <w:suff w:val="nothing"/>
      <w:lvlText w:val=""/>
      <w:lvlJc w:val="left"/>
      <w:pPr>
        <w:ind w:firstLine="0" w:left="0"/>
        <w:tabs>
          <w:tab w:val="num" w:pos="0" w:leader="none"/>
        </w:tabs>
      </w:pPr>
      <w:rPr/>
    </w:lvl>
    <w:lvl w:ilvl="1">
      <w:start w:val="1"/>
      <w:numFmt w:val="bullet"/>
      <w:suff w:val="nothing"/>
      <w:lvlText w:val=""/>
      <w:lvlJc w:val="left"/>
      <w:pPr>
        <w:ind w:firstLine="0" w:left="0"/>
        <w:tabs>
          <w:tab w:val="num" w:pos="0" w:leader="none"/>
        </w:tabs>
      </w:pPr>
      <w:rPr>
        <w:rFonts w:ascii="Symbol" w:hAnsi="Symbol" w:cs="StarSymbol"/>
        <w:sz w:val="18"/>
        <w:szCs w:val="18"/>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4">
    <w:nsid w:val="058448C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
    <w:nsid w:val="094B2939"/>
    <w:multiLevelType w:val="hybridMultilevel"/>
    <w:lvl w:ilvl="0" w:tplc="041D0001">
      <w:start w:val="1"/>
      <w:numFmt w:val="bullet"/>
      <w:suff w:val="tab"/>
      <w:lvlText w:val=""/>
      <w:lvlJc w:val="left"/>
      <w:pPr>
        <w:ind w:hanging="360" w:left="720"/>
        <w:tabs>
          <w:tab w:val="num" w:pos="720" w:leader="none"/>
        </w:tabs>
      </w:pPr>
      <w:rPr>
        <w:rFonts w:ascii="Symbol" w:hAnsi="Symbol"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6">
    <w:nsid w:val="23E82F2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3E267E5C"/>
    <w:multiLevelType w:val="hybridMultilevel"/>
    <w:lvl w:ilvl="0" w:tplc="66625DAE">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476365A7"/>
    <w:multiLevelType w:val="hybridMultilevel"/>
    <w:lvl w:ilvl="0" w:tplc="0B68DEB6">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50EC21A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52316F8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5C207594"/>
    <w:multiLevelType w:val="hybridMultilevel"/>
    <w:lvl w:ilvl="0" w:tplc="041D000F">
      <w:start w:val="1"/>
      <w:numFmt w:val="decimal"/>
      <w:suff w:val="tab"/>
      <w:lvlText w:val="%1."/>
      <w:lvlJc w:val="left"/>
      <w:pPr>
        <w:ind w:hanging="360" w:left="720"/>
        <w:tabs>
          <w:tab w:val="num" w:pos="720" w:leader="none"/>
        </w:tabs>
      </w:pPr>
      <w:rPr/>
    </w:lvl>
    <w:lvl w:ilvl="1" w:tplc="041D0019">
      <w:start w:val="1"/>
      <w:numFmt w:val="lowerLetter"/>
      <w:suff w:val="tab"/>
      <w:lvlText w:val="%2."/>
      <w:lvlJc w:val="left"/>
      <w:pPr>
        <w:ind w:hanging="360" w:left="1440"/>
        <w:tabs>
          <w:tab w:val="num" w:pos="1440" w:leader="none"/>
        </w:tabs>
      </w:pPr>
      <w:rPr/>
    </w:lvl>
    <w:lvl w:ilvl="2" w:tplc="041D001B">
      <w:start w:val="1"/>
      <w:numFmt w:val="lowerRoman"/>
      <w:suff w:val="tab"/>
      <w:lvlText w:val="%3."/>
      <w:lvlJc w:val="right"/>
      <w:pPr>
        <w:ind w:hanging="180" w:left="2160"/>
        <w:tabs>
          <w:tab w:val="num" w:pos="2160" w:leader="none"/>
        </w:tabs>
      </w:pPr>
      <w:rPr/>
    </w:lvl>
    <w:lvl w:ilvl="3" w:tplc="041D000F">
      <w:start w:val="1"/>
      <w:numFmt w:val="decimal"/>
      <w:suff w:val="tab"/>
      <w:lvlText w:val="%4."/>
      <w:lvlJc w:val="left"/>
      <w:pPr>
        <w:ind w:hanging="360" w:left="2880"/>
        <w:tabs>
          <w:tab w:val="num" w:pos="2880" w:leader="none"/>
        </w:tabs>
      </w:pPr>
      <w:rPr/>
    </w:lvl>
    <w:lvl w:ilvl="4" w:tplc="041D0019">
      <w:start w:val="1"/>
      <w:numFmt w:val="lowerLetter"/>
      <w:suff w:val="tab"/>
      <w:lvlText w:val="%5."/>
      <w:lvlJc w:val="left"/>
      <w:pPr>
        <w:ind w:hanging="360" w:left="3600"/>
        <w:tabs>
          <w:tab w:val="num" w:pos="3600" w:leader="none"/>
        </w:tabs>
      </w:pPr>
      <w:rPr/>
    </w:lvl>
    <w:lvl w:ilvl="5" w:tplc="041D001B">
      <w:start w:val="1"/>
      <w:numFmt w:val="lowerRoman"/>
      <w:suff w:val="tab"/>
      <w:lvlText w:val="%6."/>
      <w:lvlJc w:val="right"/>
      <w:pPr>
        <w:ind w:hanging="180" w:left="4320"/>
        <w:tabs>
          <w:tab w:val="num" w:pos="4320" w:leader="none"/>
        </w:tabs>
      </w:pPr>
      <w:rPr/>
    </w:lvl>
    <w:lvl w:ilvl="6" w:tplc="041D000F">
      <w:start w:val="1"/>
      <w:numFmt w:val="decimal"/>
      <w:suff w:val="tab"/>
      <w:lvlText w:val="%7."/>
      <w:lvlJc w:val="left"/>
      <w:pPr>
        <w:ind w:hanging="360" w:left="5040"/>
        <w:tabs>
          <w:tab w:val="num" w:pos="5040" w:leader="none"/>
        </w:tabs>
      </w:pPr>
      <w:rPr/>
    </w:lvl>
    <w:lvl w:ilvl="7" w:tplc="041D0019">
      <w:start w:val="1"/>
      <w:numFmt w:val="lowerLetter"/>
      <w:suff w:val="tab"/>
      <w:lvlText w:val="%8."/>
      <w:lvlJc w:val="left"/>
      <w:pPr>
        <w:ind w:hanging="360" w:left="5760"/>
        <w:tabs>
          <w:tab w:val="num" w:pos="5760" w:leader="none"/>
        </w:tabs>
      </w:pPr>
      <w:rPr/>
    </w:lvl>
    <w:lvl w:ilvl="8" w:tplc="041D001B">
      <w:start w:val="1"/>
      <w:numFmt w:val="lowerRoman"/>
      <w:suff w:val="tab"/>
      <w:lvlText w:val="%9."/>
      <w:lvlJc w:val="right"/>
      <w:pPr>
        <w:ind w:hanging="180" w:left="6480"/>
        <w:tabs>
          <w:tab w:val="num" w:pos="6480" w:leader="none"/>
        </w:tabs>
      </w:pPr>
      <w:rPr/>
    </w:lvl>
  </w:abstractNum>
  <w:num w:numId="1">
    <w:abstractNumId w:val="0"/>
  </w:num>
  <w:num w:numId="2">
    <w:abstractNumId w:val="1"/>
  </w:num>
  <w:num w:numId="3">
    <w:abstractNumId w:val="2"/>
  </w:num>
  <w:num w:numId="4">
    <w:abstractNumId w:val="3"/>
  </w:num>
  <w:num w:numId="5">
    <w:abstractNumId w:val="0"/>
  </w:num>
  <w:num w:numId="6">
    <w:abstractNumId w:val="5"/>
  </w:num>
  <w:num w:numId="7">
    <w:abstractNumId w:val="11"/>
  </w:num>
  <w:num w:numId="8">
    <w:abstractNumId w:val="0"/>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9"/>
  </w:num>
  <w:num w:numId="13">
    <w:abstractNumId w:val="0"/>
  </w:num>
  <w:num w:numId="14">
    <w:abstractNumId w:val="0"/>
  </w:num>
  <w:num w:numId="15">
    <w:abstractNumId w:val="6"/>
  </w:num>
  <w:num w:numId="16">
    <w:abstractNumId w:val="4"/>
  </w:num>
  <w:num w:numId="17">
    <w:abstractNumId w:val="0"/>
  </w:num>
  <w:num w:numId="18">
    <w:abstractNumId w:val="1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7"/>
  </w:num>
</w:numbering>
</file>

<file path=word/settings.xml><?xml version="1.0" encoding="utf-8"?>
<w:settings xmlns:w="http://schemas.openxmlformats.org/wordprocessingml/2006/main">
  <w:displayBackgroundShape w:val="0"/>
  <w:defaultTabStop w:val="1304"/>
  <w:autoHyphenation w:val="1"/>
  <w:hyphenationZone w:val="425"/>
  <w:evenAndOddHeaders w:val="1"/>
  <w:compat>
    <w:doNotExpandShiftReturn/>
    <w:balanceSingleByteDoubleByteWidth/>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pos w:val="beneathText"/>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ind w:right="3940"/>
    </w:pPr>
    <w:rPr>
      <w:sz w:val="24"/>
      <w:szCs w:val="24"/>
      <w:lang w:eastAsia="ar-SA"/>
    </w:rPr>
  </w:style>
  <w:style w:type="paragraph" w:styleId="P1">
    <w:name w:val="Heading 1"/>
    <w:basedOn w:val="P0"/>
    <w:next w:val="P0"/>
    <w:qFormat/>
    <w:pPr>
      <w:keepNext w:val="1"/>
      <w:numPr>
        <w:numId w:val="1"/>
      </w:numPr>
      <w:spacing w:lineRule="auto" w:line="360" w:beforeAutospacing="0" w:afterAutospacing="0"/>
      <w:ind w:left="142" w:right="811"/>
      <w:outlineLvl w:val="0"/>
    </w:pPr>
    <w:rPr>
      <w:rFonts w:ascii="Arial" w:hAnsi="Arial" w:cs="Arial"/>
      <w:sz w:val="32"/>
      <w:spacing w:val="20"/>
    </w:rPr>
  </w:style>
  <w:style w:type="paragraph" w:styleId="P2">
    <w:name w:val="Heading 2"/>
    <w:basedOn w:val="P0"/>
    <w:next w:val="P0"/>
    <w:qFormat/>
    <w:pPr>
      <w:keepNext w:val="1"/>
      <w:numPr>
        <w:ilvl w:val="1"/>
        <w:numId w:val="1"/>
      </w:numPr>
      <w:tabs>
        <w:tab w:val="left" w:pos="7371" w:leader="none"/>
      </w:tabs>
      <w:spacing w:lineRule="atLeast" w:line="100" w:before="227" w:after="120" w:beforeAutospacing="0" w:afterAutospacing="0"/>
      <w:ind w:right="1916"/>
      <w:outlineLvl w:val="1"/>
    </w:pPr>
    <w:rPr>
      <w:rFonts w:ascii="Arial" w:hAnsi="Arial"/>
      <w:b w:val="1"/>
      <w:sz w:val="28"/>
    </w:rPr>
  </w:style>
  <w:style w:type="paragraph" w:styleId="P3">
    <w:name w:val="Heading 3"/>
    <w:basedOn w:val="P0"/>
    <w:next w:val="P0"/>
    <w:qFormat/>
    <w:pPr>
      <w:keepNext w:val="1"/>
      <w:tabs>
        <w:tab w:val="num" w:pos="7371" w:leader="none"/>
      </w:tabs>
      <w:spacing w:before="170" w:after="120" w:beforeAutospacing="0" w:afterAutospacing="0"/>
      <w:ind w:right="1916"/>
      <w:outlineLvl w:val="2"/>
    </w:pPr>
    <w:rPr>
      <w:rFonts w:ascii="Arial" w:hAnsi="Arial" w:cs="Arial"/>
      <w:b w:val="1"/>
      <w:bCs w:val="1"/>
    </w:rPr>
  </w:style>
  <w:style w:type="paragraph" w:styleId="P4">
    <w:name w:val="Heading 4"/>
    <w:basedOn w:val="P0"/>
    <w:next w:val="P0"/>
    <w:link w:val="C44"/>
    <w:qFormat/>
    <w:pPr>
      <w:keepNext w:val="1"/>
      <w:numPr>
        <w:ilvl w:val="3"/>
        <w:numId w:val="1"/>
      </w:numPr>
      <w:tabs>
        <w:tab w:val="num" w:pos="7371" w:leader="none"/>
      </w:tabs>
      <w:spacing w:before="170" w:after="80" w:beforeAutospacing="0" w:afterAutospacing="0"/>
      <w:ind w:right="1871"/>
      <w:outlineLvl w:val="3"/>
    </w:pPr>
    <w:rPr>
      <w:rFonts w:ascii="Arial" w:hAnsi="Arial" w:cs="Arial"/>
      <w:i w:val="1"/>
      <w:sz w:val="22"/>
    </w:rPr>
  </w:style>
  <w:style w:type="paragraph" w:styleId="P5">
    <w:name w:val="Heading 5"/>
    <w:basedOn w:val="P0"/>
    <w:next w:val="P0"/>
    <w:qFormat/>
    <w:pPr>
      <w:keepNext w:val="1"/>
      <w:numPr>
        <w:ilvl w:val="4"/>
        <w:numId w:val="1"/>
      </w:numPr>
      <w:ind w:right="0"/>
      <w:outlineLvl w:val="4"/>
    </w:pPr>
    <w:rPr>
      <w:b w:val="1"/>
      <w:bCs w:val="1"/>
      <w:sz w:val="22"/>
    </w:rPr>
  </w:style>
  <w:style w:type="paragraph" w:styleId="P6">
    <w:name w:val="Heading 6"/>
    <w:basedOn w:val="P0"/>
    <w:next w:val="P0"/>
    <w:qFormat/>
    <w:pPr>
      <w:keepNext w:val="1"/>
      <w:numPr>
        <w:ilvl w:val="5"/>
        <w:numId w:val="1"/>
      </w:numPr>
      <w:ind w:right="0"/>
      <w:outlineLvl w:val="5"/>
    </w:pPr>
    <w:rPr>
      <w:i w:val="1"/>
      <w:iCs w:val="1"/>
      <w:sz w:val="20"/>
    </w:rPr>
  </w:style>
  <w:style w:type="paragraph" w:styleId="P7">
    <w:name w:val="Heading 7"/>
    <w:basedOn w:val="P0"/>
    <w:next w:val="P0"/>
    <w:qFormat/>
    <w:pPr>
      <w:keepNext w:val="1"/>
      <w:numPr>
        <w:ilvl w:val="6"/>
        <w:numId w:val="1"/>
      </w:numPr>
      <w:ind w:right="0"/>
      <w:jc w:val="center"/>
      <w:outlineLvl w:val="6"/>
    </w:pPr>
    <w:rPr>
      <w:rFonts w:ascii="Arial Narrow" w:hAnsi="Arial Narrow"/>
      <w:b w:val="1"/>
      <w:bCs w:val="1"/>
      <w:color w:val="FFFFFF"/>
    </w:rPr>
  </w:style>
  <w:style w:type="paragraph" w:styleId="P8">
    <w:name w:val="Heading 8"/>
    <w:basedOn w:val="P0"/>
    <w:next w:val="P0"/>
    <w:qFormat/>
    <w:pPr>
      <w:keepNext w:val="1"/>
      <w:numPr>
        <w:ilvl w:val="7"/>
        <w:numId w:val="1"/>
      </w:numPr>
      <w:ind w:right="0"/>
      <w:outlineLvl w:val="7"/>
    </w:pPr>
    <w:rPr>
      <w:rFonts w:ascii="Arial Narrow" w:hAnsi="Arial Narrow"/>
      <w:b w:val="1"/>
      <w:bCs w:val="1"/>
      <w:color w:val="FFFFFF"/>
    </w:rPr>
  </w:style>
  <w:style w:type="paragraph" w:styleId="P9">
    <w:name w:val="Heading 9"/>
    <w:basedOn w:val="P0"/>
    <w:next w:val="P0"/>
    <w:qFormat/>
    <w:pPr>
      <w:keepNext w:val="1"/>
      <w:numPr>
        <w:ilvl w:val="8"/>
        <w:numId w:val="1"/>
      </w:numPr>
      <w:ind w:right="0"/>
      <w:jc w:val="both"/>
      <w:outlineLvl w:val="8"/>
    </w:pPr>
    <w:rPr>
      <w:b w:val="1"/>
      <w:bCs w:val="1"/>
    </w:rPr>
  </w:style>
  <w:style w:type="paragraph" w:styleId="P10">
    <w:name w:val="No Spacing"/>
    <w:link w:val="C37"/>
    <w:qFormat/>
    <w:pPr/>
    <w:rPr>
      <w:rFonts w:ascii="Calibri" w:hAnsi="Calibri"/>
      <w:sz w:val="22"/>
      <w:szCs w:val="22"/>
    </w:rPr>
  </w:style>
  <w:style w:type="paragraph" w:styleId="P11">
    <w:name w:val="Rubrik1"/>
    <w:basedOn w:val="P0"/>
    <w:next w:val="P12"/>
    <w:pPr>
      <w:keepNext w:val="1"/>
      <w:spacing w:before="240" w:after="120" w:beforeAutospacing="0" w:afterAutospacing="0"/>
    </w:pPr>
    <w:rPr>
      <w:rFonts w:ascii="Arial" w:hAnsi="Arial" w:cs="Tahoma" w:eastAsia="MS Mincho"/>
      <w:sz w:val="28"/>
      <w:szCs w:val="28"/>
    </w:rPr>
  </w:style>
  <w:style w:type="paragraph" w:styleId="P12">
    <w:name w:val="Body Text"/>
    <w:basedOn w:val="P0"/>
    <w:pPr>
      <w:spacing w:after="119" w:beforeAutospacing="0" w:afterAutospacing="0"/>
    </w:pPr>
    <w:rPr>
      <w:rFonts w:cs="Arial"/>
      <w:bCs w:val="1"/>
      <w:color w:val="FFFFFF"/>
    </w:rPr>
  </w:style>
  <w:style w:type="paragraph" w:styleId="P13">
    <w:name w:val="List"/>
    <w:basedOn w:val="P12"/>
    <w:pPr/>
    <w:rPr>
      <w:rFonts w:cs="Tahoma"/>
    </w:rPr>
  </w:style>
  <w:style w:type="paragraph" w:styleId="P14">
    <w:name w:val="Bildtext"/>
    <w:basedOn w:val="P0"/>
    <w:pPr>
      <w:suppressLineNumbers w:val="1"/>
      <w:spacing w:before="120" w:after="120" w:beforeAutospacing="0" w:afterAutospacing="0"/>
    </w:pPr>
    <w:rPr>
      <w:rFonts w:cs="Tahoma"/>
      <w:i w:val="1"/>
      <w:iCs w:val="1"/>
    </w:rPr>
  </w:style>
  <w:style w:type="paragraph" w:styleId="P15">
    <w:name w:val="Förteckning"/>
    <w:basedOn w:val="P0"/>
    <w:pPr>
      <w:suppressLineNumbers w:val="1"/>
    </w:pPr>
    <w:rPr>
      <w:rFonts w:cs="Tahoma"/>
    </w:rPr>
  </w:style>
  <w:style w:type="paragraph" w:styleId="P16">
    <w:name w:val="Title"/>
    <w:basedOn w:val="P11"/>
    <w:next w:val="P17"/>
    <w:qFormat/>
    <w:pPr>
      <w:ind w:left="142" w:right="3941"/>
    </w:pPr>
    <w:rPr>
      <w:sz w:val="36"/>
      <w:spacing w:val="20"/>
    </w:rPr>
  </w:style>
  <w:style w:type="paragraph" w:styleId="P17">
    <w:name w:val="Subtitle"/>
    <w:basedOn w:val="P11"/>
    <w:next w:val="P12"/>
    <w:qFormat/>
    <w:pPr>
      <w:jc w:val="center"/>
    </w:pPr>
    <w:rPr>
      <w:i w:val="1"/>
      <w:iCs w:val="1"/>
    </w:rPr>
  </w:style>
  <w:style w:type="paragraph" w:styleId="P18">
    <w:name w:val="Footer"/>
    <w:basedOn w:val="P0"/>
    <w:pPr>
      <w:tabs>
        <w:tab w:val="right" w:pos="9072" w:leader="none"/>
      </w:tabs>
      <w:ind w:right="0"/>
    </w:pPr>
    <w:rPr/>
  </w:style>
  <w:style w:type="paragraph" w:styleId="P19">
    <w:name w:val="Raminnehåll"/>
    <w:basedOn w:val="P12"/>
    <w:pPr>
      <w:spacing w:before="57" w:after="57" w:beforeAutospacing="0" w:afterAutospacing="0"/>
      <w:ind w:left="57" w:right="57"/>
    </w:pPr>
    <w:rPr>
      <w:color w:val="000000"/>
    </w:rPr>
  </w:style>
  <w:style w:type="paragraph" w:styleId="P20">
    <w:name w:val="Header"/>
    <w:basedOn w:val="P0"/>
    <w:pPr>
      <w:suppressLineNumbers w:val="1"/>
      <w:tabs>
        <w:tab w:val="center" w:pos="4080" w:leader="none"/>
        <w:tab w:val="right" w:pos="8160" w:leader="none"/>
      </w:tabs>
    </w:pPr>
    <w:rPr/>
  </w:style>
  <w:style w:type="paragraph" w:styleId="P21">
    <w:name w:val="Tabellinnehåll"/>
    <w:basedOn w:val="P0"/>
    <w:pPr>
      <w:suppressLineNumbers w:val="1"/>
    </w:pPr>
    <w:rPr/>
  </w:style>
  <w:style w:type="paragraph" w:styleId="P22">
    <w:name w:val="Tabellrubrik"/>
    <w:basedOn w:val="P21"/>
    <w:pPr>
      <w:jc w:val="center"/>
    </w:pPr>
    <w:rPr>
      <w:b w:val="1"/>
      <w:bCs w:val="1"/>
    </w:rPr>
  </w:style>
  <w:style w:type="paragraph" w:styleId="P23">
    <w:name w:val="RUBRIK1"/>
    <w:basedOn w:val="P0"/>
    <w:pPr>
      <w:tabs>
        <w:tab w:val="left" w:pos="0" w:leader="none"/>
      </w:tabs>
      <w:spacing w:lineRule="atLeast" w:line="100" w:before="227" w:after="57" w:beforeAutospacing="0" w:afterAutospacing="0"/>
    </w:pPr>
    <w:rPr>
      <w:rFonts w:ascii="Arial" w:hAnsi="Arial"/>
      <w:b w:val="1"/>
      <w:bCs w:val="1"/>
      <w:sz w:val="28"/>
      <w:szCs w:val="28"/>
    </w:rPr>
  </w:style>
  <w:style w:type="paragraph" w:styleId="P24">
    <w:name w:val="SAMMANFATTNING"/>
    <w:basedOn w:val="P0"/>
    <w:pPr>
      <w:tabs>
        <w:tab w:val="left" w:pos="0" w:leader="none"/>
      </w:tabs>
      <w:spacing w:lineRule="atLeast" w:line="200" w:beforeAutospacing="0" w:afterAutospacing="0"/>
    </w:pPr>
    <w:rPr>
      <w:rFonts w:ascii="Garamond" w:hAnsi="Garamond"/>
      <w:i w:val="1"/>
      <w:iCs w:val="1"/>
    </w:rPr>
  </w:style>
  <w:style w:type="paragraph" w:styleId="P25">
    <w:name w:val="DOKUMENTTITEL"/>
    <w:basedOn w:val="P4"/>
    <w:pPr>
      <w:numPr>
        <w:numId w:val="0"/>
      </w:numPr>
      <w:tabs>
        <w:tab w:val="left" w:pos="0" w:leader="none"/>
      </w:tabs>
    </w:pPr>
    <w:rPr>
      <w:rFonts w:cs="Times New Roman"/>
      <w:sz w:val="36"/>
      <w:szCs w:val="56"/>
      <w:spacing w:val="80"/>
    </w:rPr>
  </w:style>
  <w:style w:type="paragraph" w:styleId="P26">
    <w:name w:val="DETALJPLANENAMN"/>
    <w:basedOn w:val="P2"/>
    <w:pPr>
      <w:numPr>
        <w:numId w:val="0"/>
      </w:numPr>
      <w:tabs>
        <w:tab w:val="left" w:pos="0" w:leader="none"/>
      </w:tabs>
      <w:spacing w:lineRule="auto" w:line="360" w:beforeAutospacing="0" w:afterAutospacing="0"/>
    </w:pPr>
    <w:rPr>
      <w:b w:val="0"/>
      <w:bCs w:val="1"/>
      <w:sz w:val="40"/>
      <w:szCs w:val="32"/>
      <w:spacing w:val="60"/>
    </w:rPr>
  </w:style>
  <w:style w:type="paragraph" w:styleId="P27">
    <w:name w:val="Balloon Text"/>
    <w:basedOn w:val="P0"/>
    <w:link w:val="C38"/>
    <w:pPr/>
    <w:rPr>
      <w:rFonts w:ascii="Tahoma" w:hAnsi="Tahoma" w:cs="Tahoma"/>
      <w:sz w:val="16"/>
      <w:szCs w:val="16"/>
    </w:rPr>
  </w:style>
  <w:style w:type="paragraph" w:styleId="P28">
    <w:name w:val="RUBRIK2"/>
    <w:basedOn w:val="P5"/>
    <w:pPr>
      <w:numPr>
        <w:numId w:val="0"/>
      </w:numPr>
      <w:tabs>
        <w:tab w:val="left" w:pos="0" w:leader="none"/>
      </w:tabs>
      <w:spacing w:before="170" w:after="57" w:beforeAutospacing="0" w:afterAutospacing="0"/>
    </w:pPr>
    <w:rPr>
      <w:rFonts w:ascii="Arial" w:hAnsi="Arial"/>
    </w:rPr>
  </w:style>
  <w:style w:type="paragraph" w:styleId="P29">
    <w:name w:val="RUBRIK3"/>
    <w:basedOn w:val="P0"/>
    <w:pPr>
      <w:spacing w:before="170" w:after="57" w:beforeAutospacing="0" w:afterAutospacing="0"/>
    </w:pPr>
    <w:rPr>
      <w:rFonts w:ascii="Arial" w:hAnsi="Arial"/>
      <w:b w:val="1"/>
      <w:i w:val="1"/>
      <w:iCs w:val="1"/>
      <w:sz w:val="22"/>
    </w:rPr>
  </w:style>
  <w:style w:type="paragraph" w:styleId="P30">
    <w:name w:val="Rubrik 10"/>
    <w:basedOn w:val="P11"/>
    <w:next w:val="P12"/>
    <w:pPr>
      <w:numPr>
        <w:numId w:val="2"/>
      </w:numPr>
    </w:pPr>
    <w:rPr>
      <w:b w:val="1"/>
      <w:bCs w:val="1"/>
      <w:sz w:val="21"/>
      <w:szCs w:val="21"/>
    </w:rPr>
  </w:style>
  <w:style w:type="paragraph" w:styleId="P31">
    <w:name w:val="DETALJPLANENS NAMN"/>
    <w:basedOn w:val="P2"/>
    <w:pPr>
      <w:numPr>
        <w:numId w:val="0"/>
      </w:numPr>
      <w:tabs>
        <w:tab w:val="left" w:pos="0" w:leader="none"/>
      </w:tabs>
      <w:spacing w:lineRule="auto" w:line="360" w:beforeAutospacing="0" w:afterAutospacing="0"/>
    </w:pPr>
    <w:rPr>
      <w:b w:val="0"/>
      <w:bCs w:val="1"/>
      <w:szCs w:val="32"/>
    </w:rPr>
  </w:style>
  <w:style w:type="paragraph" w:styleId="P32">
    <w:name w:val="Normal (Web)"/>
    <w:basedOn w:val="P0"/>
    <w:pPr>
      <w:spacing w:before="100" w:after="119" w:beforeAutospacing="1" w:afterAutospacing="0"/>
      <w:ind w:right="0"/>
    </w:pPr>
    <w:rPr>
      <w:lang w:eastAsia="sv-SE"/>
    </w:rPr>
  </w:style>
  <w:style w:type="paragraph" w:styleId="P33">
    <w:name w:val="SidhuvudSid1"/>
    <w:pPr/>
    <w:rPr>
      <w:rFonts w:ascii="Arial" w:hAnsi="Arial"/>
      <w:sz w:val="16"/>
      <w:szCs w:val="24"/>
    </w:rPr>
  </w:style>
  <w:style w:type="paragraph" w:styleId="P34">
    <w:name w:val="löptext"/>
    <w:basedOn w:val="P0"/>
    <w:pPr>
      <w:widowControl w:val="0"/>
      <w:spacing w:after="120" w:beforeAutospacing="0" w:afterAutospacing="0"/>
      <w:ind w:right="1701"/>
    </w:pPr>
    <w:rPr>
      <w:szCs w:val="16"/>
      <w:lang w:eastAsia="sv-SE"/>
    </w:rPr>
  </w:style>
  <w:style w:type="paragraph" w:styleId="P35">
    <w:name w:val="TOC Heading"/>
    <w:basedOn w:val="P1"/>
    <w:next w:val="P0"/>
    <w:qFormat/>
    <w:pPr>
      <w:keepLines w:val="1"/>
      <w:numPr>
        <w:numId w:val="0"/>
      </w:numPr>
      <w:spacing w:lineRule="auto" w:line="259" w:before="240" w:beforeAutospacing="0" w:afterAutospacing="0"/>
      <w:ind w:right="0"/>
      <w:outlineLvl w:val="9"/>
    </w:pPr>
    <w:rPr>
      <w:rFonts w:asciiTheme="majorHAnsi" w:hAnsiTheme="majorHAnsi" w:cstheme="majorBidi" w:eastAsiaTheme="majorEastAsia"/>
      <w:color w:val="2F5496" w:themeColor="accent1" w:themeShade="BF"/>
      <w:szCs w:val="32"/>
      <w:spacing w:val="0"/>
      <w:lang w:eastAsia="sv-SE"/>
    </w:rPr>
  </w:style>
  <w:style w:type="paragraph" w:styleId="P36">
    <w:name w:val="TOC 1"/>
    <w:basedOn w:val="P0"/>
    <w:next w:val="P0"/>
    <w:pPr>
      <w:tabs>
        <w:tab w:val="right" w:pos="9275" w:leader="dot"/>
      </w:tabs>
      <w:spacing w:after="100" w:beforeAutospacing="0" w:afterAutospacing="0"/>
      <w:ind w:right="3941"/>
    </w:pPr>
    <w:rPr/>
  </w:style>
  <w:style w:type="paragraph" w:styleId="P37">
    <w:name w:val="TOC 2"/>
    <w:basedOn w:val="P0"/>
    <w:next w:val="P0"/>
    <w:pPr>
      <w:tabs>
        <w:tab w:val="right" w:pos="9275" w:leader="dot"/>
      </w:tabs>
      <w:spacing w:after="100" w:beforeAutospacing="0" w:afterAutospacing="0"/>
      <w:ind w:left="238" w:right="1916"/>
    </w:pPr>
    <w:rPr/>
  </w:style>
  <w:style w:type="paragraph" w:styleId="P38">
    <w:name w:val="TOC 3"/>
    <w:basedOn w:val="P0"/>
    <w:next w:val="P0"/>
    <w:pPr>
      <w:spacing w:after="100" w:beforeAutospacing="0" w:afterAutospacing="0"/>
      <w:ind w:left="480"/>
    </w:pPr>
    <w:rPr/>
  </w:style>
  <w:style w:type="paragraph" w:styleId="P39">
    <w:name w:val="annotation text"/>
    <w:basedOn w:val="P0"/>
    <w:link w:val="C40"/>
    <w:pPr/>
    <w:rPr>
      <w:sz w:val="20"/>
      <w:szCs w:val="20"/>
    </w:rPr>
  </w:style>
  <w:style w:type="paragraph" w:styleId="P40">
    <w:name w:val="annotation subject"/>
    <w:basedOn w:val="P39"/>
    <w:next w:val="P39"/>
    <w:link w:val="C41"/>
    <w:pPr/>
    <w:rPr>
      <w:b w:val="1"/>
      <w:bCs w:val="1"/>
    </w:rPr>
  </w:style>
  <w:style w:type="paragraph" w:styleId="P41">
    <w:name w:val="paragraph"/>
    <w:basedOn w:val="P0"/>
    <w:pPr>
      <w:spacing w:before="100" w:after="100" w:beforeAutospacing="1" w:afterAutospacing="1"/>
      <w:ind w:right="0"/>
    </w:pPr>
    <w:rPr>
      <w:lang w:eastAsia="sv-SE"/>
    </w:rPr>
  </w:style>
  <w:style w:type="paragraph" w:styleId="P42">
    <w:name w:val="List Paragraph"/>
    <w:basedOn w:val="P0"/>
    <w:qFormat/>
    <w:pPr>
      <w:ind w:left="720" w:right="0"/>
      <w:contextualSpacing w:val="1"/>
    </w:pPr>
    <w:rPr>
      <w:lang w:eastAsia="sv-SE"/>
    </w:rPr>
  </w:style>
  <w:style w:type="paragraph" w:styleId="P43">
    <w:name w:val="BRÖDTEXTEN"/>
    <w:basedOn w:val="P0"/>
    <w:pPr>
      <w:tabs>
        <w:tab w:val="left" w:pos="0" w:leader="none"/>
      </w:tabs>
      <w:spacing w:lineRule="atLeast" w:line="100" w:after="119" w:beforeAutospacing="0" w:afterAutospacing="0"/>
    </w:pPr>
    <w:rPr/>
  </w:style>
  <w:style w:type="paragraph" w:styleId="P44">
    <w:name w:val="Caption"/>
    <w:basedOn w:val="P0"/>
    <w:next w:val="P0"/>
    <w:qFormat/>
    <w:pPr>
      <w:spacing w:after="200" w:beforeAutospacing="0" w:afterAutospacing="0"/>
    </w:pPr>
    <w:rPr>
      <w:i w:val="1"/>
      <w:iCs w:val="1"/>
      <w:color w:val="44546A" w:themeColor="text2"/>
      <w:sz w:val="18"/>
      <w:szCs w:val="18"/>
    </w:rPr>
  </w:style>
  <w:style w:type="paragraph" w:styleId="P45">
    <w:name w:val="Revision"/>
    <w:hidden/>
    <w:semiHidden/>
    <w:pPr/>
    <w:rPr>
      <w:sz w:val="24"/>
      <w:szCs w:val="24"/>
      <w:lang w:eastAsia="ar-SA"/>
    </w:rPr>
  </w:style>
  <w:style w:type="paragraph" w:styleId="P46">
    <w:name w:val="Footnote Text"/>
    <w:link w:val="C48"/>
    <w:semiHidden/>
    <w:pPr>
      <w:spacing w:lineRule="auto" w:line="240" w:after="0" w:beforeAutospacing="0" w:afterAutospacing="0"/>
    </w:pPr>
    <w:rPr>
      <w:sz w:val="20"/>
      <w:szCs w:val="20"/>
    </w:rPr>
  </w:style>
  <w:style w:type="paragraph" w:styleId="P47">
    <w:name w:val="Endnote Text"/>
    <w:link w:val="C50"/>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WW8Num3z0"/>
    <w:rPr>
      <w:rFonts w:ascii="Symbol" w:hAnsi="Symbol"/>
    </w:rPr>
  </w:style>
  <w:style w:type="character" w:styleId="C4">
    <w:name w:val="WW8Num4z1"/>
    <w:rPr>
      <w:rFonts w:ascii="Symbol" w:hAnsi="Symbol" w:cs="StarSymbol"/>
      <w:sz w:val="18"/>
      <w:szCs w:val="18"/>
    </w:rPr>
  </w:style>
  <w:style w:type="character" w:styleId="C5">
    <w:name w:val="WW-Absatz-Standardschriftart"/>
    <w:rPr/>
  </w:style>
  <w:style w:type="character" w:styleId="C6">
    <w:name w:val="WW8Num2z0"/>
    <w:rPr>
      <w:rFonts w:ascii="Symbol" w:hAnsi="Symbol"/>
    </w:rPr>
  </w:style>
  <w:style w:type="character" w:styleId="C7">
    <w:name w:val="WW8Num3z1"/>
    <w:rPr>
      <w:rFonts w:ascii="Symbol" w:hAnsi="Symbol" w:cs="StarSymbol"/>
      <w:sz w:val="18"/>
      <w:szCs w:val="18"/>
    </w:rPr>
  </w:style>
  <w:style w:type="character" w:styleId="C8">
    <w:name w:val="WW-Absatz-Standardschriftart1"/>
    <w:rPr/>
  </w:style>
  <w:style w:type="character" w:styleId="C9">
    <w:name w:val="WW8Num1z1"/>
    <w:rPr>
      <w:rFonts w:ascii="Courier New" w:hAnsi="Courier New"/>
    </w:rPr>
  </w:style>
  <w:style w:type="character" w:styleId="C10">
    <w:name w:val="WW-Absatz-Standardschriftart11"/>
    <w:rPr/>
  </w:style>
  <w:style w:type="character" w:styleId="C11">
    <w:name w:val="WW-Absatz-Standardschriftart111"/>
    <w:rPr/>
  </w:style>
  <w:style w:type="character" w:styleId="C12">
    <w:name w:val="WW-Absatz-Standardschriftart1111"/>
    <w:rPr/>
  </w:style>
  <w:style w:type="character" w:styleId="C13">
    <w:name w:val="WW-Absatz-Standardschriftart11111"/>
    <w:rPr/>
  </w:style>
  <w:style w:type="character" w:styleId="C14">
    <w:name w:val="WW-Absatz-Standardschriftart111111"/>
    <w:rPr/>
  </w:style>
  <w:style w:type="character" w:styleId="C15">
    <w:name w:val="WW-Absatz-Standardschriftart1111111"/>
    <w:rPr/>
  </w:style>
  <w:style w:type="character" w:styleId="C16">
    <w:name w:val="WW-Absatz-Standardschriftart11111111"/>
    <w:rPr/>
  </w:style>
  <w:style w:type="character" w:styleId="C17">
    <w:name w:val="WW-Absatz-Standardschriftart111111111"/>
    <w:rPr/>
  </w:style>
  <w:style w:type="character" w:styleId="C18">
    <w:name w:val="WW-Absatz-Standardschriftart1111111111"/>
    <w:rPr/>
  </w:style>
  <w:style w:type="character" w:styleId="C19">
    <w:name w:val="WW-Absatz-Standardschriftart11111111111"/>
    <w:rPr/>
  </w:style>
  <w:style w:type="character" w:styleId="C20">
    <w:name w:val="WW-Absatz-Standardschriftart111111111111"/>
    <w:rPr/>
  </w:style>
  <w:style w:type="character" w:styleId="C21">
    <w:name w:val="WW-Absatz-Standardschriftart1111111111111"/>
    <w:rPr/>
  </w:style>
  <w:style w:type="character" w:styleId="C22">
    <w:name w:val="WW-Absatz-Standardschriftart11111111111111"/>
    <w:rPr/>
  </w:style>
  <w:style w:type="character" w:styleId="C23">
    <w:name w:val="WW-Absatz-Standardschriftart111111111111111"/>
    <w:rPr/>
  </w:style>
  <w:style w:type="character" w:styleId="C24">
    <w:name w:val="Standardstycketeckensnitt1"/>
    <w:rPr/>
  </w:style>
  <w:style w:type="character" w:styleId="C25">
    <w:name w:val="WW-Absatz-Standardschriftart1111111111111111"/>
    <w:rPr/>
  </w:style>
  <w:style w:type="character" w:styleId="C26">
    <w:name w:val="WW-Absatz-Standardschriftart11111111111111111"/>
    <w:rPr/>
  </w:style>
  <w:style w:type="character" w:styleId="C27">
    <w:name w:val="WW-Standardstycketeckensnitt"/>
    <w:rPr/>
  </w:style>
  <w:style w:type="character" w:styleId="C28">
    <w:name w:val="WW8Num1z0"/>
    <w:rPr>
      <w:rFonts w:ascii="Symbol" w:hAnsi="Symbol"/>
    </w:rPr>
  </w:style>
  <w:style w:type="character" w:styleId="C29">
    <w:name w:val="WW8Num1z2"/>
    <w:rPr>
      <w:rFonts w:ascii="Wingdings" w:hAnsi="Wingdings"/>
    </w:rPr>
  </w:style>
  <w:style w:type="character" w:styleId="C30">
    <w:name w:val="WW8Num2z1"/>
    <w:rPr>
      <w:rFonts w:ascii="Courier New" w:hAnsi="Courier New"/>
    </w:rPr>
  </w:style>
  <w:style w:type="character" w:styleId="C31">
    <w:name w:val="WW8Num2z2"/>
    <w:rPr>
      <w:rFonts w:ascii="Wingdings" w:hAnsi="Wingdings"/>
    </w:rPr>
  </w:style>
  <w:style w:type="character" w:styleId="C32">
    <w:name w:val="WW-Standardstycketeckensnitt1"/>
    <w:rPr/>
  </w:style>
  <w:style w:type="character" w:styleId="C33">
    <w:name w:val="Page Number"/>
    <w:basedOn w:val="C32"/>
    <w:rPr/>
  </w:style>
  <w:style w:type="character" w:styleId="C34">
    <w:name w:val="Punktuppställning"/>
    <w:rPr>
      <w:rFonts w:ascii="StarSymbol" w:hAnsi="StarSymbol" w:cs="StarSymbol" w:eastAsia="StarSymbol"/>
      <w:sz w:val="18"/>
      <w:szCs w:val="18"/>
    </w:rPr>
  </w:style>
  <w:style w:type="character" w:styleId="C35">
    <w:name w:val="Numreringstecken"/>
    <w:rPr/>
  </w:style>
  <w:style w:type="character" w:styleId="C36">
    <w:name w:val="Platshållare"/>
    <w:rPr>
      <w:smallCaps w:val="1"/>
      <w:color w:val="008080"/>
      <w:u w:val="dotted"/>
    </w:rPr>
  </w:style>
  <w:style w:type="character" w:styleId="C37">
    <w:name w:val="Inget avstånd Char"/>
    <w:link w:val="P10"/>
    <w:rPr>
      <w:rFonts w:ascii="Calibri" w:hAnsi="Calibri"/>
      <w:sz w:val="22"/>
      <w:szCs w:val="22"/>
    </w:rPr>
  </w:style>
  <w:style w:type="character" w:styleId="C38">
    <w:name w:val="Ballongtext Char"/>
    <w:link w:val="P27"/>
    <w:rPr>
      <w:rFonts w:ascii="Tahoma" w:hAnsi="Tahoma" w:cs="Tahoma"/>
      <w:sz w:val="16"/>
      <w:szCs w:val="16"/>
      <w:lang w:eastAsia="ar-SA"/>
    </w:rPr>
  </w:style>
  <w:style w:type="character" w:styleId="C39">
    <w:name w:val="annotation reference"/>
    <w:basedOn w:val="C0"/>
    <w:rPr>
      <w:sz w:val="16"/>
      <w:szCs w:val="16"/>
    </w:rPr>
  </w:style>
  <w:style w:type="character" w:styleId="C40">
    <w:name w:val="Kommentarer Char"/>
    <w:basedOn w:val="C0"/>
    <w:link w:val="P39"/>
    <w:rPr>
      <w:lang w:eastAsia="ar-SA"/>
    </w:rPr>
  </w:style>
  <w:style w:type="character" w:styleId="C41">
    <w:name w:val="Kommentarsämne Char"/>
    <w:basedOn w:val="C40"/>
    <w:link w:val="P40"/>
    <w:rPr>
      <w:b w:val="1"/>
      <w:bCs w:val="1"/>
      <w:lang w:eastAsia="ar-SA"/>
    </w:rPr>
  </w:style>
  <w:style w:type="character" w:styleId="C42">
    <w:name w:val="normaltextrun"/>
    <w:basedOn w:val="C0"/>
    <w:rPr/>
  </w:style>
  <w:style w:type="character" w:styleId="C43">
    <w:name w:val="eop"/>
    <w:basedOn w:val="C0"/>
    <w:rPr/>
  </w:style>
  <w:style w:type="character" w:styleId="C44">
    <w:name w:val="Rubrik 4 Char"/>
    <w:basedOn w:val="C0"/>
    <w:link w:val="P4"/>
    <w:rPr>
      <w:rFonts w:ascii="Arial" w:hAnsi="Arial" w:cs="Arial"/>
      <w:i w:val="1"/>
      <w:sz w:val="22"/>
      <w:szCs w:val="24"/>
      <w:lang w:eastAsia="ar-SA"/>
    </w:rPr>
  </w:style>
  <w:style w:type="character" w:styleId="C45">
    <w:name w:val="Emphasis"/>
    <w:basedOn w:val="C0"/>
    <w:qFormat/>
    <w:rPr>
      <w:i w:val="1"/>
      <w:iCs w:val="1"/>
    </w:rPr>
  </w:style>
  <w:style w:type="character" w:styleId="C46">
    <w:name w:val="FollowedHyperlink"/>
    <w:basedOn w:val="C0"/>
    <w:rPr>
      <w:color w:val="954F72" w:themeColor="followedHyperlink"/>
      <w:u w:val="single"/>
    </w:rPr>
  </w:style>
  <w:style w:type="character" w:styleId="C47">
    <w:name w:val="Footnote Reference"/>
    <w:semiHidden/>
    <w:rPr>
      <w:vertAlign w:val="superscript"/>
    </w:rPr>
  </w:style>
  <w:style w:type="character" w:styleId="C48">
    <w:name w:val="Footnote Text Char"/>
    <w:link w:val="P46"/>
    <w:semiHidden/>
    <w:rPr>
      <w:sz w:val="20"/>
      <w:szCs w:val="20"/>
    </w:rPr>
  </w:style>
  <w:style w:type="character" w:styleId="C49">
    <w:name w:val="Endnote Reference"/>
    <w:semiHidden/>
    <w:rPr>
      <w:vertAlign w:val="superscript"/>
    </w:rPr>
  </w:style>
  <w:style w:type="character" w:styleId="C50">
    <w:name w:val="Endnote Text Char"/>
    <w:link w:val="P47"/>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ind w:right="394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emf" /><Relationship Id="Relimage8" Type="http://schemas.openxmlformats.org/officeDocument/2006/relationships/image" Target="/media/image8.png" /><Relationship Id="Relimage9" Type="http://schemas.openxmlformats.org/officeDocument/2006/relationships/image" Target="/media/image9.png"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0" Type="http://schemas.openxmlformats.org/officeDocument/2006/relationships/image" Target="/media/image10.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Detaljplanens syfte</tema>
      <grupp>Syfte</grupp>
    </Indelning>
  </Omfattning>
  <Omfattning>
    <identitet>be_heladetaljplan03</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Hela detaljplan</grupp>
    </Indelning>
  </Omfattning>
  <Omfattning>
    <identitet>be_heladetaljplan04</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Hela detaljplan</grupp>
    </Indelning>
  </Omfattning>
  <Omfattning>
    <identitet>pf_hushållningsbestämmelserenl3kap_mb01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Hushållningsbestämmelser enligt 3 kap. miljöbalken</grupp>
    </Indelning>
  </Omfattning>
  <Omfattning>
    <identitet>pf_miljökvalitetsnormer01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Miljökvalitetsnormer</grupp>
    </Indelning>
  </Omfattning>
  <Omfattning>
    <identitet>pf_riksintressen01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Riksintressen</grupp>
    </Indelning>
  </Omfattning>
  <Omfattning>
    <identitet>pf_översiktsplan01</identitet>
    <Indelning>
      <tema>Planeringsförutsättningar</tema>
      <grupp>Kommunala</grupp>
      <undergrupp>Översiktsplan</undergrupp>
    </Indelning>
  </Omfattning>
  <Omfattning>
    <identitet>pf_översiktsplan02</identitet>
    <Indelning>
      <tema>Planeringsförutsättningar</tema>
      <grupp>Kommunala</grupp>
      <undergrupp>Översiktsplan</undergrupp>
    </Indelning>
  </Omfattning>
  <Omfattning>
    <identitet>pf_detaljplan01</identitet>
    <Indelning>
      <tema>Planeringsförutsättningar</tema>
      <grupp>Kommunala</grupp>
      <undergrupp>Detaljplan</undergrupp>
    </Indelning>
  </Omfattning>
  <Omfattning>
    <identitet>pf_detaljplan02</identitet>
    <Indelning>
      <tema>Planeringsförutsättningar</tema>
      <grupp>Kommunala</grupp>
      <undergrupp>Detaljplan</undergrupp>
    </Indelning>
  </Omfattning>
  <Omfattning>
    <identitet>pf_lokaliseringsstrategiförhandel01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0f09ee3b-e9f3-4562-b33f-3f7ba9e0ad3d_f2">
          <gml:exterior>
            <gml:LinearRing>
              <gml:posList>6718681.996 141893.086 6718643.65 141920.125 6718639.222 141914.683 6718598.352 141856.726 6718597.199 141855.092 6718577.586 141868.922 6718578.754 141870.546 6718596.487 141895.219 6718610.904 141897.048 6718628.873 141921.941 6718632.208 141928.193 6718564.768 141975.748 6718549.318 141969.605 6718475.429 141864.817 6718473.124 141861.548 6718547.179 141809.33 6718591.008 141693.587 6718683.309 141705.357 6718670.238 141724.488 6718681.605 141815.152 6718736.224 141853.332 6718734.944 141854.481 6718733.666 141855.629 6718730.823 141858.043 6718726.8 141861.245 6718720.343 141866.046 6718681.996 141893.086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9849cb5f-8216-4e6b-84b2-43423d64496a_f2">
          <gml:exterior>
            <gml:LinearRing>
              <gml:posList>6718585.594 142021.049 6718575.84 142007.217 6718577.3 141996.082 6718602.313 141978.444 6718714.852 141899.089 6718720.927 141898.046 6718731.256 141896.273 6718745.818 141898.264 6718748.295 141898.603 6718760.38 141900.254 6718767.613 141889.905 6718767.617 141889.899 6718769.636 141891.306 6718777.453 141896.773 6718784.336 141886.925 6718820.702 141912.273 6718829.035 141922.643 6718832.108 141954.641 6718800.888 141985.933 6718772.695 141993.6 6718675.531 142008.589 6718613.087 142052.621 6718606.102 142045.31 6718604.202 142043.269 6718600.132 142038.899 6718595.081 142033.118 6718590.233 142027.166 6718587.913 142024.107 6718585.594 142021.049</gml:posList>
            </gml:LinearRing>
          </gml:exterior>
        </gml:Polygon>
      </lmg:Position>
    </lmg:Ytgeometri>
    <objektreferens>0f09ee3b-e9f3-4562-b33f-3f7ba9e0ad3d</objektreferens>
    <objektreferens>9849cb5f-8216-4e6b-84b2-43423d64496a</objektreferens>
    <Indelning>
      <tema>Planeringsförutsättningar</tema>
      <grupp>Annat</grupp>
      <undergrupp>Lokaliseringsstrategi för handel</undergrupp>
    </Indelning>
  </Omfattning>
  <Omfattning>
    <identitet>pf_bostadsprogram01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61a04400-f7ff-48b5-be19-9fa0540efe0a_f1">
          <gml:exterior>
            <gml:LinearRing>
              <gml:posList>6718795.086 141816.115 6718789.235 141814.688 6718793.111 141803.281 6718794.339 141798.985 6718795.384 141794.771 6718796.568 141789.995 6718805.252 141749.46 6718809.598 141746.7 6718809.606 141746.702 6718815.754 141748.008 6718828.916 141750.805 6718837.822 141755.197 6718843.701 141763.657 6718879.674 141862.232 6718874.929 141864 6718874.052 141864.327 6718852.499 141872.356 6718827.617 141804.123 6718803.921 141818.27 6718795.093 141816.117 6718795.086 141816.115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7901951d-9d18-41be-a297-bac4e1b7a623_f1">
          <gml:exterior>
            <gml:LinearRing>
              <gml:posList>6718812.069 141736.99 6718808.649 141732.649 6718811.205 141724.708 6718812.776 141721.538 6718813.298 141720.483 6718813.922 141719.224 6718817.928 141713.492 6718825.515 141706.27 6718831.436 141702.551 6718832.308 141702.19 6718848.725 141695.401 6718852.19 141700.478 6718855.623 141705.507 6718870.634 141725.339 6718916.208 141848.621 6718894.668 141856.646 6718893.749 141856.988 6718889.045 141858.741 6718853.037 141760.07 6718850.568 141754.693 6718846.611 141749.679 6718842.212 141745.908 6718831.177 141741.063 6718817.732 141738.197 6718812.069 141736.99</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8e1bf2c8-f860-4bb1-b5fc-d742a37ccaa7_f1">
          <gml:exterior>
            <gml:LinearRing>
              <gml:posList>6718871.571 141924.621 6718858.585 141888.869 6718881.077 141880.661 6718899.865 141873.804 6718920.507 141866.272 6718924.484 141881.306 6718919.484 141907.197 6718871.571 141924.621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fc349edb-ff92-46c2-b207-8f5ac73f6621_f1">
          <gml:exterior>
            <gml:LinearRing>
              <gml:posList>6718731.776 141791.605 6718729.371 141788.226 6718742.096 141728.519 6718757.634 141685.272 6718787.527 141652.03 6718824.608 141633.847 6718828.331 141643.159 6718838.443 141668.452 6718840.671 141674.024 6718835.1 141676.251 6718829.329 141678.558 6718826.95 141679.509 6718822.169 141681.881 6718817.388 141684.253 6718812.984 141687.337 6718809.757 141689.596 6718800.312 141698.954 6718797.256 141703.519 6718792.915 141710.002 6718791.328 141713.864 6718791.289 141713.959 6718791.268 141714.009 6718787.861 141722.3 6718784.46 141738.162 6718781.603 141751.322 6718778.816 141764.125 6718776.265 141775.836 6718774.23 141785.233 6718772.807 141791.229 6718768.69 141804.021 6718767.77 141806.878 6718762.224 141804.525 6718738.286 141794.368 6718731.776 141791.605</gml:posList>
            </gml:LinearRing>
          </gml:exterior>
        </gml:Polygon>
      </lmg:Position>
    </lmg:Ytgeometri>
    <objektreferens>61a04400-f7ff-48b5-be19-9fa0540efe0a</objektreferens>
    <objektreferens>7901951d-9d18-41be-a297-bac4e1b7a623</objektreferens>
    <objektreferens>8e1bf2c8-f860-4bb1-b5fc-d742a37ccaa7</objektreferens>
    <objektreferens>fc349edb-ff92-46c2-b207-8f5ac73f6621</objektreferens>
    <Indelning>
      <tema>Planeringsförutsättningar</tema>
      <grupp>Annat</grupp>
      <undergrupp>Bostadsprogram</undergrupp>
    </Indelning>
  </Omfattning>
  <Omfattning>
    <identitet>pf_trafikätsplan01</identitet>
    <Indelning>
      <tema>Planeringsförutsättningar</tema>
      <grupp>Annat</grupp>
      <undergrupp>Trafikätsplan</undergrupp>
    </Indelning>
  </Omfattning>
  <Omfattning>
    <identitet>pf_dagvattenstrategi01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Annat</grupp>
      <undergrupp>Dagvattenstrategi</undergrupp>
    </Indelning>
  </Omfattning>
  <Omfattning>
    <identitet>pf_strandskydd01</identitet>
    <Indelning>
      <tema>Planeringsförutsättningar</tema>
      <grupp>Miljö</grupp>
      <undergrupp>Strandskydd</undergrupp>
    </Indelning>
  </Omfattning>
  <Omfattning>
    <identitet>pf_natur01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Fysisk miljö</grupp>
      <undergrupp>Natur</undergrupp>
    </Indelning>
  </Omfattning>
  <Omfattning>
    <identitet>pu_särskiltbeslutombetydandemiljöpåver01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Planeringsunderlag</tema>
      <grupp>Kommunala</grupp>
      <undergrupp>Särskilt beslut om betydande miljöpåverkan</undergrupp>
    </Indelning>
  </Omfattning>
  <Omfattning>
    <identitet>ko_miljöbedömning01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Miljö</grupp>
      <undergrupp>Miljöbedömning</undergrupp>
    </Indelning>
  </Omfattning>
  <Omfattning>
    <identitet>ko_ställningstagande4kap33b_pbl01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Miljö</grupp>
      <undergrupp>Ställningstagande 4 kap. 33 b § plan- och bygglagen (2010:900)</undergrupp>
    </Indelning>
  </Omfattning>
  <Omfattning>
    <identitet>ko_ekologisktsärskiltkänsligaområden01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Hushållningsbestämmelser enligt 3 kap. miljöbalken</grupp>
      <undergrupp>Ekologiskt särskilt känsliga områden</undergrupp>
    </Indelning>
  </Omfattning>
  <Omfattning>
    <identitet>pf_ekologisktsärskiltkänsligaområden01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Hushållningsbestämmelser enligt 3 kap. miljöbalken</grupp>
      <undergrupp>Ekologiskt särskilt känsliga områden</undergrupp>
    </Indelning>
  </Omfattning>
  <Omfattning>
    <identitet>pf_geotekniskaförhållanden01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Geotekniska förhållanden</grupp>
    </Indelning>
  </Omfattning>
  <Omfattning>
    <identitet>pf_förorenadmark01</identitet>
    <Indelning>
      <tema>Planeringsförutsättningar</tema>
      <grupp>Hälsa och säkerhet</grupp>
      <undergrupp>Förorenad mark</undergrupp>
    </Indelning>
  </Omfattning>
  <Omfattning>
    <identitet>ko_förorenadmark01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Hälsa och säkerhet</grupp>
      <undergrupp>Förorenad mark</undergrupp>
    </Indelning>
  </Omfattning>
  <Omfattning>
    <identitet>pf_radon01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Geotekniska förhållanden</grupp>
      <undergrupp>Radon</undergrupp>
    </Indelning>
  </Omfattning>
  <Omfattning>
    <identitet>pf_riskföröversvämning01</identitet>
    <Indelning>
      <tema>Planeringsförutsättningar</tema>
      <grupp>Hälsa och säkerhet</grupp>
      <undergrupp>Risk för översvämning</undergrupp>
    </Indelning>
  </Omfattning>
  <Omfattning>
    <identitet>pf_fornlämningar01</identitet>
    <Indelning>
      <tema>Planeringsförutsättningar</tema>
      <grupp>Kulturmiljö</grupp>
      <undergrupp>Fornlämningar</undergrupp>
    </Indelning>
  </Omfattning>
  <Omfattning>
    <identitet>be_befintligt01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90ade6d-b386-47ed-8efd-c4491e6dd9ba_f1">
          <gml:exterior>
            <gml:LinearRing>
              <gml:posList>6718936.827 141964.935 6718903.318 141969.22 6718861.188 141989.797 6718814.609 142000.088 6718783.094 142019.338 6718757.883 142018.343 6718736.359 142021.523 6718720.64 142033.049 6718669.221 142038.591 6718633.418 142071.956 6718621.866 142061.328 6718613.087 142052.621 6718675.531 142008.589 6718772.695 141993.6 6718800.888 141985.933 6718832.108 141954.641 6718829.035 141922.643 6718820.702 141912.273 6718784.336 141886.925 6718774.411 141880.007 6718757.677 141864.376 6718762.291 141859.22 6718765.634 141855.193 6718767.82 141852.274 6718773.75 141844.082 6718773.864 141843.895 6718778.935 141835.642 6718782.619 141829.048 6718787.082 141819.638 6718789.235 141814.688 6718795.086 141816.115 6718795.093 141816.117 6718803.921 141818.27 6718827.617 141804.123 6718852.499 141872.356 6718874.052 141864.327 6718874.929 141864 6718876.085 141867.074 6718877.246 141870.163 6718881.077 141880.661 6718858.585 141888.869 6718871.571 141924.621 6718919.484 141907.197 6718924.484 141881.306 6718920.507 141866.272 6718899.865 141873.804 6718896.245 141863.884 6718894.783 141859.845 6718893.749 141856.988 6718894.668 141856.646 6718916.208 141848.621 6718870.634 141725.339 6718855.623 141705.507 6718852.19 141700.478 6718848.725 141695.401 6718866.288 141688.38 6718870.01 141688.791 6718893.233 141753.282 6718915.2 141800.952 6718923.944 141826.273 6718925.994 141832.21 6718926.908 141834.856 6718935.052 141874.94 6718940.866 141894.907 6718941.144 141910.628 6718938.129 141931.81 6718936.827 141964.935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objektreferens>b90ade6d-b386-47ed-8efd-c4491e6dd9ba</objektreferens>
    <Indelning>
      <tema>Beskrivning av detaljplanen</tema>
      <grupp>Befintligt</grupp>
    </Indelning>
  </Omfattning>
  <Omfattning>
    <identitet>pf_service01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Service</grupp>
    </Indelning>
  </Omfattning>
  <Omfattning>
    <identitet>pf_sociala01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Sociala</grupp>
    </Indelning>
  </Omfattning>
  <Omfattning>
    <identitet>be_kvartersmark04</identitet>
    <Indelning>
      <tema>Beskrivning av detaljplanen</tema>
      <grupp>Kvartersmark</grupp>
    </Indelning>
  </Omfattning>
  <Omfattning>
    <identitet>be_fornlämning01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530f950-9b78-4648-b399-dffa552cd90b_f0">
          <gml:exterior>
            <gml:LinearRing>
              <gml:posList>6718723.904 141821.335 6718714.279 141816.446 6718708.74 141810.974 6718703.349 141803.403 6718699.676 141796.132 6718698.311 141788.064 6718697.817 141780.754 6718698.016 141773.211 6718699.096 141764.864 6718701.486 141757.588 6718703.936 141749.058 6718705.056 141742.381 6718705.5 141735.923 6718705.696 141726.658 6718705.622 141726.182 6718697.477 141717.074 6718692.647 141709.861 6718689.241 141702.252 6718689.08 141701.425 6718707.071 141689.167 6718708.434 141696.179 6718710.208 141700.141 6718713.317 141704.784 6718722.974 141715.583 6718725.029 141720.825 6718725.728 141725.323 6718725.486 141736.821 6718724.942 141744.726 6718723.473 141753.487 6718720.605 141763.472 6718718.688 141769.308 6718717.982 141774.762 6718717.835 141780.342 6718718.198 141785.715 6718718.892 141789.814 6718720.519 141793.035 6718724.027 141797.963 6718726.116 141800.027 6718733.879 141803.97 6718740.587 141808.296 6718752.771 141818.491 6718756.048 141821.208 6718759.902 141824.112 6718749.224 141839.669 6718748.505 141840.565 6718743.642 141836.902 6718739.972 141833.86 6718728.704 141824.431 6718723.904 141821.335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01490fae-4460-4061-9ab7-3f8592010d7a_f0">
          <gml:exterior>
            <gml:LinearRing>
              <gml:posList>6718787.684 141864.966 6718767.82 141852.274 6718773.75 141844.082 6718773.864 141843.895 6718778.935 141835.642 6718798.18 141847.938 6718823.023 141862.702 6718829.684 141867.527 6718839.34 141874.454 6718840.264 141875.117 6718843.903 141880.431 6718844.32 141881.04 6718846.206 141884.287 6718846.555 141885.242 6718846.724 141885.179 6718847.458 141886.443 6718855.596 141913.064 6718857.508 141919.129 6718860.922 141927.785 6718854.982 141940.889 6718842.317 141935.124 6718838.644 141925.812 6718836.495 141918.993 6718829.006 141894.495 6718827.399 141891.728 6718825.749 141889.318 6718817.989 141883.751 6718812.025 141879.431 6718787.684 141864.966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c4808b22-6f86-4e23-9291-feb00dfff977_f0">
          <gml:exterior>
            <gml:LinearRing>
              <gml:posList>6718749.124 141841.032 6718748.505 141840.565 6718749.224 141839.669 6718759.902 141824.112 6718760.818 141824.802 6718777.669 141834.833 6718778.935 141835.642 6718773.864 141843.895 6718773.75 141844.082 6718767.82 141852.274 6718766.553 141851.465 6718749.124 141841.032</gml:posList>
            </gml:LinearRing>
          </gml:exterior>
        </gml:Polygon>
      </lmg:Position>
    </lmg:Ytgeometri>
    <objektreferens>b530f950-9b78-4648-b399-dffa552cd90b</objektreferens>
    <objektreferens>01490fae-4460-4061-9ab7-3f8592010d7a</objektreferens>
    <objektreferens>c4808b22-6f86-4e23-9291-feb00dfff977</objektreferens>
    <Indelning>
      <tema>Beskrivning av detaljplanen</tema>
      <grupp>Annat</grupp>
      <undergrupp>Fornlämning</undergrupp>
    </Indelning>
  </Omfattning>
  <Omfattning>
    <identitet>be_fornlämning02</identitet>
    <Indelning>
      <tema>Beskrivning av detaljplanen</tema>
      <grupp>Annat</grupp>
      <undergrupp>Fornlämning</undergrupp>
    </Indelning>
  </Omfattning>
  <Omfattning>
    <identitet>pf_fysiskmiljö01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Fysisk miljö</grupp>
    </Indelning>
  </Omfattning>
  <Omfattning>
    <identitet>pf_fysiskmiljö02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Fysisk miljö</grupp>
    </Indelning>
  </Omfattning>
  <Omfattning>
    <identitet>ko_natur01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90ade6d-b386-47ed-8efd-c4491e6dd9ba_f5">
          <gml:exterior>
            <gml:LinearRing>
              <gml:posList>6718936.827 141964.935 6718903.318 141969.22 6718861.188 141989.797 6718814.609 142000.088 6718783.094 142019.338 6718757.883 142018.343 6718736.359 142021.523 6718720.64 142033.049 6718669.221 142038.591 6718633.418 142071.956 6718621.866 142061.328 6718613.087 142052.621 6718675.531 142008.589 6718772.695 141993.6 6718800.888 141985.933 6718832.108 141954.641 6718829.035 141922.643 6718820.702 141912.273 6718784.336 141886.925 6718774.411 141880.007 6718757.677 141864.376 6718762.291 141859.22 6718765.634 141855.193 6718767.82 141852.274 6718773.75 141844.082 6718773.864 141843.895 6718778.935 141835.642 6718782.619 141829.048 6718787.082 141819.638 6718789.235 141814.688 6718795.086 141816.115 6718795.093 141816.117 6718803.921 141818.27 6718827.617 141804.123 6718852.499 141872.356 6718874.052 141864.327 6718874.929 141864 6718876.085 141867.074 6718877.246 141870.163 6718881.077 141880.661 6718858.585 141888.869 6718871.571 141924.621 6718919.484 141907.197 6718924.484 141881.306 6718920.507 141866.272 6718899.865 141873.804 6718896.245 141863.884 6718894.783 141859.845 6718893.749 141856.988 6718894.668 141856.646 6718916.208 141848.621 6718870.634 141725.339 6718855.623 141705.507 6718852.19 141700.478 6718848.725 141695.401 6718866.288 141688.38 6718870.01 141688.791 6718893.233 141753.282 6718915.2 141800.952 6718923.944 141826.273 6718925.994 141832.21 6718926.908 141834.856 6718935.052 141874.94 6718940.866 141894.907 6718941.144 141910.628 6718938.129 141931.81 6718936.827 141964.935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c07edf21-008b-4e10-89d9-9b420e158baa_f2">
          <gml:exterior>
            <gml:LinearRing>
              <gml:posList>6718742.096 141728.519 6718729.371 141788.226 6718731.776 141791.605 6718738.286 141794.368 6718762.224 141804.525 6718767.77 141806.878 6718764.345 141815.214 6718760.456 141823.162 6718759.902 141824.112 6718749.224 141839.669 6718748.505 141840.565 6718746.574 141842.898 6718736.224 141853.332 6718681.605 141815.152 6718670.238 141724.488 6718683.309 141705.357 6718689.08 141701.425 6718707.071 141689.167 6718823.689 141609.715 6718833.163 141627.156 6718859.074 141662.642 6718860.233 141665.023 6718859.467 141666.509 6718840.671 141674.024 6718838.443 141668.452 6718828.331 141643.159 6718824.608 141633.847 6718787.527 141652.03 6718757.634 141685.272 6718742.096 141728.519</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b5e4f2ee-679d-4a74-817f-f71989f012d2_f2">
          <gml:exterior>
            <gml:LinearRing>
              <gml:posList>6718458.75 141840.836 6718448.602 141824.778 6718509.391 141787.444 6718541.543 141767.722 6718570.603 141690.985 6718591.008 141693.587 6718547.179 141809.33 6718473.124 141861.548 6718467.229 141853.165 6718465.204 141850.241 6718462.969 141847.015 6718458.75 141840.836</gml:posList>
            </gml:LinearRing>
          </gml:exterior>
        </gml:Polygon>
      </lmg:Position>
    </lmg:Ytgeometri>
    <objektreferens>b90ade6d-b386-47ed-8efd-c4491e6dd9ba</objektreferens>
    <objektreferens>c07edf21-008b-4e10-89d9-9b420e158baa</objektreferens>
    <objektreferens>b5e4f2ee-679d-4a74-817f-f71989f012d2</objektreferens>
    <Indelning>
      <tema>Konsekvenser</tema>
      <grupp>Natur</grupp>
    </Indelning>
  </Omfattning>
  <Omfattning>
    <identitet>ko_jämlikhet01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Sociala</grupp>
      <undergrupp>Jämlikhet</undergrupp>
    </Indelning>
  </Omfattning>
  <Omfattning>
    <identitet>ko_gångochcykeltrafik01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e4f62975-403b-4e73-b5d0-90f98f7fb462_f1">
          <gml:exterior>
            <gml:LinearRing>
              <gml:posList>6718805.252 141749.46 6718796.568 141789.995 6718795.384 141794.771 6718794.339 141798.985 6718793.111 141803.281 6718789.235 141814.688 6718787.082 141819.638 6718782.619 141829.048 6718778.935 141835.642 6718773.864 141843.895 6718773.75 141844.082 6718767.82 141852.274 6718765.634 141855.193 6718762.291 141859.22 6718757.677 141864.376 6718774.411 141880.007 6718774.484 141880.075 6718767.617 141889.899 6718767.613 141889.905 6718760.38 141900.254 6718748.295 141898.603 6718745.818 141898.264 6718731.256 141896.273 6718720.927 141898.046 6718714.852 141899.089 6718602.313 141978.444 6718577.3 141996.082 6718575.84 142007.217 6718585.594 142021.049 6718587.913 142024.107 6718590.233 142027.166 6718595.081 142033.118 6718600.132 142038.899 6718604.202 142043.269 6718606.102 142045.31 6718613.087 142052.621 6718621.866 142061.328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 6718448.602 141824.778 6718458.75 141840.836 6718462.969 141847.015 6718465.204 141850.241 6718467.229 141853.165 6718473.124 141861.548 6718475.429 141864.817 6718549.318 141969.605 6718564.768 141975.748 6718632.208 141928.193 6718643.65 141920.125 6718681.996 141893.086 6718720.343 141866.046 6718726.8 141861.245 6718730.823 141858.043 6718733.666 141855.629 6718734.944 141854.481 6718736.224 141853.332 6718746.574 141842.898 6718748.505 141840.565 6718749.224 141839.669 6718759.902 141824.112 6718760.456 141823.162 6718764.345 141815.214 6718767.77 141806.878 6718768.69 141804.021 6718772.807 141791.229 6718774.23 141785.233 6718776.265 141775.836 6718778.816 141764.125 6718781.603 141751.322 6718784.46 141738.162 6718787.861 141722.3 6718791.268 141714.009 6718791.289 141713.959 6718791.328 141713.864 6718792.915 141710.002 6718797.256 141703.519 6718800.312 141698.954 6718809.757 141689.596 6718812.984 141687.337 6718817.388 141684.253 6718822.169 141681.881 6718826.95 141679.509 6718829.329 141678.558 6718835.1 141676.251 6718840.671 141674.024 6718859.467 141666.509 6718860.233 141665.023 6718860.986 141666.569 6718864.911 141674.632 6718869.438 141687.204 6718870.01 141688.791 6718866.288 141688.38 6718848.725 141695.401 6718832.308 141702.19 6718831.436 141702.551 6718825.515 141706.27 6718817.928 141713.492 6718813.922 141719.224 6718813.298 141720.483 6718812.776 141721.538 6718811.205 141724.708 6718808.649 141732.649 6718805.252 141749.46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2a1fcf33-0f87-45a0-b002-de80ce6331b8_f0">
          <gml:exterior>
            <gml:LinearRing>
              <gml:posList>6718881.077 141880.661 6718877.246 141870.163 6718876.085 141867.074 6718874.929 141864 6718879.674 141862.232 6718843.701 141763.657 6718837.822 141755.197 6718828.916 141750.805 6718815.754 141748.008 6718809.606 141746.702 6718809.598 141746.7 6718805.252 141749.46 6718808.649 141732.649 6718812.069 141736.99 6718817.732 141738.197 6718831.177 141741.063 6718842.212 141745.908 6718846.611 141749.679 6718850.568 141754.693 6718853.037 141760.07 6718889.045 141858.741 6718893.749 141856.988 6718894.783 141859.845 6718896.245 141863.884 6718899.865 141873.804 6718881.077 141880.661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ef014ab0-5a4a-490a-aa2c-3052965513ed_f0">
          <gml:exterior>
            <gml:LinearRing>
              <gml:posList>6718578.754 141870.546 6718577.586 141868.922 6718597.199 141855.092 6718598.352 141856.726 6718639.222 141914.683 6718643.65 141920.125 6718632.208 141928.193 6718628.873 141921.941 6718610.904 141897.048 6718596.487 141895.219 6718578.754 141870.546</gml:posList>
            </gml:LinearRing>
          </gml:exterior>
        </gml:Polygon>
      </lmg:Position>
    </lmg:Ytgeometri>
    <objektreferens>e4f62975-403b-4e73-b5d0-90f98f7fb462</objektreferens>
    <objektreferens>2a1fcf33-0f87-45a0-b002-de80ce6331b8</objektreferens>
    <objektreferens>ef014ab0-5a4a-490a-aa2c-3052965513ed</objektreferens>
    <Indelning>
      <tema>Konsekvenser</tema>
      <grupp>Trafik</grupp>
      <undergrupp>Gång- och cykeltrafik</undergrupp>
    </Indelning>
  </Omfattning>
  <Omfattning>
    <identitet>pf_trafik01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Trafik</grupp>
    </Indelning>
  </Omfattning>
  <Omfattning>
    <identitet>ko_motortrafik01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e4f62975-403b-4e73-b5d0-90f98f7fb462_f3">
          <gml:exterior>
            <gml:LinearRing>
              <gml:posList>6718805.252 141749.46 6718796.568 141789.995 6718795.384 141794.771 6718794.339 141798.985 6718793.111 141803.281 6718789.235 141814.688 6718787.082 141819.638 6718782.619 141829.048 6718778.935 141835.642 6718773.864 141843.895 6718773.75 141844.082 6718767.82 141852.274 6718765.634 141855.193 6718762.291 141859.22 6718757.677 141864.376 6718774.411 141880.007 6718774.484 141880.075 6718767.617 141889.899 6718767.613 141889.905 6718760.38 141900.254 6718748.295 141898.603 6718745.818 141898.264 6718731.256 141896.273 6718720.927 141898.046 6718714.852 141899.089 6718602.313 141978.444 6718577.3 141996.082 6718575.84 142007.217 6718585.594 142021.049 6718587.913 142024.107 6718590.233 142027.166 6718595.081 142033.118 6718600.132 142038.899 6718604.202 142043.269 6718606.102 142045.31 6718613.087 142052.621 6718621.866 142061.328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 6718448.602 141824.778 6718458.75 141840.836 6718462.969 141847.015 6718465.204 141850.241 6718467.229 141853.165 6718473.124 141861.548 6718475.429 141864.817 6718549.318 141969.605 6718564.768 141975.748 6718632.208 141928.193 6718643.65 141920.125 6718681.996 141893.086 6718720.343 141866.046 6718726.8 141861.245 6718730.823 141858.043 6718733.666 141855.629 6718734.944 141854.481 6718736.224 141853.332 6718746.574 141842.898 6718748.505 141840.565 6718749.224 141839.669 6718759.902 141824.112 6718760.456 141823.162 6718764.345 141815.214 6718767.77 141806.878 6718768.69 141804.021 6718772.807 141791.229 6718774.23 141785.233 6718776.265 141775.836 6718778.816 141764.125 6718781.603 141751.322 6718784.46 141738.162 6718787.861 141722.3 6718791.268 141714.009 6718791.289 141713.959 6718791.328 141713.864 6718792.915 141710.002 6718797.256 141703.519 6718800.312 141698.954 6718809.757 141689.596 6718812.984 141687.337 6718817.388 141684.253 6718822.169 141681.881 6718826.95 141679.509 6718829.329 141678.558 6718835.1 141676.251 6718840.671 141674.024 6718859.467 141666.509 6718860.233 141665.023 6718860.986 141666.569 6718864.911 141674.632 6718869.438 141687.204 6718870.01 141688.791 6718866.288 141688.38 6718848.725 141695.401 6718832.308 141702.19 6718831.436 141702.551 6718825.515 141706.27 6718817.928 141713.492 6718813.922 141719.224 6718813.298 141720.483 6718812.776 141721.538 6718811.205 141724.708 6718808.649 141732.649 6718805.252 141749.46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2a1fcf33-0f87-45a0-b002-de80ce6331b8_f2">
          <gml:exterior>
            <gml:LinearRing>
              <gml:posList>6718881.077 141880.661 6718877.246 141870.163 6718876.085 141867.074 6718874.929 141864 6718879.674 141862.232 6718843.701 141763.657 6718837.822 141755.197 6718828.916 141750.805 6718815.754 141748.008 6718809.606 141746.702 6718809.598 141746.7 6718805.252 141749.46 6718808.649 141732.649 6718812.069 141736.99 6718817.732 141738.197 6718831.177 141741.063 6718842.212 141745.908 6718846.611 141749.679 6718850.568 141754.693 6718853.037 141760.07 6718889.045 141858.741 6718893.749 141856.988 6718894.783 141859.845 6718896.245 141863.884 6718899.865 141873.804 6718881.077 141880.661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ef014ab0-5a4a-490a-aa2c-3052965513ed_f2">
          <gml:exterior>
            <gml:LinearRing>
              <gml:posList>6718578.754 141870.546 6718577.586 141868.922 6718597.199 141855.092 6718598.352 141856.726 6718639.222 141914.683 6718643.65 141920.125 6718632.208 141928.193 6718628.873 141921.941 6718610.904 141897.048 6718596.487 141895.219 6718578.754 141870.546</gml:posList>
            </gml:LinearRing>
          </gml:exterior>
        </gml:Polygon>
      </lmg:Position>
    </lmg:Ytgeometri>
    <objektreferens>e4f62975-403b-4e73-b5d0-90f98f7fb462</objektreferens>
    <objektreferens>2a1fcf33-0f87-45a0-b002-de80ce6331b8</objektreferens>
    <objektreferens>ef014ab0-5a4a-490a-aa2c-3052965513ed</objektreferens>
    <Indelning>
      <tema>Konsekvenser</tema>
      <grupp>Trafik</grupp>
      <undergrupp>Motortrafik</undergrupp>
    </Indelning>
  </Omfattning>
  <Omfattning>
    <identitet>ko_parkeringvarumottagningutfarter01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e4f62975-403b-4e73-b5d0-90f98f7fb462_f4">
          <gml:exterior>
            <gml:LinearRing>
              <gml:posList>6718805.252 141749.46 6718796.568 141789.995 6718795.384 141794.771 6718794.339 141798.985 6718793.111 141803.281 6718789.235 141814.688 6718787.082 141819.638 6718782.619 141829.048 6718778.935 141835.642 6718773.864 141843.895 6718773.75 141844.082 6718767.82 141852.274 6718765.634 141855.193 6718762.291 141859.22 6718757.677 141864.376 6718774.411 141880.007 6718774.484 141880.075 6718767.617 141889.899 6718767.613 141889.905 6718760.38 141900.254 6718748.295 141898.603 6718745.818 141898.264 6718731.256 141896.273 6718720.927 141898.046 6718714.852 141899.089 6718602.313 141978.444 6718577.3 141996.082 6718575.84 142007.217 6718585.594 142021.049 6718587.913 142024.107 6718590.233 142027.166 6718595.081 142033.118 6718600.132 142038.899 6718604.202 142043.269 6718606.102 142045.31 6718613.087 142052.621 6718621.866 142061.328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 6718448.602 141824.778 6718458.75 141840.836 6718462.969 141847.015 6718465.204 141850.241 6718467.229 141853.165 6718473.124 141861.548 6718475.429 141864.817 6718549.318 141969.605 6718564.768 141975.748 6718632.208 141928.193 6718643.65 141920.125 6718681.996 141893.086 6718720.343 141866.046 6718726.8 141861.245 6718730.823 141858.043 6718733.666 141855.629 6718734.944 141854.481 6718736.224 141853.332 6718746.574 141842.898 6718748.505 141840.565 6718749.224 141839.669 6718759.902 141824.112 6718760.456 141823.162 6718764.345 141815.214 6718767.77 141806.878 6718768.69 141804.021 6718772.807 141791.229 6718774.23 141785.233 6718776.265 141775.836 6718778.816 141764.125 6718781.603 141751.322 6718784.46 141738.162 6718787.861 141722.3 6718791.268 141714.009 6718791.289 141713.959 6718791.328 141713.864 6718792.915 141710.002 6718797.256 141703.519 6718800.312 141698.954 6718809.757 141689.596 6718812.984 141687.337 6718817.388 141684.253 6718822.169 141681.881 6718826.95 141679.509 6718829.329 141678.558 6718835.1 141676.251 6718840.671 141674.024 6718859.467 141666.509 6718860.233 141665.023 6718860.986 141666.569 6718864.911 141674.632 6718869.438 141687.204 6718870.01 141688.791 6718866.288 141688.38 6718848.725 141695.401 6718832.308 141702.19 6718831.436 141702.551 6718825.515 141706.27 6718817.928 141713.492 6718813.922 141719.224 6718813.298 141720.483 6718812.776 141721.538 6718811.205 141724.708 6718808.649 141732.649 6718805.252 141749.46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2a1fcf33-0f87-45a0-b002-de80ce6331b8_f3">
          <gml:exterior>
            <gml:LinearRing>
              <gml:posList>6718881.077 141880.661 6718877.246 141870.163 6718876.085 141867.074 6718874.929 141864 6718879.674 141862.232 6718843.701 141763.657 6718837.822 141755.197 6718828.916 141750.805 6718815.754 141748.008 6718809.606 141746.702 6718809.598 141746.7 6718805.252 141749.46 6718808.649 141732.649 6718812.069 141736.99 6718817.732 141738.197 6718831.177 141741.063 6718842.212 141745.908 6718846.611 141749.679 6718850.568 141754.693 6718853.037 141760.07 6718889.045 141858.741 6718893.749 141856.988 6718894.783 141859.845 6718896.245 141863.884 6718899.865 141873.804 6718881.077 141880.661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ef014ab0-5a4a-490a-aa2c-3052965513ed_f3">
          <gml:exterior>
            <gml:LinearRing>
              <gml:posList>6718578.754 141870.546 6718577.586 141868.922 6718597.199 141855.092 6718598.352 141856.726 6718639.222 141914.683 6718643.65 141920.125 6718632.208 141928.193 6718628.873 141921.941 6718610.904 141897.048 6718596.487 141895.219 6718578.754 141870.546</gml:posList>
            </gml:LinearRing>
          </gml:exterior>
        </gml:Polygon>
      </lmg:Position>
    </lmg:Ytgeometri>
    <objektreferens>e4f62975-403b-4e73-b5d0-90f98f7fb462</objektreferens>
    <objektreferens>2a1fcf33-0f87-45a0-b002-de80ce6331b8</objektreferens>
    <objektreferens>ef014ab0-5a4a-490a-aa2c-3052965513ed</objektreferens>
    <Indelning>
      <tema>Konsekvenser</tema>
      <grupp>Trafik</grupp>
      <undergrupp>Parkering, varumottagning, utfarter</undergrupp>
    </Indelning>
  </Omfattning>
  <Omfattning>
    <identitet>pf_omgivningsbuller01</identitet>
    <Indelning>
      <tema>Planeringsförutsättningar</tema>
      <grupp>Hälsa och säkerhet</grupp>
      <undergrupp>Omgivningsbuller</undergrupp>
    </Indelning>
  </Omfattning>
  <Omfattning>
    <identitet>ko_beräkningavomgivningsbuller01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Hälsa och säkerhet</grupp>
      <undergrupp>Beräkning av omgivningsbuller</undergrupp>
    </Indelning>
  </Omfattning>
  <Omfattning>
    <identitet>ko_beräkningavomgivningsbuller02</identitet>
    <Indelning>
      <tema>Konsekvenser</tema>
      <grupp>Hälsa och säkerhet</grupp>
      <undergrupp>Beräkning av omgivningsbuller</undergrupp>
    </Indelning>
  </Omfattning>
  <Omfattning>
    <identitet>pf_omgivningsbuller02</identitet>
    <Indelning>
      <tema>Planeringsförutsättningar</tema>
      <grupp>Hälsa och säkerhet</grupp>
      <undergrupp>Omgivningsbuller</undergrupp>
    </Indelning>
  </Omfattning>
  <Omfattning>
    <identitet>ko_beräkningavomgivningsbuller03</identitet>
    <Indelning>
      <tema>Konsekvenser</tema>
      <grupp>Hälsa och säkerhet</grupp>
      <undergrupp>Beräkning av omgivningsbuller</undergrupp>
    </Indelning>
  </Omfattning>
  <Omfattning>
    <identitet>pf_riskförolyckor01</identitet>
    <Indelning>
      <tema>Planeringsförutsättningar</tema>
      <grupp>Hälsa och säkerhet</grupp>
      <undergrupp>Risk för olyckor</undergrupp>
    </Indelning>
  </Omfattning>
  <Omfattning>
    <identitet>ko_olyckor01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Hälsa och säkerhet</grupp>
      <undergrupp>Olyckor</undergrupp>
    </Indelning>
  </Omfattning>
  <Omfattning>
    <identitet>pf_riskförolyckor02</identitet>
    <Indelning>
      <tema>Planeringsförutsättningar</tema>
      <grupp>Hälsa och säkerhet</grupp>
      <undergrupp>Risk för olyckor</undergrupp>
    </Indelning>
  </Omfattning>
  <Omfattning>
    <identitet>be_allmänplats01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90ade6d-b386-47ed-8efd-c4491e6dd9ba_f4">
          <gml:exterior>
            <gml:LinearRing>
              <gml:posList>6718936.827 141964.935 6718903.318 141969.22 6718861.188 141989.797 6718814.609 142000.088 6718783.094 142019.338 6718757.883 142018.343 6718736.359 142021.523 6718720.64 142033.049 6718669.221 142038.591 6718633.418 142071.956 6718621.866 142061.328 6718613.087 142052.621 6718675.531 142008.589 6718772.695 141993.6 6718800.888 141985.933 6718832.108 141954.641 6718829.035 141922.643 6718820.702 141912.273 6718784.336 141886.925 6718774.411 141880.007 6718757.677 141864.376 6718762.291 141859.22 6718765.634 141855.193 6718767.82 141852.274 6718773.75 141844.082 6718773.864 141843.895 6718778.935 141835.642 6718782.619 141829.048 6718787.082 141819.638 6718789.235 141814.688 6718795.086 141816.115 6718795.093 141816.117 6718803.921 141818.27 6718827.617 141804.123 6718852.499 141872.356 6718874.052 141864.327 6718874.929 141864 6718876.085 141867.074 6718877.246 141870.163 6718881.077 141880.661 6718858.585 141888.869 6718871.571 141924.621 6718919.484 141907.197 6718924.484 141881.306 6718920.507 141866.272 6718899.865 141873.804 6718896.245 141863.884 6718894.783 141859.845 6718893.749 141856.988 6718894.668 141856.646 6718916.208 141848.621 6718870.634 141725.339 6718855.623 141705.507 6718852.19 141700.478 6718848.725 141695.401 6718866.288 141688.38 6718870.01 141688.791 6718893.233 141753.282 6718915.2 141800.952 6718923.944 141826.273 6718925.994 141832.21 6718926.908 141834.856 6718935.052 141874.94 6718940.866 141894.907 6718941.144 141910.628 6718938.129 141931.81 6718936.827 141964.935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c07edf21-008b-4e10-89d9-9b420e158baa_f1">
          <gml:exterior>
            <gml:LinearRing>
              <gml:posList>6718742.096 141728.519 6718729.371 141788.226 6718731.776 141791.605 6718738.286 141794.368 6718762.224 141804.525 6718767.77 141806.878 6718764.345 141815.214 6718760.456 141823.162 6718759.902 141824.112 6718749.224 141839.669 6718748.505 141840.565 6718746.574 141842.898 6718736.224 141853.332 6718681.605 141815.152 6718670.238 141724.488 6718683.309 141705.357 6718689.08 141701.425 6718707.071 141689.167 6718823.689 141609.715 6718833.163 141627.156 6718859.074 141662.642 6718860.233 141665.023 6718859.467 141666.509 6718840.671 141674.024 6718838.443 141668.452 6718828.331 141643.159 6718824.608 141633.847 6718787.527 141652.03 6718757.634 141685.272 6718742.096 141728.519</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b5e4f2ee-679d-4a74-817f-f71989f012d2_f1">
          <gml:exterior>
            <gml:LinearRing>
              <gml:posList>6718458.75 141840.836 6718448.602 141824.778 6718509.391 141787.444 6718541.543 141767.722 6718570.603 141690.985 6718591.008 141693.587 6718547.179 141809.33 6718473.124 141861.548 6718467.229 141853.165 6718465.204 141850.241 6718462.969 141847.015 6718458.75 141840.836</gml:posList>
            </gml:LinearRing>
          </gml:exterior>
        </gml:Polygon>
      </lmg:Position>
    </lmg:Ytgeometri>
    <objektreferens>b90ade6d-b386-47ed-8efd-c4491e6dd9ba</objektreferens>
    <objektreferens>c07edf21-008b-4e10-89d9-9b420e158baa</objektreferens>
    <objektreferens>b5e4f2ee-679d-4a74-817f-f71989f012d2</objektreferens>
    <Indelning>
      <tema>Beskrivning av detaljplanen</tema>
      <grupp>Allmän plats</grupp>
    </Indelning>
  </Omfattning>
  <Omfattning>
    <identitet>pf_vattenochavloppp01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Teknik</grupp>
      <undergrupp>Vatten och avloppp</undergrupp>
    </Indelning>
  </Omfattning>
  <Omfattning>
    <identitet>gf_utbyggnadvattenochavlopp01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Genomförandefrågor</tema>
      <grupp>Tekniska frågor</grupp>
      <undergrupp>Utbyggnad vatten och avlopp</undergrupp>
    </Indelning>
  </Omfattning>
  <Omfattning>
    <identitet>ko_dagvatten01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Miljö</grupp>
      <undergrupp>Dagvatten</undergrupp>
    </Indelning>
  </Omfattning>
  <Omfattning>
    <identitet>pf_hydrologiskaförhållanden01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Planeringsförutsättningar</tema>
      <grupp>Hydrologiska förhållanden</grupp>
    </Indelning>
  </Omfattning>
  <Omfattning>
    <identitet>ko_dagvatten02</identitet>
    <Indelning>
      <tema>Konsekvenser</tema>
      <grupp>Miljö</grupp>
      <undergrupp>Dagvatten</undergrupp>
    </Indelning>
  </Omfattning>
  <Omfattning>
    <identitet>gf_utbyggnadvattenochavlopp02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Genomförandefrågor</tema>
      <grupp>Tekniska frågor</grupp>
      <undergrupp>Utbyggnad vatten och avlopp</undergrupp>
    </Indelning>
  </Omfattning>
  <Omfattning>
    <identitet>gf_upplysningar01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Genomförandefrågor</tema>
      <grupp>Upplysningar</grupp>
    </Indelning>
  </Omfattning>
  <Omfattning>
    <identitet>pf_teknik01</identitet>
    <Indelning>
      <tema>Planeringsförutsättningar</tema>
      <grupp>Teknik</grupp>
    </Indelning>
  </Omfattning>
  <Omfattning>
    <identitet>pf_teknik02</identitet>
    <Indelning>
      <tema>Planeringsförutsättningar</tema>
      <grupp>Teknik</grupp>
    </Indelning>
  </Omfattning>
  <Omfattning>
    <identitet>gf_tekniskaåtgärder01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07d6014e-fba9-44ec-9a14-17bd07d6c193_f0">
          <gml:exterior>
            <gml:LinearRing>
              <gml:posList>6718777.453 141896.773 6718769.636 141891.306 6718767.617 141889.899 6718774.484 141880.075 6718774.411 141880.007 6718784.336 141886.925 6718777.453 141896.773</gml:posList>
            </gml:LinearRing>
          </gml:exterior>
        </gml:Polygon>
      </lmg:Position>
    </lmg:Ytgeometri>
    <objektreferens>07d6014e-fba9-44ec-9a14-17bd07d6c193</objektreferens>
    <Indelning>
      <tema>Genomförandefrågor</tema>
      <grupp>Tekniska frågor</grupp>
      <undergrupp>Tekniska åtgärder</undergrupp>
    </Indelning>
  </Omfattning>
  <Omfattning>
    <identitet>pf_service02</identitet>
    <Indelning>
      <tema>Planeringsförutsättningar</tema>
      <grupp>Service</grupp>
    </Indelning>
  </Omfattning>
  <Omfattning>
    <identitet>pf_service03</identitet>
    <Indelning>
      <tema>Planeringsförutsättningar</tema>
      <grupp>Service</grupp>
    </Indelning>
  </Omfattning>
  <Omfattning>
    <identitet>gf_upplysningar02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Genomförandefrågor</tema>
      <grupp>Upplysningar</grupp>
    </Indelning>
  </Omfattning>
  <Omfattning>
    <identitet>ko_strandskydd01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530f950-9b78-4648-b399-dffa552cd90b_f1">
          <gml:exterior>
            <gml:LinearRing>
              <gml:posList>6718723.904 141821.335 6718714.279 141816.446 6718708.74 141810.974 6718703.349 141803.403 6718699.676 141796.132 6718698.311 141788.064 6718697.817 141780.754 6718698.016 141773.211 6718699.096 141764.864 6718701.486 141757.588 6718703.936 141749.058 6718705.056 141742.381 6718705.5 141735.923 6718705.696 141726.658 6718705.622 141726.182 6718697.477 141717.074 6718692.647 141709.861 6718689.241 141702.252 6718689.08 141701.425 6718707.071 141689.167 6718708.434 141696.179 6718710.208 141700.141 6718713.317 141704.784 6718722.974 141715.583 6718725.029 141720.825 6718725.728 141725.323 6718725.486 141736.821 6718724.942 141744.726 6718723.473 141753.487 6718720.605 141763.472 6718718.688 141769.308 6718717.982 141774.762 6718717.835 141780.342 6718718.198 141785.715 6718718.892 141789.814 6718720.519 141793.035 6718724.027 141797.963 6718726.116 141800.027 6718733.879 141803.97 6718740.587 141808.296 6718752.771 141818.491 6718756.048 141821.208 6718759.902 141824.112 6718749.224 141839.669 6718748.505 141840.565 6718743.642 141836.902 6718739.972 141833.86 6718728.704 141824.431 6718723.904 141821.335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01490fae-4460-4061-9ab7-3f8592010d7a_f1">
          <gml:exterior>
            <gml:LinearRing>
              <gml:posList>6718787.684 141864.966 6718767.82 141852.274 6718773.75 141844.082 6718773.864 141843.895 6718778.935 141835.642 6718798.18 141847.938 6718823.023 141862.702 6718829.684 141867.527 6718839.34 141874.454 6718840.264 141875.117 6718843.903 141880.431 6718844.32 141881.04 6718846.206 141884.287 6718846.555 141885.242 6718846.724 141885.179 6718847.458 141886.443 6718855.596 141913.064 6718857.508 141919.129 6718860.922 141927.785 6718854.982 141940.889 6718842.317 141935.124 6718838.644 141925.812 6718836.495 141918.993 6718829.006 141894.495 6718827.399 141891.728 6718825.749 141889.318 6718817.989 141883.751 6718812.025 141879.431 6718787.684 141864.966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c4808b22-6f86-4e23-9291-feb00dfff977_f1">
          <gml:exterior>
            <gml:LinearRing>
              <gml:posList>6718749.124 141841.032 6718748.505 141840.565 6718749.224 141839.669 6718759.902 141824.112 6718760.818 141824.802 6718777.669 141834.833 6718778.935 141835.642 6718773.864 141843.895 6718773.75 141844.082 6718767.82 141852.274 6718766.553 141851.465 6718749.124 141841.032</gml:posList>
            </gml:LinearRing>
          </gml:exterior>
        </gml:Polygon>
      </lmg:Position>
    </lmg:Ytgeometri>
    <objektreferens>b530f950-9b78-4648-b399-dffa552cd90b</objektreferens>
    <objektreferens>01490fae-4460-4061-9ab7-3f8592010d7a</objektreferens>
    <objektreferens>c4808b22-6f86-4e23-9291-feb00dfff977</objektreferens>
    <Indelning>
      <tema>Konsekvenser</tema>
      <grupp>Miljö</grupp>
      <undergrupp>Strandskydd</undergrupp>
    </Indelning>
  </Omfattning>
  <Omfattning>
    <identitet>gf_tidplan01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Genomförandefrågor</tema>
      <grupp>Organisatoriska frågor</grupp>
      <undergrupp>Tidplan</undergrupp>
    </Indelning>
  </Omfattning>
  <Omfattning>
    <identitet>be_genomförandetid01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90ade6d-b386-47ed-8efd-c4491e6dd9ba_f2">
          <gml:exterior>
            <gml:LinearRing>
              <gml:posList>6718936.827 141964.935 6718903.318 141969.22 6718861.188 141989.797 6718814.609 142000.088 6718783.094 142019.338 6718757.883 142018.343 6718736.359 142021.523 6718720.64 142033.049 6718669.221 142038.591 6718633.418 142071.956 6718621.866 142061.328 6718613.087 142052.621 6718675.531 142008.589 6718772.695 141993.6 6718800.888 141985.933 6718832.108 141954.641 6718829.035 141922.643 6718820.702 141912.273 6718784.336 141886.925 6718774.411 141880.007 6718757.677 141864.376 6718762.291 141859.22 6718765.634 141855.193 6718767.82 141852.274 6718773.75 141844.082 6718773.864 141843.895 6718778.935 141835.642 6718782.619 141829.048 6718787.082 141819.638 6718789.235 141814.688 6718795.086 141816.115 6718795.093 141816.117 6718803.921 141818.27 6718827.617 141804.123 6718852.499 141872.356 6718874.052 141864.327 6718874.929 141864 6718876.085 141867.074 6718877.246 141870.163 6718881.077 141880.661 6718858.585 141888.869 6718871.571 141924.621 6718919.484 141907.197 6718924.484 141881.306 6718920.507 141866.272 6718899.865 141873.804 6718896.245 141863.884 6718894.783 141859.845 6718893.749 141856.988 6718894.668 141856.646 6718916.208 141848.621 6718870.634 141725.339 6718855.623 141705.507 6718852.19 141700.478 6718848.725 141695.401 6718866.288 141688.38 6718870.01 141688.791 6718893.233 141753.282 6718915.2 141800.952 6718923.944 141826.273 6718925.994 141832.21 6718926.908 141834.856 6718935.052 141874.94 6718940.866 141894.907 6718941.144 141910.628 6718938.129 141931.81 6718936.827 141964.935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objektreferens>b90ade6d-b386-47ed-8efd-c4491e6dd9ba</objektreferens>
    <Indelning>
      <tema>Beskrivning av detaljplanen</tema>
      <grupp>Genomförandetid</grupp>
    </Indelning>
  </Omfattning>
  <Omfattning>
    <identitet>be_huvudmannaskap01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90ade6d-b386-47ed-8efd-c4491e6dd9ba_f0">
          <gml:exterior>
            <gml:LinearRing>
              <gml:posList>6718936.827 141964.935 6718903.318 141969.22 6718861.188 141989.797 6718814.609 142000.088 6718783.094 142019.338 6718757.883 142018.343 6718736.359 142021.523 6718720.64 142033.049 6718669.221 142038.591 6718633.418 142071.956 6718621.866 142061.328 6718613.087 142052.621 6718675.531 142008.589 6718772.695 141993.6 6718800.888 141985.933 6718832.108 141954.641 6718829.035 141922.643 6718820.702 141912.273 6718784.336 141886.925 6718774.411 141880.007 6718757.677 141864.376 6718762.291 141859.22 6718765.634 141855.193 6718767.82 141852.274 6718773.75 141844.082 6718773.864 141843.895 6718778.935 141835.642 6718782.619 141829.048 6718787.082 141819.638 6718789.235 141814.688 6718795.086 141816.115 6718795.093 141816.117 6718803.921 141818.27 6718827.617 141804.123 6718852.499 141872.356 6718874.052 141864.327 6718874.929 141864 6718876.085 141867.074 6718877.246 141870.163 6718881.077 141880.661 6718858.585 141888.869 6718871.571 141924.621 6718919.484 141907.197 6718924.484 141881.306 6718920.507 141866.272 6718899.865 141873.804 6718896.245 141863.884 6718894.783 141859.845 6718893.749 141856.988 6718894.668 141856.646 6718916.208 141848.621 6718870.634 141725.339 6718855.623 141705.507 6718852.19 141700.478 6718848.725 141695.401 6718866.288 141688.38 6718870.01 141688.791 6718893.233 141753.282 6718915.2 141800.952 6718923.944 141826.273 6718925.994 141832.21 6718926.908 141834.856 6718935.052 141874.94 6718940.866 141894.907 6718941.144 141910.628 6718938.129 141931.81 6718936.827 141964.935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b90ade6d-b386-47ed-8efd-c4491e6dd9ba_f3">
          <gml:exterior>
            <gml:LinearRing>
              <gml:posList>6718936.827 141964.935 6718903.318 141969.22 6718861.188 141989.797 6718814.609 142000.088 6718783.094 142019.338 6718757.883 142018.343 6718736.359 142021.523 6718720.64 142033.049 6718669.221 142038.591 6718633.418 142071.956 6718621.866 142061.328 6718613.087 142052.621 6718675.531 142008.589 6718772.695 141993.6 6718800.888 141985.933 6718832.108 141954.641 6718829.035 141922.643 6718820.702 141912.273 6718784.336 141886.925 6718774.411 141880.007 6718757.677 141864.376 6718762.291 141859.22 6718765.634 141855.193 6718767.82 141852.274 6718773.75 141844.082 6718773.864 141843.895 6718778.935 141835.642 6718782.619 141829.048 6718787.082 141819.638 6718789.235 141814.688 6718795.086 141816.115 6718795.093 141816.117 6718803.921 141818.27 6718827.617 141804.123 6718852.499 141872.356 6718874.052 141864.327 6718874.929 141864 6718876.085 141867.074 6718877.246 141870.163 6718881.077 141880.661 6718858.585 141888.869 6718871.571 141924.621 6718919.484 141907.197 6718924.484 141881.306 6718920.507 141866.272 6718899.865 141873.804 6718896.245 141863.884 6718894.783 141859.845 6718893.749 141856.988 6718894.668 141856.646 6718916.208 141848.621 6718870.634 141725.339 6718855.623 141705.507 6718852.19 141700.478 6718848.725 141695.401 6718866.288 141688.38 6718870.01 141688.791 6718893.233 141753.282 6718915.2 141800.952 6718923.944 141826.273 6718925.994 141832.21 6718926.908 141834.856 6718935.052 141874.94 6718940.866 141894.907 6718941.144 141910.628 6718938.129 141931.81 6718936.827 141964.935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c07edf21-008b-4e10-89d9-9b420e158baa_f0">
          <gml:exterior>
            <gml:LinearRing>
              <gml:posList>6718742.096 141728.519 6718729.371 141788.226 6718731.776 141791.605 6718738.286 141794.368 6718762.224 141804.525 6718767.77 141806.878 6718764.345 141815.214 6718760.456 141823.162 6718759.902 141824.112 6718749.224 141839.669 6718748.505 141840.565 6718746.574 141842.898 6718736.224 141853.332 6718681.605 141815.152 6718670.238 141724.488 6718683.309 141705.357 6718689.08 141701.425 6718707.071 141689.167 6718823.689 141609.715 6718833.163 141627.156 6718859.074 141662.642 6718860.233 141665.023 6718859.467 141666.509 6718840.671 141674.024 6718838.443 141668.452 6718828.331 141643.159 6718824.608 141633.847 6718787.527 141652.03 6718757.634 141685.272 6718742.096 141728.519</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b5e4f2ee-679d-4a74-817f-f71989f012d2_f0">
          <gml:exterior>
            <gml:LinearRing>
              <gml:posList>6718458.75 141840.836 6718448.602 141824.778 6718509.391 141787.444 6718541.543 141767.722 6718570.603 141690.985 6718591.008 141693.587 6718547.179 141809.33 6718473.124 141861.548 6718467.229 141853.165 6718465.204 141850.241 6718462.969 141847.015 6718458.75 141840.836</gml:posList>
            </gml:LinearRing>
          </gml:exterior>
        </gml:Polygon>
      </lmg:Position>
    </lmg:Ytgeometri>
    <objektreferens>b90ade6d-b386-47ed-8efd-c4491e6dd9ba</objektreferens>
    <objektreferens>b90ade6d-b386-47ed-8efd-c4491e6dd9ba</objektreferens>
    <objektreferens>c07edf21-008b-4e10-89d9-9b420e158baa</objektreferens>
    <objektreferens>b5e4f2ee-679d-4a74-817f-f71989f012d2</objektreferens>
    <Indelning>
      <tema>Beskrivning av detaljplanen</tema>
      <grupp>Allmän plats</grupp>
      <undergrupp>Huvudmannaskap</undergrupp>
    </Indelning>
  </Omfattning>
  <Omfattning>
    <identitet>gf_förändradfastighetsindelning01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Genomförandefrågor</tema>
      <grupp>Fastighetsrättsliga frågor</grupp>
      <undergrupp>Förändrad fastighetsindelning</undergrupp>
    </Indelning>
  </Omfattning>
  <Omfattning>
    <identitet>gf_utbyggnadallmänplats01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e4f62975-403b-4e73-b5d0-90f98f7fb462_f0">
          <gml:exterior>
            <gml:LinearRing>
              <gml:posList>6718805.252 141749.46 6718796.568 141789.995 6718795.384 141794.771 6718794.339 141798.985 6718793.111 141803.281 6718789.235 141814.688 6718787.082 141819.638 6718782.619 141829.048 6718778.935 141835.642 6718773.864 141843.895 6718773.75 141844.082 6718767.82 141852.274 6718765.634 141855.193 6718762.291 141859.22 6718757.677 141864.376 6718774.411 141880.007 6718774.484 141880.075 6718767.617 141889.899 6718767.613 141889.905 6718760.38 141900.254 6718748.295 141898.603 6718745.818 141898.264 6718731.256 141896.273 6718720.927 141898.046 6718714.852 141899.089 6718602.313 141978.444 6718577.3 141996.082 6718575.84 142007.217 6718585.594 142021.049 6718587.913 142024.107 6718590.233 142027.166 6718595.081 142033.118 6718600.132 142038.899 6718604.202 142043.269 6718606.102 142045.31 6718613.087 142052.621 6718621.866 142061.328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 6718448.602 141824.778 6718458.75 141840.836 6718462.969 141847.015 6718465.204 141850.241 6718467.229 141853.165 6718473.124 141861.548 6718475.429 141864.817 6718549.318 141969.605 6718564.768 141975.748 6718632.208 141928.193 6718643.65 141920.125 6718681.996 141893.086 6718720.343 141866.046 6718726.8 141861.245 6718730.823 141858.043 6718733.666 141855.629 6718734.944 141854.481 6718736.224 141853.332 6718746.574 141842.898 6718748.505 141840.565 6718749.224 141839.669 6718759.902 141824.112 6718760.456 141823.162 6718764.345 141815.214 6718767.77 141806.878 6718768.69 141804.021 6718772.807 141791.229 6718774.23 141785.233 6718776.265 141775.836 6718778.816 141764.125 6718781.603 141751.322 6718784.46 141738.162 6718787.861 141722.3 6718791.268 141714.009 6718791.289 141713.959 6718791.328 141713.864 6718792.915 141710.002 6718797.256 141703.519 6718800.312 141698.954 6718809.757 141689.596 6718812.984 141687.337 6718817.388 141684.253 6718822.169 141681.881 6718826.95 141679.509 6718829.329 141678.558 6718835.1 141676.251 6718840.671 141674.024 6718859.467 141666.509 6718860.233 141665.023 6718860.986 141666.569 6718864.911 141674.632 6718869.438 141687.204 6718870.01 141688.791 6718866.288 141688.38 6718848.725 141695.401 6718832.308 141702.19 6718831.436 141702.551 6718825.515 141706.27 6718817.928 141713.492 6718813.922 141719.224 6718813.298 141720.483 6718812.776 141721.538 6718811.205 141724.708 6718808.649 141732.649 6718805.252 141749.46</gml:posList>
            </gml:LinearRing>
          </gml:exterior>
        </gml:Polygon>
      </lmg:Position>
    </lmg:Ytgeometri>
    <objektreferens>e4f62975-403b-4e73-b5d0-90f98f7fb462</objektreferens>
    <Indelning>
      <tema>Genomförandefrågor</tema>
      <grupp>Tekniska frågor</grupp>
      <undergrupp>Utbyggnad allmän plats</undergrupp>
    </Indelning>
  </Omfattning>
  <Omfattning>
    <identitet>gf_planavgift01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Genomförandefrågor</tema>
      <grupp>Ekonomiska frågor</grupp>
      <undergrupp>Planavgift</undergrupp>
    </Indelning>
  </Omfattning>
  <Omfattning>
    <identitet>gf_avtal01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Genomförandefrågor</tema>
      <grupp>Ekonomiska frågor</grupp>
      <undergrupp>Avtal</undergrupp>
    </Indelning>
  </Omfattning>
  <Omfattning>
    <identitet>ko_annat01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Konsekvenser</tema>
      <grupp>Annat</grupp>
    </Indelning>
  </Omfattning>
  <Omfattning>
    <identitet>ko_motortrafik02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e4f62975-403b-4e73-b5d0-90f98f7fb462_f2">
          <gml:exterior>
            <gml:LinearRing>
              <gml:posList>6718805.252 141749.46 6718796.568 141789.995 6718795.384 141794.771 6718794.339 141798.985 6718793.111 141803.281 6718789.235 141814.688 6718787.082 141819.638 6718782.619 141829.048 6718778.935 141835.642 6718773.864 141843.895 6718773.75 141844.082 6718767.82 141852.274 6718765.634 141855.193 6718762.291 141859.22 6718757.677 141864.376 6718774.411 141880.007 6718774.484 141880.075 6718767.617 141889.899 6718767.613 141889.905 6718760.38 141900.254 6718748.295 141898.603 6718745.818 141898.264 6718731.256 141896.273 6718720.927 141898.046 6718714.852 141899.089 6718602.313 141978.444 6718577.3 141996.082 6718575.84 142007.217 6718585.594 142021.049 6718587.913 142024.107 6718590.233 142027.166 6718595.081 142033.118 6718600.132 142038.899 6718604.202 142043.269 6718606.102 142045.31 6718613.087 142052.621 6718621.866 142061.328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 6718448.602 141824.778 6718458.75 141840.836 6718462.969 141847.015 6718465.204 141850.241 6718467.229 141853.165 6718473.124 141861.548 6718475.429 141864.817 6718549.318 141969.605 6718564.768 141975.748 6718632.208 141928.193 6718643.65 141920.125 6718681.996 141893.086 6718720.343 141866.046 6718726.8 141861.245 6718730.823 141858.043 6718733.666 141855.629 6718734.944 141854.481 6718736.224 141853.332 6718746.574 141842.898 6718748.505 141840.565 6718749.224 141839.669 6718759.902 141824.112 6718760.456 141823.162 6718764.345 141815.214 6718767.77 141806.878 6718768.69 141804.021 6718772.807 141791.229 6718774.23 141785.233 6718776.265 141775.836 6718778.816 141764.125 6718781.603 141751.322 6718784.46 141738.162 6718787.861 141722.3 6718791.268 141714.009 6718791.289 141713.959 6718791.328 141713.864 6718792.915 141710.002 6718797.256 141703.519 6718800.312 141698.954 6718809.757 141689.596 6718812.984 141687.337 6718817.388 141684.253 6718822.169 141681.881 6718826.95 141679.509 6718829.329 141678.558 6718835.1 141676.251 6718840.671 141674.024 6718859.467 141666.509 6718860.233 141665.023 6718860.986 141666.569 6718864.911 141674.632 6718869.438 141687.204 6718870.01 141688.791 6718866.288 141688.38 6718848.725 141695.401 6718832.308 141702.19 6718831.436 141702.551 6718825.515 141706.27 6718817.928 141713.492 6718813.922 141719.224 6718813.298 141720.483 6718812.776 141721.538 6718811.205 141724.708 6718808.649 141732.649 6718805.252 141749.46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2a1fcf33-0f87-45a0-b002-de80ce6331b8_f1">
          <gml:exterior>
            <gml:LinearRing>
              <gml:posList>6718881.077 141880.661 6718877.246 141870.163 6718876.085 141867.074 6718874.929 141864 6718879.674 141862.232 6718843.701 141763.657 6718837.822 141755.197 6718828.916 141750.805 6718815.754 141748.008 6718809.606 141746.702 6718809.598 141746.7 6718805.252 141749.46 6718808.649 141732.649 6718812.069 141736.99 6718817.732 141738.197 6718831.177 141741.063 6718842.212 141745.908 6718846.611 141749.679 6718850.568 141754.693 6718853.037 141760.07 6718889.045 141858.741 6718893.749 141856.988 6718894.783 141859.845 6718896.245 141863.884 6718899.865 141873.804 6718881.077 141880.661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ef014ab0-5a4a-490a-aa2c-3052965513ed_f1">
          <gml:exterior>
            <gml:LinearRing>
              <gml:posList>6718578.754 141870.546 6718577.586 141868.922 6718597.199 141855.092 6718598.352 141856.726 6718639.222 141914.683 6718643.65 141920.125 6718632.208 141928.193 6718628.873 141921.941 6718610.904 141897.048 6718596.487 141895.219 6718578.754 141870.546</gml:posList>
            </gml:LinearRing>
          </gml:exterior>
        </gml:Polygon>
      </lmg:Position>
    </lmg:Ytgeometri>
    <objektreferens>e4f62975-403b-4e73-b5d0-90f98f7fb462</objektreferens>
    <objektreferens>2a1fcf33-0f87-45a0-b002-de80ce6331b8</objektreferens>
    <objektreferens>ef014ab0-5a4a-490a-aa2c-3052965513ed</objektreferens>
    <Indelning>
      <tema>Konsekvenser</tema>
      <grupp>Trafik</grupp>
      <undergrupp>Motortrafik</undergrupp>
    </Indelning>
  </Omfattning>
  <Omfattning>
    <identitet>ko_dagvatten03</identitet>
    <Indelning>
      <tema>Konsekvenser</tema>
      <grupp>Miljö</grupp>
      <undergrupp>Dagvatten</undergrupp>
    </Indelning>
  </Omfattning>
  <Omfattning>
    <identitet>pu_markmiljöutredning01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Planeringsunderlag</tema>
      <grupp>Utredningar</grupp>
      <undergrupp>Markmiljöutredning</undergrupp>
    </Indelning>
  </Omfattning>
  <Omfattning>
    <identitet>pu_dagvattenutredning01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Planeringsunderlag</tema>
      <grupp>Utredningar</grupp>
      <undergrupp>Dagvattenutredning</undergrupp>
    </Indelning>
  </Omfattning>
  <Omfattning>
    <identitet>pu_arkeologiskutredning01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Planeringsunderlag</tema>
      <grupp>Utredningar</grupp>
      <undergrupp>Arkeologisk utredning</undergrupp>
    </Indelning>
  </Omfattning>
  <Omfattning>
    <identitet>be_ärendeinformation01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be_ärendeinformation03</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be_ärendeinformation04</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be_ärendeinformation05</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be_ärendeinformation06</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be_ärendeinformation07</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be_ärendeinformation08</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be_ärendeinformation09</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be_ärendeinformation10</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6718441.773 141829.662 6718448.602 141824.778 6718509.391 141787.444 6718541.543 141767.722 6718570.603 141690.985 6718591.008 141693.587 6718683.309 141705.357 6718689.08 141701.425 6718707.071 141689.167 6718823.689 141609.715 6718833.163 141627.156 6718859.074 141662.642 6718860.233 141665.023 6718860.986 141666.569 6718864.911 141674.632 6718869.438 141687.204 6718870.01 141688.791 6718893.233 141753.282 6718915.2 141800.952 6718923.944 141826.273 6718925.994 141832.21 6718926.908 141834.856 6718935.052 141874.94 6718940.866 141894.907 6718941.144 141910.628 6718938.129 141931.81 6718936.827 141964.935 6718903.318 141969.22 6718861.188 141989.797 6718814.609 142000.088 6718783.094 142019.338 6718757.883 142018.343 6718736.359 142021.523 6718720.64 142033.049 6718669.221 142038.591 6718633.418 142071.956 6718628.376 142076.482 6718616.465 142065.939 6718602.223 142051.817 6718592.363 142040.794 6718579.115 142024.195 6718569.775 142010.971 6718559.997 141997.084 6718544.184 141974.897 6718530.97 141956.034 6718515.655 141934.323 6718498.999 141910.717 6718492.173 141900.988 6718488.319 141895.508 6718483.963 141889.361 6718477.441 141880.162 6718471.772 141872.13 6718466.792 141865.19 6718460.331 141855.905 6718452.848 141845.203 6718446.348 141836.079 6718441.773 141829.662</gml:posList>
            </gml:LinearRing>
          </gml:exterior>
        </gml:Polygon>
      </lmg:Position>
    </lmg:Ytgeometri>
    <Indelning>
      <tema>Beskrivning av detaljplanen</tema>
      <grupp>Ärendeinformation</grupp>
    </Indelning>
  </Omfattning>
  <Omfattning>
    <identitet>be_verksamheter01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402d05ed-5933-48a5-a453-5c1741b4c0f1_f0">
          <gml:exterior>
            <gml:LinearRing>
              <gml:posList>6718592.052 142016.326 6718584.178 142005.16 6718584.776 142000.599 6718717.986 141906.668 6718731.378 141904.369 6718746.865 141906.549 6718764.154 141908.818 6718789.016 141895.063 6718818.414 141915.555 6718767.127 141984.341 6718671.687 141999.064 6718612.701 142040.657 6718606.073 142033.54 6718601.197 142027.959 6718596.524 142022.221 6718592.052 142016.326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d5a43f2b-6bdc-4172-ad95-bbe7982b84ed_f0">
          <gml:exterior>
            <gml:LinearRing>
              <gml:posList>6718598.645 141846.731 6718569.157 141867.524 6718593.151 141900.843 6718607.564 141902.673 6718623.402 141924.614 6718563.698 141966.713 6718554.485 141963.05 6718481.967 141860.207 6718556.122 141807.918 6718666.545 141727.188 6718677.857 141817.412 6718726.383 141851.333 6718725.214 141852.302 6718722.605 141854.378 6718719.803 141856.513 6718715.768 141859.483 6718643.549 141910.408 6718598.645 141846.731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0f09ee3b-e9f3-4562-b33f-3f7ba9e0ad3d_f0">
          <gml:exterior>
            <gml:LinearRing>
              <gml:posList>6718681.996 141893.086 6718643.65 141920.125 6718639.222 141914.683 6718598.352 141856.726 6718597.199 141855.092 6718577.586 141868.922 6718578.754 141870.546 6718596.487 141895.219 6718610.904 141897.048 6718628.873 141921.941 6718632.208 141928.193 6718564.768 141975.748 6718549.318 141969.605 6718475.429 141864.817 6718473.124 141861.548 6718547.179 141809.33 6718591.008 141693.587 6718683.309 141705.357 6718670.238 141724.488 6718681.605 141815.152 6718736.224 141853.332 6718734.944 141854.481 6718733.666 141855.629 6718730.823 141858.043 6718726.8 141861.245 6718720.343 141866.046 6718681.996 141893.086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9849cb5f-8216-4e6b-84b2-43423d64496a_f0">
          <gml:exterior>
            <gml:LinearRing>
              <gml:posList>6718585.594 142021.049 6718575.84 142007.217 6718577.3 141996.082 6718602.313 141978.444 6718714.852 141899.089 6718720.927 141898.046 6718731.256 141896.273 6718745.818 141898.264 6718748.295 141898.603 6718760.38 141900.254 6718767.613 141889.905 6718767.617 141889.899 6718769.636 141891.306 6718777.453 141896.773 6718784.336 141886.925 6718820.702 141912.273 6718829.035 141922.643 6718832.108 141954.641 6718800.888 141985.933 6718772.695 141993.6 6718675.531 142008.589 6718613.087 142052.621 6718606.102 142045.31 6718604.202 142043.269 6718600.132 142038.899 6718595.081 142033.118 6718590.233 142027.166 6718587.913 142024.107 6718585.594 142021.049</gml:posList>
            </gml:LinearRing>
          </gml:exterior>
        </gml:Polygon>
      </lmg:Position>
    </lmg:Ytgeometri>
    <objektreferens>402d05ed-5933-48a5-a453-5c1741b4c0f1</objektreferens>
    <objektreferens>d5a43f2b-6bdc-4172-ad95-bbe7982b84ed</objektreferens>
    <objektreferens>0f09ee3b-e9f3-4562-b33f-3f7ba9e0ad3d</objektreferens>
    <objektreferens>9849cb5f-8216-4e6b-84b2-43423d64496a</objektreferens>
    <Indelning>
      <tema>Beskrivning av detaljplanen</tema>
      <grupp>Kvartersmark</grupp>
      <undergrupp>Verksamheter (Z)</undergrupp>
    </Indelning>
  </Omfattning>
  <Omfattning>
    <identitet>be_detaljhandelmedskrymmandevaror01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402d05ed-5933-48a5-a453-5c1741b4c0f1_f1">
          <gml:exterior>
            <gml:LinearRing>
              <gml:posList>6718592.052 142016.326 6718584.178 142005.16 6718584.776 142000.599 6718717.986 141906.668 6718731.378 141904.369 6718746.865 141906.549 6718764.154 141908.818 6718789.016 141895.063 6718818.414 141915.555 6718767.127 141984.341 6718671.687 141999.064 6718612.701 142040.657 6718606.073 142033.54 6718601.197 142027.959 6718596.524 142022.221 6718592.052 142016.326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d5a43f2b-6bdc-4172-ad95-bbe7982b84ed_f1">
          <gml:exterior>
            <gml:LinearRing>
              <gml:posList>6718598.645 141846.731 6718569.157 141867.524 6718593.151 141900.843 6718607.564 141902.673 6718623.402 141924.614 6718563.698 141966.713 6718554.485 141963.05 6718481.967 141860.207 6718556.122 141807.918 6718666.545 141727.188 6718677.857 141817.412 6718726.383 141851.333 6718725.214 141852.302 6718722.605 141854.378 6718719.803 141856.513 6718715.768 141859.483 6718643.549 141910.408 6718598.645 141846.731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0f09ee3b-e9f3-4562-b33f-3f7ba9e0ad3d_f1">
          <gml:exterior>
            <gml:LinearRing>
              <gml:posList>6718681.996 141893.086 6718643.65 141920.125 6718639.222 141914.683 6718598.352 141856.726 6718597.199 141855.092 6718577.586 141868.922 6718578.754 141870.546 6718596.487 141895.219 6718610.904 141897.048 6718628.873 141921.941 6718632.208 141928.193 6718564.768 141975.748 6718549.318 141969.605 6718475.429 141864.817 6718473.124 141861.548 6718547.179 141809.33 6718591.008 141693.587 6718683.309 141705.357 6718670.238 141724.488 6718681.605 141815.152 6718736.224 141853.332 6718734.944 141854.481 6718733.666 141855.629 6718730.823 141858.043 6718726.8 141861.245 6718720.343 141866.046 6718681.996 141893.086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9849cb5f-8216-4e6b-84b2-43423d64496a_f1">
          <gml:exterior>
            <gml:LinearRing>
              <gml:posList>6718585.594 142021.049 6718575.84 142007.217 6718577.3 141996.082 6718602.313 141978.444 6718714.852 141899.089 6718720.927 141898.046 6718731.256 141896.273 6718745.818 141898.264 6718748.295 141898.603 6718760.38 141900.254 6718767.613 141889.905 6718767.617 141889.899 6718769.636 141891.306 6718777.453 141896.773 6718784.336 141886.925 6718820.702 141912.273 6718829.035 141922.643 6718832.108 141954.641 6718800.888 141985.933 6718772.695 141993.6 6718675.531 142008.589 6718613.087 142052.621 6718606.102 142045.31 6718604.202 142043.269 6718600.132 142038.899 6718595.081 142033.118 6718590.233 142027.166 6718587.913 142024.107 6718585.594 142021.049</gml:posList>
            </gml:LinearRing>
          </gml:exterior>
        </gml:Polygon>
      </lmg:Position>
    </lmg:Ytgeometri>
    <objektreferens>402d05ed-5933-48a5-a453-5c1741b4c0f1</objektreferens>
    <objektreferens>d5a43f2b-6bdc-4172-ad95-bbe7982b84ed</objektreferens>
    <objektreferens>0f09ee3b-e9f3-4562-b33f-3f7ba9e0ad3d</objektreferens>
    <objektreferens>9849cb5f-8216-4e6b-84b2-43423d64496a</objektreferens>
    <Indelning>
      <tema>Beskrivning av detaljplanen</tema>
      <grupp>Kvartersmark</grupp>
      <undergrupp>Detaljhandel med skrymmande varor (H1)</undergrupp>
    </Indelning>
  </Omfattning>
  <Omfattning>
    <identitet>be_bostäder01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a3c5b47b-fea1-4cb9-8729-46f9a4b253ce_f0">
          <gml:exterior>
            <gml:LinearRing>
              <gml:posList>6718762.224 141804.525 6718738.286 141794.368 6718751.736 141731.264 6718766.381 141690.499 6718793.668 141660.156 6718828.331 141643.159 6718838.443 141668.452 6718824.499 141674.027 6718814.317 141679.079 6718805.897 141684.974 6718795.662 141695.116 6718787.595 141707.164 6718782.109 141720.51 6718768.379 141783.905 6718767.023 141789.615 6718762.224 141804.525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3e0746ea-4416-4011-8a36-eabd7166f6fb_f0">
          <gml:exterior>
            <gml:LinearRing>
              <gml:posList>6718919.484 141907.197 6718871.571 141924.621 6718858.585 141888.869 6718881.077 141880.661 6718883.134 141886.297 6718901.922 141879.441 6718899.865 141873.804 6718920.507 141866.272 6718924.484 141881.306 6718919.484 141907.197</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8fcf1a84-54e2-4c1a-8807-e97b3ab9ba7d_f0">
          <gml:exterior>
            <gml:LinearRing>
              <gml:posList>6718815.44 141731.574 6718815.339 141731.446 6718816.78 141726.971 6718819.098 141722.292 6718822.501 141717.423 6718829.216 141711.031 6718834.198 141707.902 6718852.19 141700.478 6718855.623 141705.507 6718870.634 141725.339 6718916.208 141848.621 6718894.668 141856.646 6718858.591 141757.786 6718855.722 141751.538 6718850.959 141745.504 6718845.44 141740.772 6718833.028 141735.322 6718815.44 141731.574</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9328a41b-5a68-41c9-9ea0-fe88aa4ae119_f0">
          <gml:exterior>
            <gml:LinearRing>
              <gml:posList>6718852.499 141872.356 6718827.617 141804.123 6718803.921 141818.27 6718795.093 141816.117 6718795.086 141816.115 6718798.84 141805.072 6718800.137 141800.532 6718802.415 141791.346 6718810.592 141753.177 6718810.747 141753.078 6718826.936 141756.519 6718833.779 141759.893 6718838.331 141766.443 6718864.252 141837.473 6718867.426 141846.172 6718871.346 141856.914 6718874.038 141864.289 6718852.499 141872.356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61a04400-f7ff-48b5-be19-9fa0540efe0a_f0">
          <gml:exterior>
            <gml:LinearRing>
              <gml:posList>6718795.086 141816.115 6718789.235 141814.688 6718793.111 141803.281 6718794.339 141798.985 6718795.384 141794.771 6718796.568 141789.995 6718805.252 141749.46 6718809.598 141746.7 6718809.606 141746.702 6718815.754 141748.008 6718828.916 141750.805 6718837.822 141755.197 6718843.701 141763.657 6718879.674 141862.232 6718874.929 141864 6718874.052 141864.327 6718852.499 141872.356 6718827.617 141804.123 6718803.921 141818.27 6718795.093 141816.117 6718795.086 141816.115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7901951d-9d18-41be-a297-bac4e1b7a623_f0">
          <gml:exterior>
            <gml:LinearRing>
              <gml:posList>6718812.069 141736.99 6718808.649 141732.649 6718811.205 141724.708 6718812.776 141721.538 6718813.298 141720.483 6718813.922 141719.224 6718817.928 141713.492 6718825.515 141706.27 6718831.436 141702.551 6718832.308 141702.19 6718848.725 141695.401 6718852.19 141700.478 6718855.623 141705.507 6718870.634 141725.339 6718916.208 141848.621 6718894.668 141856.646 6718893.749 141856.988 6718889.045 141858.741 6718853.037 141760.07 6718850.568 141754.693 6718846.611 141749.679 6718842.212 141745.908 6718831.177 141741.063 6718817.732 141738.197 6718812.069 141736.99</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8e1bf2c8-f860-4bb1-b5fc-d742a37ccaa7_f0">
          <gml:exterior>
            <gml:LinearRing>
              <gml:posList>6718871.571 141924.621 6718858.585 141888.869 6718881.077 141880.661 6718899.865 141873.804 6718920.507 141866.272 6718924.484 141881.306 6718919.484 141907.197 6718871.571 141924.621</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fc349edb-ff92-46c2-b207-8f5ac73f6621_f0">
          <gml:exterior>
            <gml:LinearRing>
              <gml:posList>6718731.776 141791.605 6718729.371 141788.226 6718742.096 141728.519 6718757.634 141685.272 6718787.527 141652.03 6718824.608 141633.847 6718828.331 141643.159 6718838.443 141668.452 6718840.671 141674.024 6718835.1 141676.251 6718829.329 141678.558 6718826.95 141679.509 6718822.169 141681.881 6718817.388 141684.253 6718812.984 141687.337 6718809.757 141689.596 6718800.312 141698.954 6718797.256 141703.519 6718792.915 141710.002 6718791.328 141713.864 6718791.289 141713.959 6718791.268 141714.009 6718787.861 141722.3 6718784.46 141738.162 6718781.603 141751.322 6718778.816 141764.125 6718776.265 141775.836 6718774.23 141785.233 6718772.807 141791.229 6718768.69 141804.021 6718767.77 141806.878 6718762.224 141804.525 6718738.286 141794.368 6718731.776 141791.605</gml:posList>
            </gml:LinearRing>
          </gml:exterior>
        </gml:Polygon>
      </lmg:Position>
    </lmg:Ytgeometri>
    <objektreferens>a3c5b47b-fea1-4cb9-8729-46f9a4b253ce</objektreferens>
    <objektreferens>3e0746ea-4416-4011-8a36-eabd7166f6fb</objektreferens>
    <objektreferens>8fcf1a84-54e2-4c1a-8807-e97b3ab9ba7d</objektreferens>
    <objektreferens>9328a41b-5a68-41c9-9ea0-fe88aa4ae119</objektreferens>
    <objektreferens>61a04400-f7ff-48b5-be19-9fa0540efe0a</objektreferens>
    <objektreferens>7901951d-9d18-41be-a297-bac4e1b7a623</objektreferens>
    <objektreferens>8e1bf2c8-f860-4bb1-b5fc-d742a37ccaa7</objektreferens>
    <objektreferens>fc349edb-ff92-46c2-b207-8f5ac73f6621</objektreferens>
    <Indelning>
      <tema>Beskrivning av detaljplanen</tema>
      <grupp>Kvartersmark</grupp>
      <undergrupp>Bostäder (B)</undergrupp>
    </Indelning>
  </Omfattning>
</Planbeskrivning>
</file>

<file path=customXml/itemProps1.xml><?xml version="1.0" encoding="utf-8"?>
<ds:datastoreItem xmlns:ds="http://schemas.openxmlformats.org/officeDocument/2006/customXml" ds:itemID="{b73ae7cf-48c5-4d86-89b6-fd7377fc9c13}">
  <ds:schemaRefs>
    <ds:schemaRef ds:uri="http://schemas.microsoft.com/vsto/samples"/>
  </ds:schemaRefs>
</ds:datastoreItem>
</file>

<file path=customXml/itemProps2.xml><?xml version="1.0" encoding="utf-8"?>
<ds:datastoreItem xmlns:ds="http://schemas.openxmlformats.org/officeDocument/2006/customXml" ds:itemID="7306ce0b-ec08-463c-816b-23f4a1ff134d">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Falu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LokalAdmin</dc:creator>
  <dcterms:created xsi:type="dcterms:W3CDTF">2023-02-14T14:38:00Z</dcterms:created>
  <cp:lastModifiedBy>Johanna Wemyss</cp:lastModifiedBy>
  <cp:lastPrinted>2023-06-26T06:37:00Z</cp:lastPrinted>
  <dcterms:modified xsi:type="dcterms:W3CDTF">2023-07-04T09:01:33Z</dcterms:modified>
  <cp:revision>17</cp:revision>
  <dc:title>Planbeskrivning</dc:title>
</cp:coreProperties>
</file>