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ackground w:color="FFFFFF"/>
  <w:body>
    <w:p>
      <w:pPr>
        <w:pStyle w:val="P5"/>
      </w:pPr>
      <w:r>
        <w:t xml:space="preserve"> </w:t>
      </w:r>
    </w:p>
    <w:p/>
    <w:p/>
    <w:p>
      <w:pPr>
        <w:ind w:firstLine="360"/>
        <w:rPr>
          <w:bCs w:val="1"/>
          <w:sz w:val="36"/>
          <w:szCs w:val="36"/>
          <w:spacing w:val="20"/>
        </w:rPr>
      </w:pPr>
    </w:p>
    <w:p>
      <w:pPr>
        <w:ind w:firstLine="360"/>
        <w:rPr>
          <w:bCs w:val="1"/>
          <w:sz w:val="36"/>
          <w:szCs w:val="36"/>
          <w:spacing w:val="20"/>
        </w:rPr>
      </w:pPr>
    </w:p>
    <w:p>
      <w:pPr>
        <w:ind w:firstLine="360"/>
        <w:rPr>
          <w:rFonts w:ascii="Arial" w:hAnsi="Arial" w:cs="Arial"/>
        </w:rPr>
      </w:pPr>
    </w:p>
    <w:p>
      <w:pPr>
        <w:pStyle w:val="P1"/>
      </w:pPr>
      <w:r>
        <w:t>Detaljplan för</w:t>
      </w:r>
    </w:p>
    <w:p>
      <w:pPr>
        <w:pStyle w:val="P1"/>
      </w:pPr>
      <w:r>
        <w:rPr>
          <w:szCs w:val="28"/>
        </w:rPr>
        <w:t>Bostadshus inom del av Korsgården</w:t>
      </w:r>
      <w:r>
        <w:t xml:space="preserve"> </w:t>
      </w:r>
    </w:p>
    <w:p>
      <w:pPr>
        <w:pStyle w:val="P1"/>
      </w:pPr>
      <w:r>
        <w:t>i Falu kommun, Dalarnas län</w:t>
      </w:r>
    </w:p>
    <w:p>
      <w:pPr>
        <w:pStyle w:val="P4"/>
        <w:numPr>
          <w:ilvl w:val="0"/>
          <w:numId w:val="0"/>
        </w:numPr>
        <w:ind w:firstLine="0" w:left="142" w:right="810"/>
        <w:rPr>
          <w:sz w:val="32"/>
        </w:rPr>
      </w:pPr>
    </w:p>
    <w:p>
      <w:pPr>
        <w:pStyle w:val="P1"/>
      </w:pPr>
      <w:r>
        <w:t xml:space="preserve">Planbeskrivning </w:t>
        <w:tab/>
      </w:r>
    </w:p>
    <w:p>
      <w:r>
        <w:rPr>
          <w:noProof w:val="1"/>
          <w:lang w:eastAsia="sv-SE"/>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column">
                  <wp:posOffset>903605</wp:posOffset>
                </wp:positionH>
                <wp:positionV relativeFrom="paragraph">
                  <wp:posOffset>548005</wp:posOffset>
                </wp:positionV>
                <wp:extent cx="45085" cy="1234440"/>
                <wp:effectExtent l="57150" t="19050" r="50165" b="41910"/>
                <wp:wrapNone/>
                <wp:docPr id="12" name="Rak pilkoppling 12"/>
                <wp:cNvGraphicFramePr/>
                <a:graphic xmlns:a="http://schemas.openxmlformats.org/drawingml/2006/main">
                  <a:graphicData uri="http://schemas.microsoft.com/office/word/2010/wordprocessingShape">
                    <wps:wsp>
                      <wps:cNvCnPr>
                        <a:stCxn id="0" idx="0"/>
                        <a:endCxn id="0" idx="0"/>
                      </wps:cNvCnPr>
                      <wps:spPr>
                        <a:xfrm flipV="1" flipH="1" rot="10800000">
                          <a:off x="0" y="0"/>
                          <a:ext cx="45720" cy="1234788"/>
                        </a:xfrm>
                        <a:prstGeom prst="straightConnector1"/>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xmlns:o="urn:schemas-microsoft-com:office:office" id="_x0000_t32" coordsize="21600,21600" o:spt="32" path="m,l21600,21600e" filled="f">
                <v:path fillok="f" o:connecttype="none"/>
                <o:lock v:ext="edit" shapetype="t"/>
              </v:shapetype>
              <v:shape xmlns:o="urn:schemas-microsoft-com:office:office" type="#_x0000_t32" id="Rak pilkoppling 12" o:spid="_x0000_s1026" style="position:absolute;width:3.55pt;height:97.2pt;flip:x y;z-index:3;mso-wrap-distance-left:9pt;mso-wrap-distance-top:0pt;mso-wrap-distance-right:9pt;mso-wrap-distance-bottom:0pt;margin-left:71.15pt;margin-top:43.15pt;mso-position-horizontal:absolute;mso-position-horizontal-relative:text;mso-position-vertical:absolute;mso-position-vertical-relative:text;rotation:180" strokecolor="#FF0000" strokeweight="2.25pt" stroked="t" o:allowincell="t">
                <v:stroke endarrow="block"/>
              </v:shape>
            </w:pict>
          </mc:Fallback>
        </mc:AlternateContent>
      </w:r>
      <w:r>
        <w:rPr>
          <w:noProof w:val="1"/>
          <w:lang w:eastAsia="sv-SE"/>
        </w:rPr>
        <mc:AlternateContent>
          <mc:Choice Requires="wps">
            <w:drawing>
              <wp:anchor xmlns:wp="http://schemas.openxmlformats.org/drawingml/2006/wordprocessingDrawing" distT="0" distB="0" distL="114300" distR="114300" simplePos="0" relativeHeight="5" behindDoc="0" locked="0" layoutInCell="1" allowOverlap="1">
                <wp:simplePos x="0" y="0"/>
                <wp:positionH relativeFrom="column">
                  <wp:posOffset>908050</wp:posOffset>
                </wp:positionH>
                <wp:positionV relativeFrom="paragraph">
                  <wp:posOffset>1844040</wp:posOffset>
                </wp:positionV>
                <wp:extent cx="99060" cy="152400"/>
                <wp:effectExtent l="0" t="0" r="15240" b="19050"/>
                <wp:wrapNone/>
                <wp:docPr id="13" name="Ellips 13"/>
                <wp:cNvGraphicFramePr/>
                <a:graphic xmlns:a="http://schemas.openxmlformats.org/drawingml/2006/main">
                  <a:graphicData uri="http://schemas.microsoft.com/office/word/2010/wordprocessingShape">
                    <wps:wsp>
                      <wps:cNvSpPr/>
                      <wps:spPr>
                        <a:xfrm>
                          <a:off x="0" y="0"/>
                          <a:ext cx="99060" cy="152400"/>
                        </a:xfrm>
                        <a:prstGeom prst="ellipse"/>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13" o:spid="_x0000_s1027" style="position:absolute;width:7.8pt;height:12pt;z-index:5;mso-wrap-distance-left:9pt;mso-wrap-distance-top:0pt;mso-wrap-distance-right:9pt;mso-wrap-distance-bottom:0pt;margin-left:71.5pt;margin-top:145.2pt;mso-position-horizontal:absolute;mso-position-horizontal-relative:text;mso-position-vertical:absolute;mso-position-vertical-relative:text;v-text-anchor:middle" o:allowincell="t" fillcolor="#FF0000" strokecolor="#FF0000" strokeweight="1pt" stroked="t">
                <v:textbox inset="3mm,1mm,3mm,1mm">
                  <w:txbxContent>
                    <w:p/>
                  </w:txbxContent>
                </v:textbox>
              </v:oval>
            </w:pict>
          </mc:Fallback>
        </mc:AlternateContent>
      </w:r>
      <w:r>
        <w:rPr>
          <w:noProof w:val="1"/>
        </w:rPr>
        <w:drawing>
          <wp:inline xmlns:wp="http://schemas.openxmlformats.org/drawingml/2006/wordprocessingDrawing" distT="0" distB="0" distL="0" distR="0">
            <wp:extent cx="5486400" cy="2922270"/>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1" cstate="print"/>
                    <a:srcRect l="3525" t="7722" r="5213" b="23530"/>
                    <a:stretch>
                      <a:fillRect/>
                    </a:stretch>
                  </pic:blipFill>
                  <pic:spPr bwMode="auto">
                    <a:xfrm>
                      <a:off x="0" y="0"/>
                      <a:ext cx="5487205" cy="2922698"/>
                    </a:xfrm>
                    <a:prstGeom prst="rect"/>
                    <a:noFill/>
                    <a:ln>
                      <a:noFill/>
                    </a:ln>
                  </pic:spPr>
                </pic:pic>
              </a:graphicData>
            </a:graphic>
          </wp:inline>
        </w:drawing>
      </w:r>
    </w:p>
    <w:p>
      <w:pPr>
        <w:pStyle w:val="P34"/>
      </w:pPr>
    </w:p>
    <w:p>
      <w:pPr>
        <w:pStyle w:val="P34"/>
      </w:pPr>
    </w:p>
    <w:p>
      <w:pPr>
        <w:pStyle w:val="P34"/>
      </w:pPr>
    </w:p>
    <w:p>
      <w:pPr>
        <w:pStyle w:val="P34"/>
      </w:pPr>
    </w:p>
    <w:p>
      <w:pPr>
        <w:pStyle w:val="P34"/>
      </w:pPr>
    </w:p>
    <w:p>
      <w:pPr>
        <w:pStyle w:val="P34"/>
      </w:pPr>
    </w:p>
    <w:p>
      <w:pPr>
        <w:pStyle w:val="P23"/>
        <w:tabs>
          <w:tab w:val="left" w:pos="7371" w:leader="none"/>
        </w:tabs>
        <w:spacing w:after="120" w:beforeAutospacing="0" w:afterAutospacing="0"/>
        <w:ind w:right="1914"/>
        <w:outlineLvl w:val="1"/>
      </w:pPr>
      <w:r>
        <w:br w:type="page"/>
      </w:r>
    </w:p>
    <w:p>
      <w:pPr>
        <w:pStyle w:val="P2"/>
      </w:pPr>
      <w:bookmarkStart w:id="0" w:name="be_ärendeinformation01"/>
      <w:r>
        <w:t>Handlingar</w:t>
      </w:r>
    </w:p>
    <w:p>
      <w:pPr>
        <w:numPr>
          <w:ilvl w:val="0"/>
          <w:numId w:val="6"/>
        </w:numPr>
        <w:spacing w:after="120" w:beforeAutospacing="0" w:afterAutospacing="0"/>
        <w:ind w:right="1916"/>
      </w:pPr>
      <w:r>
        <w:t>plankarta, skala 1:500, med planbestämmelser</w:t>
      </w:r>
    </w:p>
    <w:p>
      <w:pPr>
        <w:numPr>
          <w:ilvl w:val="0"/>
          <w:numId w:val="6"/>
        </w:numPr>
        <w:spacing w:after="120" w:beforeAutospacing="0" w:afterAutospacing="0"/>
        <w:ind w:right="1916"/>
      </w:pPr>
      <w:r>
        <w:t>planbeskrivning</w:t>
      </w:r>
    </w:p>
    <w:p>
      <w:pPr>
        <w:pStyle w:val="P2"/>
      </w:pPr>
      <w:r>
        <w:t>Planförfarande</w:t>
      </w:r>
    </w:p>
    <w:p>
      <w:pPr>
        <w:tabs>
          <w:tab w:val="left" w:pos="7371" w:leader="none"/>
        </w:tabs>
        <w:spacing w:after="120" w:beforeAutospacing="0" w:afterAutospacing="0"/>
        <w:ind w:right="1914"/>
      </w:pPr>
      <w:r>
        <w:t>Detaljplanen hanteras med standardförfarande enligt plan- och bygglagen (PBL) 2010:900 och antas av miljö- och samhällsbyggnadsnämnden.</w:t>
      </w:r>
    </w:p>
    <w:p>
      <w:pPr>
        <w:pStyle w:val="P2"/>
      </w:pPr>
      <w:bookmarkEnd w:id="0"/>
      <w:bookmarkStart w:id="1" w:name="sy_syfte01"/>
      <w:r>
        <w:t>Planens syfte och huvuddrag</w:t>
      </w:r>
    </w:p>
    <w:p>
      <w:pPr>
        <w:spacing w:after="120" w:beforeAutospacing="0" w:afterAutospacing="0"/>
        <w:ind w:right="1914"/>
      </w:pPr>
      <w:bookmarkStart w:id="2" w:name="_Hlk85204218"/>
      <w:r>
        <w:t>Syftet med detaljplanen är att för del av fastigheten Korsgården 14:1 möjliggöra för ett bostadshus, med hänsyn till områdets vatten- och avloppskapacitet, samt komplementbyggnader. Planområdet är obebyggt idag men gränsar mot fastigheter med fritidshus och åretruntbostäder.</w:t>
      </w:r>
    </w:p>
    <w:p>
      <w:pPr>
        <w:spacing w:after="120" w:beforeAutospacing="0" w:afterAutospacing="0"/>
        <w:ind w:right="1914"/>
      </w:pPr>
      <w:r>
        <w:t xml:space="preserve">Tillkommande byggnaders utseende regleras för att utformningsmässigt följa det omgivande områdets äldre, småskaliga bebyggelsekaraktär samt placeras i samklang med planområdets kulturmiljölämningar som ska värnas.  </w:t>
      </w:r>
      <w:bookmarkEnd w:id="1"/>
    </w:p>
    <w:p>
      <w:pPr>
        <w:pStyle w:val="P2"/>
      </w:pPr>
      <w:bookmarkEnd w:id="2"/>
      <w:bookmarkStart w:id="3" w:name="pf_hushållningsbestämmelserenl3kap_mb01"/>
      <w:r>
        <w:t>Förenligt med 3, 4 och 5 kap miljöbalken</w:t>
      </w:r>
    </w:p>
    <w:p>
      <w:pPr>
        <w:spacing w:after="120" w:beforeAutospacing="0" w:afterAutospacing="0"/>
        <w:ind w:right="1916"/>
      </w:pPr>
      <w:r>
        <w:t>Detaljplanen bedöms vara förenlig med miljöbalkens grundläggande bestämmelser för hushållning med mark- och vattenområden. Planens genomförande innebär inga åtgärder som berör något riksintresse. Inga miljökvalitetsnormer bedöms överskridas inom planområdet.</w:t>
      </w:r>
    </w:p>
    <w:p>
      <w:pPr>
        <w:pStyle w:val="P2"/>
        <w:rPr>
          <w:rFonts w:ascii="Garamond" w:hAnsi="Garamond"/>
        </w:rPr>
      </w:pPr>
      <w:bookmarkEnd w:id="3"/>
      <w:bookmarkStart w:id="4" w:name="pu_undersökningenl6kap6_mb01"/>
      <w:r>
        <w:t>Undersökning av betydande miljöpåverkan</w:t>
      </w:r>
    </w:p>
    <w:p>
      <w:pPr>
        <w:spacing w:after="120" w:beforeAutospacing="0" w:afterAutospacing="0"/>
        <w:ind w:right="1916"/>
      </w:pPr>
      <w:r>
        <w:t>En undersökning om planen antas medföra betydande miljöpåverkan har gjorts. Planens genomförande bedöms inte innebära en sådan betydande påverkan på miljön, hälsan och hushållningen med naturresurser att en miljökonsekvensbeskrivning enligt 4 kap. 34 § plan- och bygglagen, PBL behöver upprättas.</w:t>
      </w:r>
    </w:p>
    <w:p>
      <w:pPr>
        <w:spacing w:after="120" w:beforeAutospacing="0" w:afterAutospacing="0"/>
        <w:ind w:right="1916"/>
      </w:pPr>
      <w:r>
        <w:t>Kommunens bedömning är att detaljplanen inte medför någon betydande miljöpåverkan med hänsyn till de kriterier som anges i Miljöbedömningsförordningen (2017:966) 5 §. Någon miljökonsekvensbeskrivning enligt 6 kap 11 § miljöbalken behöver därför inte upprättas.</w:t>
      </w:r>
    </w:p>
    <w:p>
      <w:pPr>
        <w:spacing w:after="120" w:beforeAutospacing="0" w:afterAutospacing="0"/>
        <w:ind w:right="1916"/>
      </w:pPr>
      <w:r>
        <w:t>Inom aktuellt planområde finns kulturlämningar vars samband med övriga lämningar och strukturer i Korsgården är svåra att uppfatta på grund av omgivande bebyggelse och att området är trädbevuxet. Planområdet har upplevts tillgängligt enligt allemansrätten och nyttjats av närboende till lek, rekreation, komposttippning mm. Då den nya bebyggelsen är begränsad bedöms att ingen betydande miljöpåverkan uppkommer som en konsekvens av planen.</w:t>
      </w:r>
    </w:p>
    <w:p>
      <w:pPr>
        <w:pStyle w:val="P2"/>
      </w:pPr>
      <w:bookmarkEnd w:id="4"/>
      <w:bookmarkStart w:id="5" w:name="be_ärendeinformation02"/>
      <w:r>
        <w:t>Plandata</w:t>
      </w:r>
    </w:p>
    <w:p>
      <w:pPr>
        <w:pStyle w:val="P3"/>
      </w:pPr>
      <w:r>
        <w:t>Lägesbestämning</w:t>
      </w:r>
    </w:p>
    <w:p>
      <w:pPr>
        <w:spacing w:after="120" w:beforeAutospacing="0" w:afterAutospacing="0"/>
        <w:ind w:right="1916"/>
      </w:pPr>
      <w:r>
        <w:t>Planområdet är beläget söder om Labbarvsvägen i området Korsgården ca 3,5 kilometer väster om Falu centrum. Planområdet gränsar till bostadsbebyggelse på alla sidor samt till Labbarvsvägen.</w:t>
      </w:r>
    </w:p>
    <w:p>
      <w:pPr>
        <w:pStyle w:val="P3"/>
      </w:pPr>
      <w:r>
        <w:t>Areal</w:t>
      </w:r>
    </w:p>
    <w:p>
      <w:r>
        <w:t>Planområdet har en areal om ca 4 600 m</w:t>
      </w:r>
      <w:r>
        <w:rPr>
          <w:vertAlign w:val="superscript"/>
        </w:rPr>
        <w:t>2</w:t>
      </w:r>
      <w:r>
        <w:t>.</w:t>
      </w:r>
    </w:p>
    <w:p>
      <w:pPr>
        <w:pStyle w:val="P2"/>
        <w:numPr>
          <w:ilvl w:val="0"/>
          <w:numId w:val="0"/>
        </w:numPr>
        <w:ind w:firstLine="0" w:left="0"/>
      </w:pPr>
      <w:bookmarkEnd w:id="5"/>
      <w:r>
        <w:t>Tidigare ställningstaganden</w:t>
      </w:r>
    </w:p>
    <w:p>
      <w:pPr>
        <w:pStyle w:val="P3"/>
      </w:pPr>
      <w:r>
        <w:t>Riksintressen</w:t>
      </w:r>
    </w:p>
    <w:p>
      <w:pPr>
        <w:spacing w:after="120" w:beforeAutospacing="0" w:afterAutospacing="0"/>
        <w:ind w:right="1916"/>
      </w:pPr>
      <w:r>
        <w:t>Detaljplaneområdet omfattas inte av några riksintressen.</w:t>
      </w:r>
    </w:p>
    <w:p>
      <w:pPr>
        <w:pStyle w:val="P3"/>
      </w:pPr>
      <w:bookmarkStart w:id="6" w:name="pu_översiktsplan01"/>
      <w:r>
        <w:t>Översiktliga planer</w:t>
      </w:r>
    </w:p>
    <w:p>
      <w:pPr>
        <w:pStyle w:val="P4"/>
        <w:rPr>
          <w:i w:val="0"/>
        </w:rPr>
      </w:pPr>
      <w:r>
        <w:t>Översiktsplan FalunBorlänge 2014</w:t>
      </w:r>
    </w:p>
    <w:p>
      <w:pPr>
        <w:spacing w:after="120" w:beforeAutospacing="0" w:afterAutospacing="0"/>
        <w:ind w:right="1916"/>
      </w:pPr>
      <w:r>
        <w:t xml:space="preserve">I </w:t>
      </w:r>
      <w:r>
        <w:rPr>
          <w:i w:val="1"/>
          <w:iCs w:val="1"/>
        </w:rPr>
        <w:t>Översiktsplan FalunBorlänge</w:t>
      </w:r>
      <w:r>
        <w:t xml:space="preserve">, antagen av kommunfullmäktige 2014-06-12, anges markanvändningen för området bebyggelse – tätort och planlagda områden. </w:t>
      </w:r>
    </w:p>
    <w:p>
      <w:pPr>
        <w:spacing w:after="120" w:beforeAutospacing="0" w:afterAutospacing="0"/>
        <w:ind w:right="1916"/>
      </w:pPr>
      <w:r>
        <w:t>Tillkommande bebyggelse ska alltid lokaliseras med hänsyn till bland annat brukningsvärd jord</w:t>
      </w:r>
      <w:r>
        <w:softHyphen/>
      </w:r>
      <w:r>
        <w:t>bruksmark, natur- och kulturmiljövärden, landskapsbild och friluftsanspråk.</w:t>
      </w:r>
    </w:p>
    <w:p>
      <w:pPr>
        <w:spacing w:after="120" w:beforeAutospacing="0" w:afterAutospacing="0"/>
        <w:ind w:right="1916"/>
      </w:pPr>
      <w:r>
        <w:t xml:space="preserve">Dagvatten ska tas om hand och renas på ett hållbart sätt och vid ny- och ombyggnad är det viktigt att avsätta ytor för dagvattenhantering. </w:t>
      </w:r>
    </w:p>
    <w:p>
      <w:pPr>
        <w:spacing w:after="120" w:beforeAutospacing="0" w:afterAutospacing="0"/>
        <w:ind w:right="1916"/>
      </w:pPr>
      <w:r>
        <w:t>Om detaljplanen upprättas för bebyggelse som berör strandskyddat område ska strandskyddet upphävas med hänvisning till tillämpligt/liga särskilda skäl. Krav på inventeringar av naturmiljön och/eller den allemansrättsliga tillgängligheten kan ställas vid prövning av dispenser eller upphävande av strandskydd. Vidare ska natur-, kultur- och landskapsvärdena bevakas och tas hänsyn till vid fysisk planering.</w:t>
      </w:r>
    </w:p>
    <w:p>
      <w:pPr>
        <w:pStyle w:val="P4"/>
      </w:pPr>
      <w:r>
        <w:t>Fördjupad översiktsplan för Falu tätort och område runt Varpan</w:t>
      </w:r>
    </w:p>
    <w:p>
      <w:pPr>
        <w:spacing w:after="120" w:beforeAutospacing="0" w:afterAutospacing="0"/>
        <w:ind w:right="1916"/>
      </w:pPr>
      <w:r>
        <w:t xml:space="preserve">I den fördjupande översiktsplanen, FÖP, antagen av kommunfullmäktige 2018-09-13, återfinns den aktuella platsen inom ett område betecknat </w:t>
      </w:r>
      <w:r>
        <w:rPr>
          <w:i w:val="1"/>
          <w:iCs w:val="1"/>
        </w:rPr>
        <w:t xml:space="preserve">Stadsnära landsbygd </w:t>
      </w:r>
      <w:r>
        <w:t>där det är möjligt med förtätning. I samband med framtagande av FÖP har analyser av det historiska odlingslandskapet och kulturmiljön samt ekosystemtjänster tagits fram.</w:t>
      </w:r>
    </w:p>
    <w:p>
      <w:pPr>
        <w:pStyle w:val="P3"/>
      </w:pPr>
      <w:bookmarkEnd w:id="6"/>
      <w:bookmarkStart w:id="7" w:name="pu_detaljplan01"/>
      <w:r>
        <w:t>Detaljplaner och områdesbestämmelser</w:t>
      </w:r>
    </w:p>
    <w:p>
      <w:pPr>
        <w:spacing w:after="120" w:beforeAutospacing="0" w:afterAutospacing="0"/>
        <w:ind w:right="1916"/>
      </w:pPr>
      <w:r>
        <w:t xml:space="preserve">Syftet med gällande detaljplan, </w:t>
      </w:r>
      <w:r>
        <w:rPr>
          <w:i w:val="1"/>
          <w:iCs w:val="1"/>
        </w:rPr>
        <w:t>Detaljplan för Korsarvet och västra Korsgården</w:t>
      </w:r>
      <w:r>
        <w:t>, laga kraftvunnen 2001-10-04, var bl a att bestämma exakt omfattning av det kommunala VA-nätet samt avgöra hur ett mindre antal nya byggrätter skulle kunna läggas in i området. Strävan var även att områdets karaktär med kultur- och trivselvärden skulle bibehållas. Planen reglerar i huvudsak bostadsändamål, odling, natur, gator och vatten, men även industri tillåts i begränsad omfattning. Genomförandetiden gick ut 2016-10-04.</w:t>
      </w:r>
    </w:p>
    <w:p>
      <w:pPr>
        <w:tabs>
          <w:tab w:val="left" w:pos="7371" w:leader="none"/>
        </w:tabs>
        <w:spacing w:after="120" w:beforeAutospacing="0" w:afterAutospacing="0"/>
        <w:ind w:right="1914"/>
      </w:pPr>
      <w:r>
        <w:t>För det nu aktuella planområdet fanns det vid planläggningen inget intresse från dåvarande fastighetsägare att bilda byggrätt. Områdets användning reglerades som odling, L, med möjlighet att bebyggas med uthus (korsmark, max bruttoarea 20 m</w:t>
      </w:r>
      <w:r>
        <w:rPr>
          <w:vertAlign w:val="superscript"/>
        </w:rPr>
        <w:t>2</w:t>
      </w:r>
      <w:r>
        <w:t xml:space="preserve"> per område). Syftet var att kunna använda området för valfri odling samt djurhållning i mindre skala samt ha fullt egenansvar för marken. Inom planområdet finns ett stråk som ska vara tillgängligt för allmänna underjordiska ledningar (u-område). </w:t>
      </w:r>
    </w:p>
    <w:p>
      <w:pPr>
        <w:spacing w:after="120" w:beforeAutospacing="0" w:afterAutospacing="0"/>
        <w:ind w:right="1916"/>
      </w:pPr>
      <w:r>
        <w:t>Inga reglerade bostadstomter inom detaljplanen får delas på grund av vatten- och avloppskapaciteten inom Korsgården. Därutöver finns bestämmelser om brutto- och byggnadsarea, placering, utformning, utseende och byggnadsteknik för tillkommande byggnader. Nya byggnader och markanläggningar ska anpassas till de särskilda kulturhistoriska värdena i omgivningen.</w:t>
      </w:r>
    </w:p>
    <w:p>
      <w:pPr>
        <w:pStyle w:val="P3"/>
      </w:pPr>
      <w:bookmarkEnd w:id="7"/>
      <w:bookmarkStart w:id="8" w:name="pu_kommunalabeslutiövrigt01"/>
      <w:r>
        <w:t>Kommunala beslut i övrigt</w:t>
      </w:r>
    </w:p>
    <w:p>
      <w:pPr>
        <w:pStyle w:val="P4"/>
      </w:pPr>
      <w:r>
        <w:t>Trafiknätsplan</w:t>
      </w:r>
    </w:p>
    <w:p>
      <w:pPr>
        <w:spacing w:after="120" w:beforeAutospacing="0" w:afterAutospacing="0"/>
        <w:ind w:right="1916"/>
      </w:pPr>
      <w:r>
        <w:t xml:space="preserve">Kommunfullmäktige antog </w:t>
      </w:r>
      <w:r>
        <w:rPr>
          <w:i w:val="1"/>
          <w:iCs w:val="1"/>
        </w:rPr>
        <w:t>Trafiknätsplan för Falu kommun</w:t>
      </w:r>
      <w:r>
        <w:t xml:space="preserve"> 2018-09-13. Den innehåller bland annat en </w:t>
      </w:r>
      <w:r>
        <w:rPr>
          <w:i w:val="1"/>
          <w:iCs w:val="1"/>
        </w:rPr>
        <w:t>funktionsindelning</w:t>
      </w:r>
      <w:r>
        <w:t xml:space="preserve"> för gatunätet i Faluns tätort, det vill säga att gatunätets olika delar har getts olika uppgifter beroende på hur trafikens behov ser ut. Lilltorpsvägen är klassad som uppsamlingsgata. Övriga vägar inom Korsgården är inte klassificerade</w:t>
      </w:r>
    </w:p>
    <w:p>
      <w:pPr>
        <w:pStyle w:val="P4"/>
      </w:pPr>
      <w:r>
        <w:t>Dagvattenstrategi</w:t>
      </w:r>
    </w:p>
    <w:p>
      <w:pPr>
        <w:spacing w:after="120" w:beforeAutospacing="0" w:afterAutospacing="0"/>
        <w:ind w:right="1916"/>
      </w:pPr>
      <w:r>
        <w:t xml:space="preserve">Kommunfullmäktige antog </w:t>
      </w:r>
      <w:r>
        <w:rPr>
          <w:i w:val="1"/>
          <w:iCs w:val="1"/>
        </w:rPr>
        <w:t>Dagvattenstrategi för Falu kommun</w:t>
      </w:r>
      <w:r>
        <w:t xml:space="preserve"> 2020-02-06. Syftet med strategin är att utveckla en långsiktigt hållbar hantering av dagvatten i Falu kommun. Strategin visar hur dagvattnet behöver hanteras för att undvika allvarliga översvämningar och minska påverkan av föroreningar på yt- och grundvatten. Dagvatten ska i första hand tas om hand och fördröjas lokalt på kvartersmark. Strategin gäller vid all nybyggnad av byggnader och anläggningar samt vid ombyggnad och drift och underhåll.</w:t>
      </w:r>
    </w:p>
    <w:p>
      <w:pPr>
        <w:pStyle w:val="P4"/>
      </w:pPr>
      <w:r>
        <w:t>Falubygden berättar Kulturmiljöanalys. Del av fördjupad översiktsplan för Falu tätort</w:t>
      </w:r>
    </w:p>
    <w:p>
      <w:pPr>
        <w:spacing w:after="120" w:beforeAutospacing="0" w:afterAutospacing="0"/>
        <w:ind w:right="1916"/>
      </w:pPr>
      <w:r>
        <w:t>Korsarvet och Korsgården är ett område med äldre bergsmansgård och välbevarad äldre bebyggelse där helhetsmiljön inte är nämnvärt påverkad av modern bebyggelse, det äldre vägsystemet är bevarat och den agrara karaktären är fortfarande möjlig att uppleva. Ny bebyggelse skall följa områdets struktur samt byggnadernas skala, utseende och material och ha landsbygdskaraktär.</w:t>
      </w:r>
    </w:p>
    <w:p>
      <w:pPr>
        <w:pStyle w:val="P4"/>
      </w:pPr>
      <w:r>
        <w:t>Strategi för hållbart byggande i Falun – en anledning att bygga i trä</w:t>
      </w:r>
    </w:p>
    <w:p>
      <w:pPr>
        <w:spacing w:after="120" w:beforeAutospacing="0" w:afterAutospacing="0"/>
        <w:ind w:right="1916"/>
      </w:pPr>
      <w:r>
        <w:rPr>
          <w:i w:val="1"/>
          <w:iCs w:val="1"/>
        </w:rPr>
        <w:t>Strategi för hållbart byggande</w:t>
      </w:r>
      <w:r>
        <w:t xml:space="preserve"> som antogs 2017-06-20 vill medverka till att skapa attraktiva och tillgängliga livsmiljöer och ge goda livsbetingelser. Genom att använda sunda material och resurseffektiva byggprocesser kan miljö- och klimatpåverkan minska i ett livscykelperspektiv. För att främja en hållbar utveckling förordar Falu kommun att trä används både i stommen och det man ser. För närvarande pågår en revidering av strategin.</w:t>
      </w:r>
    </w:p>
    <w:p>
      <w:pPr>
        <w:pStyle w:val="P3"/>
      </w:pPr>
      <w:bookmarkEnd w:id="8"/>
      <w:r>
        <w:t>Andra förordnanden</w:t>
      </w:r>
    </w:p>
    <w:p>
      <w:pPr>
        <w:pStyle w:val="P4"/>
      </w:pPr>
      <w:bookmarkStart w:id="9" w:name="pf_strandskydd01"/>
      <w:r>
        <w:t>Strandskydd</w:t>
      </w:r>
    </w:p>
    <w:p>
      <w:pPr>
        <w:spacing w:after="120" w:beforeAutospacing="0" w:afterAutospacing="0"/>
        <w:ind w:right="1914"/>
      </w:pPr>
      <w:r>
        <w:t xml:space="preserve">Sjön Stora Vällan, väster om planområdet, omfattas av miljöbalkens generella strandskydd, figur 1. Vid upprättande av denna detaljplan kommer upphävt strandskydd inom planområdet och detaljplanen från 2001 att återinträda och behöver då upphävas på nytt. </w:t>
      </w:r>
      <w:r>
        <w:rPr>
          <w:sz w:val="23"/>
          <w:szCs w:val="23"/>
        </w:rPr>
        <w:t>Strandskyddet är möjligt att upphäva om någon av punkterna i miljöbalkens 7 kap 18c § (punkt 1–6) kan åberopas.</w:t>
      </w:r>
    </w:p>
    <w:p>
      <w:pPr>
        <w:spacing w:after="120" w:beforeAutospacing="0" w:afterAutospacing="0"/>
        <w:ind w:right="1914"/>
        <w:rPr>
          <w:bCs w:val="1"/>
        </w:rPr>
      </w:pPr>
      <w:r>
        <w:rPr>
          <w:i w:val="1"/>
          <w:noProof w:val="1"/>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column">
                  <wp:posOffset>857885</wp:posOffset>
                </wp:positionH>
                <wp:positionV relativeFrom="paragraph">
                  <wp:posOffset>831850</wp:posOffset>
                </wp:positionV>
                <wp:extent cx="812165" cy="701040"/>
                <wp:effectExtent l="38100" t="38100" r="26035" b="41910"/>
                <wp:wrapNone/>
                <wp:docPr id="2" name="Frihandsfigur: Form 2"/>
                <wp:cNvGraphicFramePr/>
                <a:graphic xmlns:a="http://schemas.openxmlformats.org/drawingml/2006/main">
                  <a:graphicData uri="http://schemas.microsoft.com/office/word/2010/wordprocessingShape">
                    <wps:wsp>
                      <wps:cNvSpPr/>
                      <wps:spPr>
                        <a:xfrm>
                          <a:off x="0" y="0"/>
                          <a:ext cx="812340" cy="701040"/>
                        </a:xfrm>
                        <a:custGeom>
                          <a:gdLst>
                            <a:gd name="connsiteX0" fmla="*/ 0 w 680720"/>
                            <a:gd name="connsiteY0" fmla="*/ 269240 h 701040"/>
                            <a:gd name="connsiteX1" fmla="*/ 238760 w 680720"/>
                            <a:gd name="connsiteY1" fmla="*/ 0 h 701040"/>
                            <a:gd name="connsiteX2" fmla="*/ 426720 w 680720"/>
                            <a:gd name="connsiteY2" fmla="*/ 157480 h 701040"/>
                            <a:gd name="connsiteX3" fmla="*/ 680720 w 680720"/>
                            <a:gd name="connsiteY3" fmla="*/ 518160 h 701040"/>
                            <a:gd name="connsiteX4" fmla="*/ 269240 w 680720"/>
                            <a:gd name="connsiteY4" fmla="*/ 701040 h 701040"/>
                            <a:gd name="connsiteX5" fmla="*/ 0 w 680720"/>
                            <a:gd name="connsiteY5" fmla="*/ 269240 h 701040"/>
                            <a:gd name="connsiteX0" fmla="*/ 0 w 680720"/>
                            <a:gd name="connsiteY0" fmla="*/ 269240 h 701040"/>
                            <a:gd name="connsiteX1" fmla="*/ 238760 w 680720"/>
                            <a:gd name="connsiteY1" fmla="*/ 0 h 701040"/>
                            <a:gd name="connsiteX2" fmla="*/ 426720 w 680720"/>
                            <a:gd name="connsiteY2" fmla="*/ 157480 h 701040"/>
                            <a:gd name="connsiteX3" fmla="*/ 500004 w 680720"/>
                            <a:gd name="connsiteY3" fmla="*/ 266700 h 701040"/>
                            <a:gd name="connsiteX4" fmla="*/ 680720 w 680720"/>
                            <a:gd name="connsiteY4" fmla="*/ 518160 h 701040"/>
                            <a:gd name="connsiteX5" fmla="*/ 269240 w 680720"/>
                            <a:gd name="connsiteY5" fmla="*/ 701040 h 701040"/>
                            <a:gd name="connsiteX6" fmla="*/ 0 w 680720"/>
                            <a:gd name="connsiteY6" fmla="*/ 269240 h 701040"/>
                            <a:gd name="connsiteX0" fmla="*/ 0 w 680720"/>
                            <a:gd name="connsiteY0" fmla="*/ 269240 h 701040"/>
                            <a:gd name="connsiteX1" fmla="*/ 238760 w 680720"/>
                            <a:gd name="connsiteY1" fmla="*/ 0 h 701040"/>
                            <a:gd name="connsiteX2" fmla="*/ 426720 w 680720"/>
                            <a:gd name="connsiteY2" fmla="*/ 157480 h 701040"/>
                            <a:gd name="connsiteX3" fmla="*/ 545159 w 680720"/>
                            <a:gd name="connsiteY3" fmla="*/ 326907 h 701040"/>
                            <a:gd name="connsiteX4" fmla="*/ 680720 w 680720"/>
                            <a:gd name="connsiteY4" fmla="*/ 518160 h 701040"/>
                            <a:gd name="connsiteX5" fmla="*/ 269240 w 680720"/>
                            <a:gd name="connsiteY5" fmla="*/ 701040 h 701040"/>
                            <a:gd name="connsiteX6" fmla="*/ 0 w 680720"/>
                            <a:gd name="connsiteY6" fmla="*/ 269240 h 701040"/>
                            <a:gd name="connsiteX0" fmla="*/ 0 w 680720"/>
                            <a:gd name="connsiteY0" fmla="*/ 269240 h 701040"/>
                            <a:gd name="connsiteX1" fmla="*/ 238760 w 680720"/>
                            <a:gd name="connsiteY1" fmla="*/ 0 h 701040"/>
                            <a:gd name="connsiteX2" fmla="*/ 426720 w 680720"/>
                            <a:gd name="connsiteY2" fmla="*/ 157480 h 701040"/>
                            <a:gd name="connsiteX3" fmla="*/ 545159 w 680720"/>
                            <a:gd name="connsiteY3" fmla="*/ 326907 h 701040"/>
                            <a:gd name="connsiteX4" fmla="*/ 624182 w 680720"/>
                            <a:gd name="connsiteY4" fmla="*/ 439796 h 701040"/>
                            <a:gd name="connsiteX5" fmla="*/ 680720 w 680720"/>
                            <a:gd name="connsiteY5" fmla="*/ 518160 h 701040"/>
                            <a:gd name="connsiteX6" fmla="*/ 269240 w 680720"/>
                            <a:gd name="connsiteY6" fmla="*/ 701040 h 701040"/>
                            <a:gd name="connsiteX7" fmla="*/ 0 w 680720"/>
                            <a:gd name="connsiteY7" fmla="*/ 269240 h 701040"/>
                            <a:gd name="connsiteX0" fmla="*/ 0 w 770938"/>
                            <a:gd name="connsiteY0" fmla="*/ 269240 h 701040"/>
                            <a:gd name="connsiteX1" fmla="*/ 238760 w 770938"/>
                            <a:gd name="connsiteY1" fmla="*/ 0 h 701040"/>
                            <a:gd name="connsiteX2" fmla="*/ 426720 w 770938"/>
                            <a:gd name="connsiteY2" fmla="*/ 157480 h 701040"/>
                            <a:gd name="connsiteX3" fmla="*/ 545159 w 770938"/>
                            <a:gd name="connsiteY3" fmla="*/ 326907 h 701040"/>
                            <a:gd name="connsiteX4" fmla="*/ 770938 w 770938"/>
                            <a:gd name="connsiteY4" fmla="*/ 108656 h 701040"/>
                            <a:gd name="connsiteX5" fmla="*/ 680720 w 770938"/>
                            <a:gd name="connsiteY5" fmla="*/ 518160 h 701040"/>
                            <a:gd name="connsiteX6" fmla="*/ 269240 w 770938"/>
                            <a:gd name="connsiteY6" fmla="*/ 701040 h 701040"/>
                            <a:gd name="connsiteX7" fmla="*/ 0 w 770938"/>
                            <a:gd name="connsiteY7" fmla="*/ 269240 h 701040"/>
                            <a:gd name="connsiteX0" fmla="*/ 0 w 770938"/>
                            <a:gd name="connsiteY0" fmla="*/ 269240 h 701040"/>
                            <a:gd name="connsiteX1" fmla="*/ 238760 w 770938"/>
                            <a:gd name="connsiteY1" fmla="*/ 0 h 701040"/>
                            <a:gd name="connsiteX2" fmla="*/ 426720 w 770938"/>
                            <a:gd name="connsiteY2" fmla="*/ 157480 h 701040"/>
                            <a:gd name="connsiteX3" fmla="*/ 545159 w 770938"/>
                            <a:gd name="connsiteY3" fmla="*/ 326907 h 701040"/>
                            <a:gd name="connsiteX4" fmla="*/ 770938 w 770938"/>
                            <a:gd name="connsiteY4" fmla="*/ 108656 h 701040"/>
                            <a:gd name="connsiteX5" fmla="*/ 718256 w 770938"/>
                            <a:gd name="connsiteY5" fmla="*/ 338196 h 701040"/>
                            <a:gd name="connsiteX6" fmla="*/ 680720 w 770938"/>
                            <a:gd name="connsiteY6" fmla="*/ 518160 h 701040"/>
                            <a:gd name="connsiteX7" fmla="*/ 269240 w 770938"/>
                            <a:gd name="connsiteY7" fmla="*/ 701040 h 701040"/>
                            <a:gd name="connsiteX8" fmla="*/ 0 w 770938"/>
                            <a:gd name="connsiteY8" fmla="*/ 269240 h 701040"/>
                            <a:gd name="connsiteX0" fmla="*/ 0 w 812337"/>
                            <a:gd name="connsiteY0" fmla="*/ 269240 h 701040"/>
                            <a:gd name="connsiteX1" fmla="*/ 238760 w 812337"/>
                            <a:gd name="connsiteY1" fmla="*/ 0 h 701040"/>
                            <a:gd name="connsiteX2" fmla="*/ 426720 w 812337"/>
                            <a:gd name="connsiteY2" fmla="*/ 157480 h 701040"/>
                            <a:gd name="connsiteX3" fmla="*/ 545159 w 812337"/>
                            <a:gd name="connsiteY3" fmla="*/ 326907 h 701040"/>
                            <a:gd name="connsiteX4" fmla="*/ 770938 w 812337"/>
                            <a:gd name="connsiteY4" fmla="*/ 108656 h 701040"/>
                            <a:gd name="connsiteX5" fmla="*/ 812337 w 812337"/>
                            <a:gd name="connsiteY5" fmla="*/ 161336 h 701040"/>
                            <a:gd name="connsiteX6" fmla="*/ 680720 w 812337"/>
                            <a:gd name="connsiteY6" fmla="*/ 518160 h 701040"/>
                            <a:gd name="connsiteX7" fmla="*/ 269240 w 812337"/>
                            <a:gd name="connsiteY7" fmla="*/ 701040 h 701040"/>
                            <a:gd name="connsiteX8" fmla="*/ 0 w 812337"/>
                            <a:gd name="connsiteY8" fmla="*/ 269240 h 701040"/>
                            <a:gd name="connsiteX0" fmla="*/ 0 w 812337"/>
                            <a:gd name="connsiteY0" fmla="*/ 269240 h 701040"/>
                            <a:gd name="connsiteX1" fmla="*/ 238760 w 812337"/>
                            <a:gd name="connsiteY1" fmla="*/ 0 h 701040"/>
                            <a:gd name="connsiteX2" fmla="*/ 426720 w 812337"/>
                            <a:gd name="connsiteY2" fmla="*/ 157480 h 701040"/>
                            <a:gd name="connsiteX3" fmla="*/ 545159 w 812337"/>
                            <a:gd name="connsiteY3" fmla="*/ 326907 h 701040"/>
                            <a:gd name="connsiteX4" fmla="*/ 770938 w 812337"/>
                            <a:gd name="connsiteY4" fmla="*/ 108656 h 701040"/>
                            <a:gd name="connsiteX5" fmla="*/ 812337 w 812337"/>
                            <a:gd name="connsiteY5" fmla="*/ 161336 h 701040"/>
                            <a:gd name="connsiteX6" fmla="*/ 725782 w 812337"/>
                            <a:gd name="connsiteY6" fmla="*/ 368300 h 701040"/>
                            <a:gd name="connsiteX7" fmla="*/ 680720 w 812337"/>
                            <a:gd name="connsiteY7" fmla="*/ 518160 h 701040"/>
                            <a:gd name="connsiteX8" fmla="*/ 269240 w 812337"/>
                            <a:gd name="connsiteY8" fmla="*/ 701040 h 701040"/>
                            <a:gd name="connsiteX9" fmla="*/ 0 w 812337"/>
                            <a:gd name="connsiteY9" fmla="*/ 269240 h 701040"/>
                            <a:gd name="connsiteX0" fmla="*/ 0 w 812337"/>
                            <a:gd name="connsiteY0" fmla="*/ 269240 h 701040"/>
                            <a:gd name="connsiteX1" fmla="*/ 238760 w 812337"/>
                            <a:gd name="connsiteY1" fmla="*/ 0 h 701040"/>
                            <a:gd name="connsiteX2" fmla="*/ 426720 w 812337"/>
                            <a:gd name="connsiteY2" fmla="*/ 157480 h 701040"/>
                            <a:gd name="connsiteX3" fmla="*/ 545159 w 812337"/>
                            <a:gd name="connsiteY3" fmla="*/ 326907 h 701040"/>
                            <a:gd name="connsiteX4" fmla="*/ 770938 w 812337"/>
                            <a:gd name="connsiteY4" fmla="*/ 108656 h 701040"/>
                            <a:gd name="connsiteX5" fmla="*/ 812337 w 812337"/>
                            <a:gd name="connsiteY5" fmla="*/ 161336 h 701040"/>
                            <a:gd name="connsiteX6" fmla="*/ 571468 w 812337"/>
                            <a:gd name="connsiteY6" fmla="*/ 368300 h 701040"/>
                            <a:gd name="connsiteX7" fmla="*/ 680720 w 812337"/>
                            <a:gd name="connsiteY7" fmla="*/ 518160 h 701040"/>
                            <a:gd name="connsiteX8" fmla="*/ 269240 w 812337"/>
                            <a:gd name="connsiteY8" fmla="*/ 701040 h 701040"/>
                            <a:gd name="connsiteX9" fmla="*/ 0 w 812337"/>
                            <a:gd name="connsiteY9" fmla="*/ 269240 h 70104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812337" h="701040">
                              <a:moveTo>
                                <a:pt x="0" y="269240"/>
                              </a:moveTo>
                              <a:lnTo>
                                <a:pt x="238760" y="0"/>
                              </a:lnTo>
                              <a:lnTo>
                                <a:pt x="426720" y="157480"/>
                              </a:lnTo>
                              <a:lnTo>
                                <a:pt x="545159" y="326907"/>
                              </a:lnTo>
                              <a:lnTo>
                                <a:pt x="770938" y="108656"/>
                              </a:lnTo>
                              <a:lnTo>
                                <a:pt x="812337" y="161336"/>
                              </a:lnTo>
                              <a:lnTo>
                                <a:pt x="571468" y="368300"/>
                              </a:lnTo>
                              <a:lnTo>
                                <a:pt x="680720" y="518160"/>
                              </a:lnTo>
                              <a:lnTo>
                                <a:pt x="269240" y="701040"/>
                              </a:lnTo>
                              <a:lnTo>
                                <a:pt x="0" y="269240"/>
                              </a:lnTo>
                              <a:close/>
                            </a:path>
                          </a:pathLst>
                        </a:custGeom>
                        <a:noFill/>
                        <a:ln w="28575">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2" o:spid="_x0000_s1028" style="position:absolute;width:63.95pt;height:55.2pt;z-index:6;mso-wrap-distance-left:9pt;mso-wrap-distance-top:0pt;mso-wrap-distance-right:9pt;mso-wrap-distance-bottom:0pt;margin-left:67.55pt;margin-top:65.5pt;mso-position-horizontal:absolute;mso-position-horizontal-relative:text;mso-position-vertical:absolute;mso-position-vertical-relative:text;v-text-anchor:middle" o:allowincell="t" filled="f" strokecolor="#FF0000" strokeweight="2.25pt" stroked="t" coordsize="1279,1104" path="m0,269240l238760,,426720,157480,545159,326907,770938,108656,812337,161336,571468,368300,680720,518160,269240,701040,,269240,xe">
                <v:textbox inset="3mm,1mm,3mm,1mm">
                  <w:txbxContent>
                    <w:p/>
                  </w:txbxContent>
                </v:textbox>
                <v:stroke dashstyle="shortdash"/>
              </v:shape>
            </w:pict>
          </mc:Fallback>
        </mc:AlternateContent>
      </w:r>
      <w:r>
        <w:rPr>
          <w:i w:val="1"/>
          <w:noProof w:val="1"/>
        </w:rPr>
        <w:drawing>
          <wp:inline xmlns:wp="http://schemas.openxmlformats.org/drawingml/2006/wordprocessingDrawing" distT="0" distB="0" distL="0" distR="0">
            <wp:extent cx="2545080" cy="2247265"/>
            <wp:effectExtent l="0" t="0" r="7620" b="63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8"/>
                    <pic:cNvPicPr/>
                  </pic:nvPicPr>
                  <pic:blipFill dpi="0">
                    <a:blip xmlns:r="http://schemas.openxmlformats.org/officeDocument/2006/relationships" r:embed="Relimage2"/>
                    <a:srcRect/>
                    <a:stretch>
                      <a:fillRect/>
                    </a:stretch>
                  </pic:blipFill>
                  <pic:spPr>
                    <a:xfrm>
                      <a:off x="0" y="0"/>
                      <a:ext cx="2592357" cy="2289406"/>
                    </a:xfrm>
                    <a:prstGeom prst="rect"/>
                  </pic:spPr>
                </pic:pic>
              </a:graphicData>
            </a:graphic>
          </wp:inline>
        </w:drawing>
      </w:r>
    </w:p>
    <w:p>
      <w:pPr>
        <w:spacing w:after="120" w:beforeAutospacing="0" w:afterAutospacing="0"/>
        <w:ind w:right="1914"/>
        <w:rPr>
          <w:i w:val="1"/>
          <w:sz w:val="22"/>
          <w:szCs w:val="22"/>
        </w:rPr>
      </w:pPr>
      <w:r>
        <w:rPr>
          <w:i w:val="1"/>
          <w:sz w:val="22"/>
          <w:szCs w:val="22"/>
        </w:rPr>
        <w:t>Figur 1. Den prickade ljusblå linjen markerar 100 meters avstånd från sjön Vällan.</w:t>
      </w:r>
    </w:p>
    <w:p>
      <w:pPr>
        <w:pStyle w:val="P4"/>
      </w:pPr>
      <w:bookmarkEnd w:id="9"/>
      <w:bookmarkStart w:id="10" w:name="pf_fornlämningar01"/>
      <w:r>
        <w:t>Fornlämningar</w:t>
      </w:r>
    </w:p>
    <w:p>
      <w:pPr>
        <w:spacing w:after="120" w:beforeAutospacing="0" w:afterAutospacing="0"/>
        <w:ind w:right="1914"/>
      </w:pPr>
      <w:r>
        <w:t xml:space="preserve">Ingen registrerad fornlämning finns inom planområdet. Registrerade fornlämningar finns öster om planområdet vid korsningen Labbarvsvägen/Lomstigen. </w:t>
      </w:r>
    </w:p>
    <w:p>
      <w:pPr>
        <w:pStyle w:val="P2"/>
      </w:pPr>
      <w:bookmarkEnd w:id="10"/>
      <w:r>
        <w:t xml:space="preserve">Förutsättningar och förändringar </w:t>
      </w:r>
    </w:p>
    <w:p>
      <w:pPr>
        <w:pStyle w:val="P3"/>
      </w:pPr>
      <w:bookmarkStart w:id="11" w:name="pf_natur01"/>
      <w:r>
        <w:t>Natur</w:t>
      </w:r>
    </w:p>
    <w:p>
      <w:pPr>
        <w:pStyle w:val="P4"/>
        <w:rPr>
          <w:b w:val="1"/>
        </w:rPr>
      </w:pPr>
      <w:r>
        <w:t>Mark och vegetation</w:t>
      </w:r>
    </w:p>
    <w:p>
      <w:pPr>
        <w:spacing w:after="120" w:beforeAutospacing="0" w:afterAutospacing="0"/>
        <w:ind w:right="1914"/>
      </w:pPr>
      <w:r>
        <w:t>Planområdet sluttar svagt mot väster och sjön Vällan och innehåller en luckig gles blandskog med gran</w:t>
      </w:r>
      <w:r>
        <w:t>,</w:t>
      </w:r>
      <w:r>
        <w:t xml:space="preserve"> björk och tall samt blåbärsris och höga gräs i fältskiktet</w:t>
      </w:r>
      <w:r>
        <w:t>.</w:t>
      </w:r>
      <w:r>
        <w:t xml:space="preserve"> Området saknar högre biologiska värden pga trädartblandningen och att träden är ur ett biologiskt perspektiv</w:t>
      </w:r>
      <w:r>
        <w:t>,</w:t>
      </w:r>
      <w:r>
        <w:t xml:space="preserve"> relativt unga</w:t>
      </w:r>
      <w:r>
        <w:t>.</w:t>
      </w:r>
      <w:r>
        <w:t xml:space="preserve"> En del mindre stenblock och odlingsrösen förekommer i området</w:t>
      </w:r>
      <w:r>
        <w:t>.</w:t>
      </w:r>
      <w:r>
        <w:t xml:space="preserve"> Odlingsrösena omfattas inte av miljöbalkens generella biotopskydd då planområdet klassas som skogsmark</w:t>
      </w:r>
      <w:r>
        <w:rPr>
          <w:rStyle w:val="C46"/>
        </w:rPr>
        <w:footnoteReference w:id="1"/>
      </w:r>
      <w:r>
        <w:t>.</w:t>
      </w:r>
      <w:r>
        <w:t xml:space="preserve"> Vid eventuella skogsbruksåtgärder som kan påverka objekten ska skogsvårdslagens föreskrifter för natur</w:t>
      </w:r>
      <w:r>
        <w:t>-</w:t>
      </w:r>
      <w:r>
        <w:t xml:space="preserve"> och kulturvärden följas</w:t>
      </w:r>
      <w:r>
        <w:rPr>
          <w:sz w:val="23"/>
          <w:szCs w:val="23"/>
        </w:rPr>
        <w:t>.</w:t>
      </w:r>
      <w:r>
        <w:rPr>
          <w:sz w:val="23"/>
          <w:szCs w:val="23"/>
        </w:rPr>
        <w:t xml:space="preserve"> </w:t>
      </w:r>
      <w:r>
        <w:t xml:space="preserve">Se även avsnitt </w:t>
      </w:r>
      <w:r>
        <w:rPr>
          <w:i w:val="1"/>
          <w:iCs w:val="1"/>
        </w:rPr>
        <w:t>Fornlämningar och kulturmiljö</w:t>
      </w:r>
      <w:r>
        <w:t>.</w:t>
      </w:r>
    </w:p>
    <w:p>
      <w:pPr>
        <w:spacing w:after="120" w:beforeAutospacing="0" w:afterAutospacing="0"/>
        <w:ind w:right="1914"/>
      </w:pPr>
      <w:r>
        <w:t xml:space="preserve">Genomförandet av detaljplanen innebär en förändring av planområdets karaktär då större träd avverkas och ger plats för en, troligtvis, öppen trädgård med bostadshus och tillhörande byggnader. Detta torde innebära mer sol- och ljusinsläpp för omgivande fastigheter. </w:t>
      </w:r>
    </w:p>
    <w:p>
      <w:pPr>
        <w:spacing w:after="120" w:beforeAutospacing="0" w:afterAutospacing="0"/>
        <w:ind w:right="1914"/>
        <w:rPr>
          <w:strike w:val="1"/>
        </w:rPr>
      </w:pPr>
      <w:r>
        <w:t>Med ekosystemtjänster menas den nytta vi människor får av naturens produkter och tjänster, som när växter till exempel renar luft, dämpar buller, renar och fördröjer dagvatten mm. Planområdets naturmiljö innehåller ekosystemtjänster som är isolerade från andra strukturer genom omgivande bebyggelse.</w:t>
      </w:r>
      <w:bookmarkEnd w:id="11"/>
      <w:r>
        <w:t xml:space="preserve"> </w:t>
      </w:r>
    </w:p>
    <w:p>
      <w:pPr>
        <w:pStyle w:val="P4"/>
        <w:rPr>
          <w:b w:val="1"/>
        </w:rPr>
      </w:pPr>
      <w:bookmarkStart w:id="12" w:name="pf_markbeskaffenhet01"/>
      <w:r>
        <w:t>Markbeskaffenhet och geotekniska förhållanden</w:t>
      </w:r>
    </w:p>
    <w:p>
      <w:pPr>
        <w:numPr>
          <w:ilvl w:val="4"/>
          <w:numId w:val="4"/>
        </w:numPr>
        <w:spacing w:after="120" w:beforeAutospacing="0" w:afterAutospacing="0"/>
        <w:ind w:right="1914"/>
        <w:rPr>
          <w:lang w:eastAsia="sv-SE"/>
        </w:rPr>
      </w:pPr>
      <w:r>
        <w:rPr>
          <w:lang w:eastAsia="sv-SE"/>
        </w:rPr>
        <w:t>Enligt SGU:s jordartskarta utgörs jorden av sandig morän med inslag av stenblock. Moränområden brukar i regel vara bra byggmark. Ingen geoteknisk undersökning har utförts.</w:t>
      </w:r>
    </w:p>
    <w:p>
      <w:pPr>
        <w:pStyle w:val="P4"/>
        <w:rPr>
          <w:b w:val="1"/>
        </w:rPr>
      </w:pPr>
      <w:bookmarkEnd w:id="12"/>
      <w:bookmarkStart w:id="13" w:name="pf_förorenadmark01"/>
      <w:r>
        <w:t>Förorenad mark</w:t>
      </w:r>
    </w:p>
    <w:p>
      <w:pPr>
        <w:numPr>
          <w:ilvl w:val="4"/>
          <w:numId w:val="4"/>
        </w:numPr>
        <w:spacing w:after="120" w:beforeAutospacing="0" w:afterAutospacing="0"/>
        <w:ind w:right="1914"/>
        <w:rPr>
          <w:b w:val="1"/>
        </w:rPr>
      </w:pPr>
      <w:r>
        <w:rPr>
          <w:lang w:eastAsia="sv-SE"/>
        </w:rPr>
        <w:t>Genom påverkan från gruvdriften i Falu koppargruva har höga halter av tungmetaller samlats i stora delar av marken inom Falu tätort. Planområdet ligger utom det område där markföroreningarna befaras överstiga riktvärdena. </w:t>
      </w:r>
      <w:bookmarkEnd w:id="13"/>
    </w:p>
    <w:p>
      <w:pPr>
        <w:pStyle w:val="P4"/>
        <w:rPr>
          <w:b w:val="1"/>
        </w:rPr>
      </w:pPr>
      <w:bookmarkStart w:id="14" w:name="pf_radon01"/>
      <w:r>
        <w:t>Radon</w:t>
      </w:r>
    </w:p>
    <w:p>
      <w:pPr>
        <w:numPr>
          <w:ilvl w:val="4"/>
          <w:numId w:val="4"/>
        </w:numPr>
        <w:spacing w:after="120" w:beforeAutospacing="0" w:afterAutospacing="0"/>
        <w:ind w:right="1914"/>
        <w:rPr>
          <w:lang w:eastAsia="sv-SE"/>
        </w:rPr>
      </w:pPr>
      <w:r>
        <w:rPr>
          <w:lang w:eastAsia="sv-SE"/>
        </w:rPr>
        <w:t xml:space="preserve">Fastigheten ligger inte inom högriskområde för radon. </w:t>
      </w:r>
    </w:p>
    <w:p>
      <w:pPr>
        <w:numPr>
          <w:ilvl w:val="4"/>
          <w:numId w:val="4"/>
        </w:numPr>
        <w:spacing w:after="120" w:beforeAutospacing="0" w:afterAutospacing="0"/>
        <w:ind w:right="1914"/>
        <w:rPr>
          <w:lang w:eastAsia="sv-SE"/>
        </w:rPr>
      </w:pPr>
      <w:r>
        <w:rPr>
          <w:lang w:eastAsia="sv-SE"/>
        </w:rPr>
        <w:t>Generellt gäller att alla bostäder, lokaler som allmänheten har tillträde till samt rum i byggnader där människor vistas mer än tillfälligt ska klara gällande referens och gränsvärden för radongashalt i inomhusluften. Detta innebär att inom Falu kommun ska nybyggnationer uppföras i radonsäkert utförande eller föregås av en radonundersökning.</w:t>
      </w:r>
    </w:p>
    <w:p>
      <w:pPr>
        <w:pStyle w:val="P4"/>
        <w:rPr>
          <w:b w:val="1"/>
        </w:rPr>
      </w:pPr>
      <w:bookmarkEnd w:id="14"/>
      <w:bookmarkStart w:id="15" w:name="pf_kulturmiljö01"/>
      <w:r>
        <w:t>Fornlämningar och kulturmiljö</w:t>
      </w:r>
    </w:p>
    <w:p>
      <w:pPr>
        <w:numPr>
          <w:ilvl w:val="4"/>
          <w:numId w:val="4"/>
        </w:numPr>
        <w:spacing w:after="120" w:beforeAutospacing="0" w:afterAutospacing="0"/>
        <w:ind w:right="1914"/>
        <w:rPr>
          <w:lang w:eastAsia="sv-SE"/>
        </w:rPr>
      </w:pPr>
      <w:r>
        <w:rPr>
          <w:lang w:eastAsia="sv-SE"/>
        </w:rPr>
        <w:t xml:space="preserve">Inga kända fornlämningar finns inom planområdet. </w:t>
      </w:r>
    </w:p>
    <w:p>
      <w:pPr>
        <w:numPr>
          <w:ilvl w:val="4"/>
          <w:numId w:val="4"/>
        </w:numPr>
        <w:spacing w:after="120" w:beforeAutospacing="0" w:afterAutospacing="0"/>
        <w:ind w:right="1914"/>
        <w:rPr>
          <w:lang w:eastAsia="sv-SE"/>
        </w:rPr>
      </w:pPr>
      <w:r>
        <w:rPr>
          <w:lang w:eastAsia="sv-SE"/>
        </w:rPr>
        <w:t xml:space="preserve">Planområdet ingår i länsstyrelsens underlag Värdefulla odlingslandskap Korsgården-Harmsarvet-Puttbo-Gruvriset. Området tillhör de tidigast bebyggda kring Kopparberget och föregick bebyggelsen i dalgången kring Faluån. </w:t>
      </w:r>
    </w:p>
    <w:p>
      <w:pPr>
        <w:numPr>
          <w:ilvl w:val="4"/>
          <w:numId w:val="4"/>
        </w:numPr>
        <w:spacing w:after="120" w:beforeAutospacing="0" w:afterAutospacing="0"/>
        <w:ind w:right="1914"/>
        <w:rPr>
          <w:lang w:eastAsia="sv-SE"/>
        </w:rPr>
      </w:pPr>
      <w:r>
        <w:rPr>
          <w:lang w:eastAsia="sv-SE"/>
        </w:rPr>
        <w:t xml:space="preserve">Inom planområdet finns ett antal lämningar från tidigare markanvändning i form av några synliga odlingsrösen och ett dike. Dessa finns dokumenterade i den arkeologiska utredningen, Västra Korsgården-Korsarvet, Dalarnas museum 1998:7, figur 2. Länsstyrelsen konstaterar i två yttranden (2020-10-21 och 2021-07-09) att fornlämningsstatusen på lämningarna inom det aktuella området som osäker och bedömer att de synliga lämningarna inte har sådan utformning och karaktär att de kan klassas som fornlämning enligt 2 kap i kulturmiljölagen. På grund av omgivande bebyggelse är sambanden mellan planområdets lämningar och Korsgården/Korsarvets övriga områden med kulturhistoriskt värdefulla områden och lämningar brutna. Sambanden är därför svåra att uppfatta vilket innebär att det är möjligt för en utbyggnad inom planområdet. </w:t>
      </w:r>
      <w:bookmarkEnd w:id="15"/>
      <w:bookmarkStart w:id="16" w:name="be_fornlämningarochkulturmiljö01"/>
      <w:r>
        <w:rPr>
          <w:lang w:eastAsia="sv-SE"/>
        </w:rPr>
        <w:t>Vid en exploatering ska hänsyn tas till de synliga odlingslämningar som finns inom planområdet, exempelvis odlingsrösen och terrasser (p</w:t>
      </w:r>
      <w:r>
        <w:rPr>
          <w:vertAlign w:val="subscript"/>
          <w:lang w:eastAsia="sv-SE"/>
        </w:rPr>
        <w:t>1</w:t>
      </w:r>
      <w:r>
        <w:rPr>
          <w:lang w:eastAsia="sv-SE"/>
        </w:rPr>
        <w:t>), och i möjligaste mån bevaras.</w:t>
      </w:r>
    </w:p>
    <w:p>
      <w:pPr>
        <w:numPr>
          <w:ilvl w:val="4"/>
          <w:numId w:val="4"/>
        </w:numPr>
        <w:spacing w:after="120" w:beforeAutospacing="0" w:afterAutospacing="0"/>
        <w:ind w:right="1914"/>
      </w:pPr>
      <w:r>
        <w:t>Vid ingrepp i fornlämningsmiljöer brukar tillstånd om ingrepp i fornlämningsmiljöer enligt Kulturmiljölagen kap 2 krävas från länsstyrelsen. I yttrande från den 2020-10-20 klargör länsstyrelsen att det inte kommer att krävas i detta fall.</w:t>
      </w:r>
      <w:bookmarkEnd w:id="16"/>
    </w:p>
    <w:p>
      <w:pPr>
        <w:ind w:right="0"/>
      </w:pPr>
    </w:p>
    <w:p>
      <w:pPr>
        <w:numPr>
          <w:ilvl w:val="4"/>
          <w:numId w:val="4"/>
        </w:numPr>
        <w:spacing w:after="120" w:beforeAutospacing="0" w:afterAutospacing="0"/>
        <w:ind w:right="1914"/>
      </w:pPr>
      <w:r>
        <w:rPr>
          <w:noProof w:val="1"/>
        </w:rPr>
        <mc:AlternateContent>
          <mc:Choice Requires="wps">
            <w:drawing>
              <wp:anchor xmlns:wp="http://schemas.openxmlformats.org/drawingml/2006/wordprocessingDrawing" distT="0" distB="0" distL="114300" distR="114300" simplePos="0" relativeHeight="12" behindDoc="0" locked="0" layoutInCell="1" allowOverlap="1">
                <wp:simplePos x="0" y="0"/>
                <wp:positionH relativeFrom="column">
                  <wp:posOffset>708660</wp:posOffset>
                </wp:positionH>
                <wp:positionV relativeFrom="paragraph">
                  <wp:posOffset>885190</wp:posOffset>
                </wp:positionV>
                <wp:extent cx="1041400" cy="1034415"/>
                <wp:effectExtent l="19050" t="19050" r="44450" b="32385"/>
                <wp:wrapNone/>
                <wp:docPr id="20" name="Frihandsfigur: Form 20"/>
                <wp:cNvGraphicFramePr/>
                <a:graphic xmlns:a="http://schemas.openxmlformats.org/drawingml/2006/main">
                  <a:graphicData uri="http://schemas.microsoft.com/office/word/2010/wordprocessingShape">
                    <wps:wsp>
                      <wps:cNvSpPr/>
                      <wps:spPr>
                        <a:xfrm>
                          <a:off x="0" y="0"/>
                          <a:ext cx="1041400" cy="1034854"/>
                        </a:xfrm>
                        <a:custGeom>
                          <a:gdLst>
                            <a:gd name="connsiteX0" fmla="*/ 0 w 1239423"/>
                            <a:gd name="connsiteY0" fmla="*/ 541706 h 1105081"/>
                            <a:gd name="connsiteX1" fmla="*/ 728053 w 1239423"/>
                            <a:gd name="connsiteY1" fmla="*/ 1105081 h 1105081"/>
                            <a:gd name="connsiteX2" fmla="*/ 1239423 w 1239423"/>
                            <a:gd name="connsiteY2" fmla="*/ 576375 h 1105081"/>
                            <a:gd name="connsiteX3" fmla="*/ 628379 w 1239423"/>
                            <a:gd name="connsiteY3" fmla="*/ 147344 h 1105081"/>
                            <a:gd name="connsiteX4" fmla="*/ 255685 w 1239423"/>
                            <a:gd name="connsiteY4" fmla="*/ 0 h 1105081"/>
                            <a:gd name="connsiteX5" fmla="*/ 0 w 1239423"/>
                            <a:gd name="connsiteY5" fmla="*/ 541706 h 1105081"/>
                            <a:gd name="connsiteX0" fmla="*/ 0 w 1239423"/>
                            <a:gd name="connsiteY0" fmla="*/ 541706 h 1105081"/>
                            <a:gd name="connsiteX1" fmla="*/ 728053 w 1239423"/>
                            <a:gd name="connsiteY1" fmla="*/ 1105081 h 1105081"/>
                            <a:gd name="connsiteX2" fmla="*/ 1239423 w 1239423"/>
                            <a:gd name="connsiteY2" fmla="*/ 576375 h 1105081"/>
                            <a:gd name="connsiteX3" fmla="*/ 624379 w 1239423"/>
                            <a:gd name="connsiteY3" fmla="*/ 187315 h 1105081"/>
                            <a:gd name="connsiteX4" fmla="*/ 255685 w 1239423"/>
                            <a:gd name="connsiteY4" fmla="*/ 0 h 1105081"/>
                            <a:gd name="connsiteX5" fmla="*/ 0 w 1239423"/>
                            <a:gd name="connsiteY5" fmla="*/ 541706 h 1105081"/>
                            <a:gd name="connsiteX0" fmla="*/ 0 w 1195420"/>
                            <a:gd name="connsiteY0" fmla="*/ 541706 h 1105081"/>
                            <a:gd name="connsiteX1" fmla="*/ 728053 w 1195420"/>
                            <a:gd name="connsiteY1" fmla="*/ 1105081 h 1105081"/>
                            <a:gd name="connsiteX2" fmla="*/ 1195420 w 1195420"/>
                            <a:gd name="connsiteY2" fmla="*/ 580371 h 1105081"/>
                            <a:gd name="connsiteX3" fmla="*/ 624379 w 1195420"/>
                            <a:gd name="connsiteY3" fmla="*/ 187315 h 1105081"/>
                            <a:gd name="connsiteX4" fmla="*/ 255685 w 1195420"/>
                            <a:gd name="connsiteY4" fmla="*/ 0 h 1105081"/>
                            <a:gd name="connsiteX5" fmla="*/ 0 w 1195420"/>
                            <a:gd name="connsiteY5" fmla="*/ 541706 h 1105081"/>
                            <a:gd name="connsiteX0" fmla="*/ 0 w 1171419"/>
                            <a:gd name="connsiteY0" fmla="*/ 569687 h 1105081"/>
                            <a:gd name="connsiteX1" fmla="*/ 704052 w 1171419"/>
                            <a:gd name="connsiteY1" fmla="*/ 1105081 h 1105081"/>
                            <a:gd name="connsiteX2" fmla="*/ 1171419 w 1171419"/>
                            <a:gd name="connsiteY2" fmla="*/ 580371 h 1105081"/>
                            <a:gd name="connsiteX3" fmla="*/ 600378 w 1171419"/>
                            <a:gd name="connsiteY3" fmla="*/ 187315 h 1105081"/>
                            <a:gd name="connsiteX4" fmla="*/ 231684 w 1171419"/>
                            <a:gd name="connsiteY4" fmla="*/ 0 h 1105081"/>
                            <a:gd name="connsiteX5" fmla="*/ 0 w 1171419"/>
                            <a:gd name="connsiteY5" fmla="*/ 569687 h 1105081"/>
                            <a:gd name="connsiteX0" fmla="*/ 0 w 1171419"/>
                            <a:gd name="connsiteY0" fmla="*/ 545704 h 1081098"/>
                            <a:gd name="connsiteX1" fmla="*/ 704052 w 1171419"/>
                            <a:gd name="connsiteY1" fmla="*/ 1081098 h 1081098"/>
                            <a:gd name="connsiteX2" fmla="*/ 1171419 w 1171419"/>
                            <a:gd name="connsiteY2" fmla="*/ 556388 h 1081098"/>
                            <a:gd name="connsiteX3" fmla="*/ 600378 w 1171419"/>
                            <a:gd name="connsiteY3" fmla="*/ 163332 h 1081098"/>
                            <a:gd name="connsiteX4" fmla="*/ 247688 w 1171419"/>
                            <a:gd name="connsiteY4" fmla="*/ 0 h 1081098"/>
                            <a:gd name="connsiteX5" fmla="*/ 0 w 1171419"/>
                            <a:gd name="connsiteY5" fmla="*/ 545704 h 1081098"/>
                            <a:gd name="connsiteX0" fmla="*/ 0 w 1203427"/>
                            <a:gd name="connsiteY0" fmla="*/ 545704 h 1081098"/>
                            <a:gd name="connsiteX1" fmla="*/ 704052 w 1203427"/>
                            <a:gd name="connsiteY1" fmla="*/ 1081098 h 1081098"/>
                            <a:gd name="connsiteX2" fmla="*/ 1203427 w 1203427"/>
                            <a:gd name="connsiteY2" fmla="*/ 584373 h 1081098"/>
                            <a:gd name="connsiteX3" fmla="*/ 600378 w 1203427"/>
                            <a:gd name="connsiteY3" fmla="*/ 163332 h 1081098"/>
                            <a:gd name="connsiteX4" fmla="*/ 247688 w 1203427"/>
                            <a:gd name="connsiteY4" fmla="*/ 0 h 1081098"/>
                            <a:gd name="connsiteX5" fmla="*/ 0 w 1203427"/>
                            <a:gd name="connsiteY5" fmla="*/ 545704 h 1081098"/>
                            <a:gd name="connsiteX0" fmla="*/ 0 w 1203427"/>
                            <a:gd name="connsiteY0" fmla="*/ 545704 h 1081098"/>
                            <a:gd name="connsiteX1" fmla="*/ 704052 w 1203427"/>
                            <a:gd name="connsiteY1" fmla="*/ 1081098 h 1081098"/>
                            <a:gd name="connsiteX2" fmla="*/ 1203427 w 1203427"/>
                            <a:gd name="connsiteY2" fmla="*/ 584373 h 1081098"/>
                            <a:gd name="connsiteX3" fmla="*/ 705743 w 1203427"/>
                            <a:gd name="connsiteY3" fmla="*/ 241819 h 1081098"/>
                            <a:gd name="connsiteX4" fmla="*/ 600378 w 1203427"/>
                            <a:gd name="connsiteY4" fmla="*/ 163332 h 1081098"/>
                            <a:gd name="connsiteX5" fmla="*/ 247688 w 1203427"/>
                            <a:gd name="connsiteY5" fmla="*/ 0 h 1081098"/>
                            <a:gd name="connsiteX6" fmla="*/ 0 w 1203427"/>
                            <a:gd name="connsiteY6" fmla="*/ 545704 h 1081098"/>
                            <a:gd name="connsiteX0" fmla="*/ 0 w 1203427"/>
                            <a:gd name="connsiteY0" fmla="*/ 545704 h 1081098"/>
                            <a:gd name="connsiteX1" fmla="*/ 704052 w 1203427"/>
                            <a:gd name="connsiteY1" fmla="*/ 1081098 h 1081098"/>
                            <a:gd name="connsiteX2" fmla="*/ 1203427 w 1203427"/>
                            <a:gd name="connsiteY2" fmla="*/ 584373 h 1081098"/>
                            <a:gd name="connsiteX3" fmla="*/ 1024493 w 1203427"/>
                            <a:gd name="connsiteY3" fmla="*/ 458374 h 1081098"/>
                            <a:gd name="connsiteX4" fmla="*/ 705743 w 1203427"/>
                            <a:gd name="connsiteY4" fmla="*/ 241819 h 1081098"/>
                            <a:gd name="connsiteX5" fmla="*/ 600378 w 1203427"/>
                            <a:gd name="connsiteY5" fmla="*/ 163332 h 1081098"/>
                            <a:gd name="connsiteX6" fmla="*/ 247688 w 1203427"/>
                            <a:gd name="connsiteY6" fmla="*/ 0 h 1081098"/>
                            <a:gd name="connsiteX7" fmla="*/ 0 w 1203427"/>
                            <a:gd name="connsiteY7" fmla="*/ 545704 h 1081098"/>
                            <a:gd name="connsiteX0" fmla="*/ 0 w 1203427"/>
                            <a:gd name="connsiteY0" fmla="*/ 659082 h 1194476"/>
                            <a:gd name="connsiteX1" fmla="*/ 704052 w 1203427"/>
                            <a:gd name="connsiteY1" fmla="*/ 1194476 h 1194476"/>
                            <a:gd name="connsiteX2" fmla="*/ 1203427 w 1203427"/>
                            <a:gd name="connsiteY2" fmla="*/ 697751 h 1194476"/>
                            <a:gd name="connsiteX3" fmla="*/ 1024493 w 1203427"/>
                            <a:gd name="connsiteY3" fmla="*/ 571752 h 1194476"/>
                            <a:gd name="connsiteX4" fmla="*/ 1112153 w 1203427"/>
                            <a:gd name="connsiteY4" fmla="*/ 0 h 1194476"/>
                            <a:gd name="connsiteX5" fmla="*/ 600378 w 1203427"/>
                            <a:gd name="connsiteY5" fmla="*/ 276710 h 1194476"/>
                            <a:gd name="connsiteX6" fmla="*/ 247688 w 1203427"/>
                            <a:gd name="connsiteY6" fmla="*/ 113378 h 1194476"/>
                            <a:gd name="connsiteX7" fmla="*/ 0 w 1203427"/>
                            <a:gd name="connsiteY7" fmla="*/ 659082 h 1194476"/>
                            <a:gd name="connsiteX0" fmla="*/ 0 w 1203427"/>
                            <a:gd name="connsiteY0" fmla="*/ 659082 h 1194476"/>
                            <a:gd name="connsiteX1" fmla="*/ 704052 w 1203427"/>
                            <a:gd name="connsiteY1" fmla="*/ 1194476 h 1194476"/>
                            <a:gd name="connsiteX2" fmla="*/ 1203427 w 1203427"/>
                            <a:gd name="connsiteY2" fmla="*/ 697751 h 1194476"/>
                            <a:gd name="connsiteX3" fmla="*/ 1024493 w 1203427"/>
                            <a:gd name="connsiteY3" fmla="*/ 571752 h 1194476"/>
                            <a:gd name="connsiteX4" fmla="*/ 1112153 w 1203427"/>
                            <a:gd name="connsiteY4" fmla="*/ 0 h 1194476"/>
                            <a:gd name="connsiteX5" fmla="*/ 777260 w 1203427"/>
                            <a:gd name="connsiteY5" fmla="*/ 180981 h 1194476"/>
                            <a:gd name="connsiteX6" fmla="*/ 600378 w 1203427"/>
                            <a:gd name="connsiteY6" fmla="*/ 276710 h 1194476"/>
                            <a:gd name="connsiteX7" fmla="*/ 247688 w 1203427"/>
                            <a:gd name="connsiteY7" fmla="*/ 113378 h 1194476"/>
                            <a:gd name="connsiteX8" fmla="*/ 0 w 1203427"/>
                            <a:gd name="connsiteY8" fmla="*/ 659082 h 1194476"/>
                            <a:gd name="connsiteX0" fmla="*/ 0 w 1203427"/>
                            <a:gd name="connsiteY0" fmla="*/ 659082 h 1194476"/>
                            <a:gd name="connsiteX1" fmla="*/ 704052 w 1203427"/>
                            <a:gd name="connsiteY1" fmla="*/ 1194476 h 1194476"/>
                            <a:gd name="connsiteX2" fmla="*/ 1203427 w 1203427"/>
                            <a:gd name="connsiteY2" fmla="*/ 697751 h 1194476"/>
                            <a:gd name="connsiteX3" fmla="*/ 1024493 w 1203427"/>
                            <a:gd name="connsiteY3" fmla="*/ 571752 h 1194476"/>
                            <a:gd name="connsiteX4" fmla="*/ 1112153 w 1203427"/>
                            <a:gd name="connsiteY4" fmla="*/ 0 h 1194476"/>
                            <a:gd name="connsiteX5" fmla="*/ 895796 w 1203427"/>
                            <a:gd name="connsiteY5" fmla="*/ 478795 h 1194476"/>
                            <a:gd name="connsiteX6" fmla="*/ 600378 w 1203427"/>
                            <a:gd name="connsiteY6" fmla="*/ 276710 h 1194476"/>
                            <a:gd name="connsiteX7" fmla="*/ 247688 w 1203427"/>
                            <a:gd name="connsiteY7" fmla="*/ 113378 h 1194476"/>
                            <a:gd name="connsiteX8" fmla="*/ 0 w 1203427"/>
                            <a:gd name="connsiteY8" fmla="*/ 659082 h 1194476"/>
                            <a:gd name="connsiteX0" fmla="*/ 0 w 1203427"/>
                            <a:gd name="connsiteY0" fmla="*/ 659082 h 1194476"/>
                            <a:gd name="connsiteX1" fmla="*/ 704052 w 1203427"/>
                            <a:gd name="connsiteY1" fmla="*/ 1194476 h 1194476"/>
                            <a:gd name="connsiteX2" fmla="*/ 1203427 w 1203427"/>
                            <a:gd name="connsiteY2" fmla="*/ 697751 h 1194476"/>
                            <a:gd name="connsiteX3" fmla="*/ 1024493 w 1203427"/>
                            <a:gd name="connsiteY3" fmla="*/ 571752 h 1194476"/>
                            <a:gd name="connsiteX4" fmla="*/ 1058361 w 1203427"/>
                            <a:gd name="connsiteY4" fmla="*/ 360272 h 1194476"/>
                            <a:gd name="connsiteX5" fmla="*/ 1112153 w 1203427"/>
                            <a:gd name="connsiteY5" fmla="*/ 0 h 1194476"/>
                            <a:gd name="connsiteX6" fmla="*/ 895796 w 1203427"/>
                            <a:gd name="connsiteY6" fmla="*/ 478795 h 1194476"/>
                            <a:gd name="connsiteX7" fmla="*/ 600378 w 1203427"/>
                            <a:gd name="connsiteY7" fmla="*/ 276710 h 1194476"/>
                            <a:gd name="connsiteX8" fmla="*/ 247688 w 1203427"/>
                            <a:gd name="connsiteY8" fmla="*/ 113378 h 1194476"/>
                            <a:gd name="connsiteX9" fmla="*/ 0 w 1203427"/>
                            <a:gd name="connsiteY9" fmla="*/ 659082 h 1194476"/>
                            <a:gd name="connsiteX0" fmla="*/ 0 w 1203427"/>
                            <a:gd name="connsiteY0" fmla="*/ 659082 h 1194476"/>
                            <a:gd name="connsiteX1" fmla="*/ 704052 w 1203427"/>
                            <a:gd name="connsiteY1" fmla="*/ 1194476 h 1194476"/>
                            <a:gd name="connsiteX2" fmla="*/ 1203427 w 1203427"/>
                            <a:gd name="connsiteY2" fmla="*/ 697751 h 1194476"/>
                            <a:gd name="connsiteX3" fmla="*/ 1024493 w 1203427"/>
                            <a:gd name="connsiteY3" fmla="*/ 571752 h 1194476"/>
                            <a:gd name="connsiteX4" fmla="*/ 1176897 w 1203427"/>
                            <a:gd name="connsiteY4" fmla="*/ 45536 h 1194476"/>
                            <a:gd name="connsiteX5" fmla="*/ 1112153 w 1203427"/>
                            <a:gd name="connsiteY5" fmla="*/ 0 h 1194476"/>
                            <a:gd name="connsiteX6" fmla="*/ 895796 w 1203427"/>
                            <a:gd name="connsiteY6" fmla="*/ 478795 h 1194476"/>
                            <a:gd name="connsiteX7" fmla="*/ 600378 w 1203427"/>
                            <a:gd name="connsiteY7" fmla="*/ 276710 h 1194476"/>
                            <a:gd name="connsiteX8" fmla="*/ 247688 w 1203427"/>
                            <a:gd name="connsiteY8" fmla="*/ 113378 h 1194476"/>
                            <a:gd name="connsiteX9" fmla="*/ 0 w 1203427"/>
                            <a:gd name="connsiteY9" fmla="*/ 659082 h 1194476"/>
                            <a:gd name="connsiteX0" fmla="*/ 0 w 1203427"/>
                            <a:gd name="connsiteY0" fmla="*/ 659082 h 1194476"/>
                            <a:gd name="connsiteX1" fmla="*/ 704052 w 1203427"/>
                            <a:gd name="connsiteY1" fmla="*/ 1194476 h 1194476"/>
                            <a:gd name="connsiteX2" fmla="*/ 1203427 w 1203427"/>
                            <a:gd name="connsiteY2" fmla="*/ 697751 h 1194476"/>
                            <a:gd name="connsiteX3" fmla="*/ 949984 w 1203427"/>
                            <a:gd name="connsiteY3" fmla="*/ 524372 h 1194476"/>
                            <a:gd name="connsiteX4" fmla="*/ 1176897 w 1203427"/>
                            <a:gd name="connsiteY4" fmla="*/ 45536 h 1194476"/>
                            <a:gd name="connsiteX5" fmla="*/ 1112153 w 1203427"/>
                            <a:gd name="connsiteY5" fmla="*/ 0 h 1194476"/>
                            <a:gd name="connsiteX6" fmla="*/ 895796 w 1203427"/>
                            <a:gd name="connsiteY6" fmla="*/ 478795 h 1194476"/>
                            <a:gd name="connsiteX7" fmla="*/ 600378 w 1203427"/>
                            <a:gd name="connsiteY7" fmla="*/ 276710 h 1194476"/>
                            <a:gd name="connsiteX8" fmla="*/ 247688 w 1203427"/>
                            <a:gd name="connsiteY8" fmla="*/ 113378 h 1194476"/>
                            <a:gd name="connsiteX9" fmla="*/ 0 w 1203427"/>
                            <a:gd name="connsiteY9" fmla="*/ 659082 h 1194476"/>
                            <a:gd name="connsiteX0" fmla="*/ 0 w 1203427"/>
                            <a:gd name="connsiteY0" fmla="*/ 659082 h 1194476"/>
                            <a:gd name="connsiteX1" fmla="*/ 704052 w 1203427"/>
                            <a:gd name="connsiteY1" fmla="*/ 1194476 h 1194476"/>
                            <a:gd name="connsiteX2" fmla="*/ 1203427 w 1203427"/>
                            <a:gd name="connsiteY2" fmla="*/ 697751 h 1194476"/>
                            <a:gd name="connsiteX3" fmla="*/ 929663 w 1203427"/>
                            <a:gd name="connsiteY3" fmla="*/ 517603 h 1194476"/>
                            <a:gd name="connsiteX4" fmla="*/ 1176897 w 1203427"/>
                            <a:gd name="connsiteY4" fmla="*/ 45536 h 1194476"/>
                            <a:gd name="connsiteX5" fmla="*/ 1112153 w 1203427"/>
                            <a:gd name="connsiteY5" fmla="*/ 0 h 1194476"/>
                            <a:gd name="connsiteX6" fmla="*/ 895796 w 1203427"/>
                            <a:gd name="connsiteY6" fmla="*/ 478795 h 1194476"/>
                            <a:gd name="connsiteX7" fmla="*/ 600378 w 1203427"/>
                            <a:gd name="connsiteY7" fmla="*/ 276710 h 1194476"/>
                            <a:gd name="connsiteX8" fmla="*/ 247688 w 1203427"/>
                            <a:gd name="connsiteY8" fmla="*/ 113378 h 1194476"/>
                            <a:gd name="connsiteX9" fmla="*/ 0 w 1203427"/>
                            <a:gd name="connsiteY9" fmla="*/ 659082 h 1194476"/>
                            <a:gd name="connsiteX0" fmla="*/ 0 w 1203427"/>
                            <a:gd name="connsiteY0" fmla="*/ 659082 h 1194476"/>
                            <a:gd name="connsiteX1" fmla="*/ 704052 w 1203427"/>
                            <a:gd name="connsiteY1" fmla="*/ 1194476 h 1194476"/>
                            <a:gd name="connsiteX2" fmla="*/ 1203427 w 1203427"/>
                            <a:gd name="connsiteY2" fmla="*/ 697751 h 1194476"/>
                            <a:gd name="connsiteX3" fmla="*/ 929663 w 1203427"/>
                            <a:gd name="connsiteY3" fmla="*/ 517603 h 1194476"/>
                            <a:gd name="connsiteX4" fmla="*/ 1051586 w 1203427"/>
                            <a:gd name="connsiteY4" fmla="*/ 289233 h 1194476"/>
                            <a:gd name="connsiteX5" fmla="*/ 1176897 w 1203427"/>
                            <a:gd name="connsiteY5" fmla="*/ 45536 h 1194476"/>
                            <a:gd name="connsiteX6" fmla="*/ 1112153 w 1203427"/>
                            <a:gd name="connsiteY6" fmla="*/ 0 h 1194476"/>
                            <a:gd name="connsiteX7" fmla="*/ 895796 w 1203427"/>
                            <a:gd name="connsiteY7" fmla="*/ 478795 h 1194476"/>
                            <a:gd name="connsiteX8" fmla="*/ 600378 w 1203427"/>
                            <a:gd name="connsiteY8" fmla="*/ 276710 h 1194476"/>
                            <a:gd name="connsiteX9" fmla="*/ 247688 w 1203427"/>
                            <a:gd name="connsiteY9" fmla="*/ 113378 h 1194476"/>
                            <a:gd name="connsiteX10" fmla="*/ 0 w 1203427"/>
                            <a:gd name="connsiteY10" fmla="*/ 659082 h 1194476"/>
                            <a:gd name="connsiteX0" fmla="*/ 0 w 1203427"/>
                            <a:gd name="connsiteY0" fmla="*/ 659082 h 1194476"/>
                            <a:gd name="connsiteX1" fmla="*/ 704052 w 1203427"/>
                            <a:gd name="connsiteY1" fmla="*/ 1194476 h 1194476"/>
                            <a:gd name="connsiteX2" fmla="*/ 1203427 w 1203427"/>
                            <a:gd name="connsiteY2" fmla="*/ 697751 h 1194476"/>
                            <a:gd name="connsiteX3" fmla="*/ 929663 w 1203427"/>
                            <a:gd name="connsiteY3" fmla="*/ 517603 h 1194476"/>
                            <a:gd name="connsiteX4" fmla="*/ 1082067 w 1203427"/>
                            <a:gd name="connsiteY4" fmla="*/ 167399 h 1194476"/>
                            <a:gd name="connsiteX5" fmla="*/ 1176897 w 1203427"/>
                            <a:gd name="connsiteY5" fmla="*/ 45536 h 1194476"/>
                            <a:gd name="connsiteX6" fmla="*/ 1112153 w 1203427"/>
                            <a:gd name="connsiteY6" fmla="*/ 0 h 1194476"/>
                            <a:gd name="connsiteX7" fmla="*/ 895796 w 1203427"/>
                            <a:gd name="connsiteY7" fmla="*/ 478795 h 1194476"/>
                            <a:gd name="connsiteX8" fmla="*/ 600378 w 1203427"/>
                            <a:gd name="connsiteY8" fmla="*/ 276710 h 1194476"/>
                            <a:gd name="connsiteX9" fmla="*/ 247688 w 1203427"/>
                            <a:gd name="connsiteY9" fmla="*/ 113378 h 1194476"/>
                            <a:gd name="connsiteX10" fmla="*/ 0 w 1203427"/>
                            <a:gd name="connsiteY10" fmla="*/ 659082 h 1194476"/>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03427" h="1194476">
                              <a:moveTo>
                                <a:pt x="0" y="659082"/>
                              </a:moveTo>
                              <a:lnTo>
                                <a:pt x="704052" y="1194476"/>
                              </a:lnTo>
                              <a:lnTo>
                                <a:pt x="1203427" y="697751"/>
                              </a:lnTo>
                              <a:lnTo>
                                <a:pt x="929663" y="517603"/>
                              </a:lnTo>
                              <a:lnTo>
                                <a:pt x="1082067" y="167399"/>
                              </a:lnTo>
                              <a:lnTo>
                                <a:pt x="1176897" y="45536"/>
                              </a:lnTo>
                              <a:lnTo>
                                <a:pt x="1112153" y="0"/>
                              </a:lnTo>
                              <a:lnTo>
                                <a:pt x="895796" y="478795"/>
                              </a:lnTo>
                              <a:lnTo>
                                <a:pt x="600378" y="276710"/>
                              </a:lnTo>
                              <a:lnTo>
                                <a:pt x="247688" y="113378"/>
                              </a:lnTo>
                              <a:lnTo>
                                <a:pt x="0" y="659082"/>
                              </a:lnTo>
                              <a:close/>
                            </a:path>
                          </a:pathLst>
                        </a:custGeom>
                        <a:noFill/>
                        <a:ln w="19050">
                          <a:solidFill>
                            <a:srgbClr val="FF0000"/>
                          </a:solidFill>
                          <a:prstDash val="lg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20" o:spid="_x0000_s1029" style="position:absolute;width:82pt;height:81.45pt;z-index:12;mso-wrap-distance-left:9pt;mso-wrap-distance-top:0pt;mso-wrap-distance-right:9pt;mso-wrap-distance-bottom:0pt;margin-left:55.8pt;margin-top:69.7pt;mso-position-horizontal:absolute;mso-position-horizontal-relative:text;mso-position-vertical:absolute;mso-position-vertical-relative:text;v-text-anchor:middle" o:allowincell="t" filled="f" strokecolor="#FF0000" strokeweight="1.5pt" stroked="t" coordsize="1640,1629" path="m0,659082l704052,1194476,1203427,697751,929663,517603,1082067,167399,1176897,45536,1112153,,895796,478795,600378,276710,247688,113378,,659082,xe">
                <v:textbox inset="3mm,1mm,3mm,1mm">
                  <w:txbxContent>
                    <w:p/>
                  </w:txbxContent>
                </v:textbox>
                <v:stroke dashstyle="longdash"/>
              </v:shape>
            </w:pict>
          </mc:Fallback>
        </mc:AlternateContent>
      </w:r>
      <w:r>
        <w:rPr>
          <w:noProof w:val="1"/>
        </w:rPr>
        <w:drawing>
          <wp:anchor xmlns:wp="http://schemas.openxmlformats.org/drawingml/2006/wordprocessingDrawing" distT="0" distB="0" distL="114300" distR="114300" simplePos="0" relativeHeight="11" behindDoc="0" locked="0" layoutInCell="1" allowOverlap="1">
            <wp:simplePos x="0" y="0"/>
            <wp:positionH relativeFrom="column">
              <wp:posOffset>2552700</wp:posOffset>
            </wp:positionH>
            <wp:positionV relativeFrom="paragraph">
              <wp:posOffset>511175</wp:posOffset>
            </wp:positionV>
            <wp:extent cx="1666240" cy="1600200"/>
            <wp:effectExtent l="0" t="0" r="0" b="0"/>
            <wp:wrapNone/>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3"/>
                    <a:srcRect l="1" t="3488" r="2713" b="3101"/>
                    <a:stretch>
                      <a:fillRect/>
                    </a:stretch>
                  </pic:blipFill>
                  <pic:spPr bwMode="auto">
                    <a:xfrm>
                      <a:off x="0" y="0"/>
                      <a:ext cx="1666598" cy="1600200"/>
                    </a:xfrm>
                    <a:prstGeom prst="rect"/>
                    <a:noFill/>
                    <a:ln>
                      <a:noFill/>
                    </a:ln>
                  </pic:spPr>
                </pic:pic>
              </a:graphicData>
            </a:graphic>
          </wp:anchor>
        </w:drawing>
      </w:r>
      <w:bookmarkStart w:id="17" w:name="pf_kulturmiljö02"/>
      <w:r>
        <w:rPr>
          <w:noProof w:val="1"/>
        </w:rPr>
        <w:drawing>
          <wp:inline xmlns:wp="http://schemas.openxmlformats.org/drawingml/2006/wordprocessingDrawing" distT="0" distB="0" distL="0" distR="0">
            <wp:extent cx="2444750" cy="2125980"/>
            <wp:effectExtent l="0" t="0" r="0" b="762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4"/>
                    <a:srcRect/>
                    <a:stretch>
                      <a:fillRect/>
                    </a:stretch>
                  </pic:blipFill>
                  <pic:spPr bwMode="auto">
                    <a:xfrm>
                      <a:off x="0" y="0"/>
                      <a:ext cx="2465710" cy="2144444"/>
                    </a:xfrm>
                    <a:prstGeom prst="rect"/>
                    <a:noFill/>
                    <a:ln>
                      <a:noFill/>
                    </a:ln>
                  </pic:spPr>
                </pic:pic>
              </a:graphicData>
            </a:graphic>
          </wp:inline>
        </w:drawing>
      </w:r>
    </w:p>
    <w:p>
      <w:pPr>
        <w:numPr>
          <w:ilvl w:val="4"/>
          <w:numId w:val="4"/>
        </w:numPr>
        <w:spacing w:after="120" w:beforeAutospacing="0" w:afterAutospacing="0"/>
        <w:ind w:right="1914"/>
        <w:rPr>
          <w:i w:val="1"/>
          <w:iCs w:val="1"/>
        </w:rPr>
      </w:pPr>
      <w:r>
        <w:rPr>
          <w:i w:val="1"/>
          <w:iCs w:val="1"/>
        </w:rPr>
        <w:t>Figur 2. Utsnitt av figur 11 från specialinventering i Dalarnas museums rapport 1998:7. Planområdet markerat med rödstreckad linje.</w:t>
      </w:r>
    </w:p>
    <w:p>
      <w:pPr>
        <w:pStyle w:val="P3"/>
      </w:pPr>
      <w:bookmarkEnd w:id="17"/>
      <w:bookmarkStart w:id="18" w:name="_Hlk88468318"/>
      <w:r>
        <w:t xml:space="preserve">Bebyggelse </w:t>
      </w:r>
    </w:p>
    <w:p>
      <w:pPr>
        <w:pStyle w:val="P4"/>
      </w:pPr>
      <w:bookmarkStart w:id="19" w:name="Kartlänk_01"/>
      <w:bookmarkStart w:id="20" w:name="pf_bebyggelse01"/>
      <w:r>
        <w:t>Bostäder (B)</w:t>
      </w:r>
    </w:p>
    <w:p>
      <w:pPr>
        <w:tabs>
          <w:tab w:val="left" w:pos="7371" w:leader="none"/>
        </w:tabs>
        <w:spacing w:after="120" w:beforeAutospacing="0" w:afterAutospacing="0"/>
        <w:ind w:right="1914"/>
      </w:pPr>
      <w:r>
        <w:t xml:space="preserve">Planområdet ligger inom ett område där stor del av bebyggelsen omvandlats från fritidshus till permanentbostäder. Bebyggelsen och markarbeten har oftast utvecklats och anpassats med hänsyn till befintliga kulturlämningar. </w:t>
      </w:r>
    </w:p>
    <w:p>
      <w:pPr>
        <w:tabs>
          <w:tab w:val="left" w:pos="7371" w:leader="none"/>
        </w:tabs>
        <w:spacing w:after="120" w:beforeAutospacing="0" w:afterAutospacing="0"/>
        <w:ind w:right="1914"/>
      </w:pPr>
      <w:r>
        <w:t>Förutom ett mindre uthus, som tillhör Korsgården 14:19, saknas bebyggelse inom detaljplaneområdet. I övrigt omges planområdet av fastigheter med bostadshus som byggts ut i flera omgångar samt ett nyare bostadshus med garage och andra uthus.</w:t>
      </w:r>
      <w:bookmarkEnd w:id="19"/>
      <w:r>
        <w:t xml:space="preserve"> </w:t>
      </w:r>
      <w:bookmarkEnd w:id="20"/>
    </w:p>
    <w:p>
      <w:pPr>
        <w:tabs>
          <w:tab w:val="left" w:pos="7371" w:leader="none"/>
        </w:tabs>
        <w:spacing w:after="120" w:beforeAutospacing="0" w:afterAutospacing="0"/>
        <w:ind w:right="1914"/>
      </w:pPr>
      <w:bookmarkStart w:id="21" w:name="be_bostäder01"/>
      <w:r>
        <w:t>Med denna detaljplan möjliggörs uppförande av ett enbostadshus (B, f</w:t>
      </w:r>
      <w:r>
        <w:rPr>
          <w:vertAlign w:val="subscript"/>
        </w:rPr>
        <w:t>3</w:t>
      </w:r>
      <w:r>
        <w:t xml:space="preserve">) inom planområdet. Se även avsnitt </w:t>
      </w:r>
      <w:r>
        <w:rPr>
          <w:i w:val="1"/>
          <w:iCs w:val="1"/>
        </w:rPr>
        <w:t>Byggnadskultur och gestaltning</w:t>
      </w:r>
      <w:r>
        <w:t>.</w:t>
      </w:r>
    </w:p>
    <w:p>
      <w:pPr>
        <w:pStyle w:val="P4"/>
        <w:rPr>
          <w:b w:val="1"/>
        </w:rPr>
      </w:pPr>
      <w:bookmarkEnd w:id="21"/>
      <w:bookmarkStart w:id="22" w:name="pf_service01"/>
      <w:r>
        <w:t>Service</w:t>
      </w:r>
    </w:p>
    <w:p>
      <w:pPr>
        <w:tabs>
          <w:tab w:val="left" w:pos="7371" w:leader="none"/>
        </w:tabs>
        <w:spacing w:after="120" w:beforeAutospacing="0" w:afterAutospacing="0"/>
        <w:ind w:right="1914"/>
      </w:pPr>
      <w:r>
        <w:t>Flera förskolor finns i Falu centrum, närmaste kommunala grundskola är Södra skolan ca fyra km från planområdet. Alternativ till kommunala skolor finns främst i Faluns centrala delar.</w:t>
      </w:r>
    </w:p>
    <w:p>
      <w:pPr>
        <w:tabs>
          <w:tab w:val="left" w:pos="7371" w:leader="none"/>
        </w:tabs>
        <w:spacing w:after="120" w:beforeAutospacing="0" w:afterAutospacing="0"/>
        <w:ind w:right="1914"/>
      </w:pPr>
      <w:r>
        <w:t>Närmaste livsmedelsbutik finns intill E16, ca tre km från planområdet.</w:t>
      </w:r>
      <w:bookmarkEnd w:id="22"/>
    </w:p>
    <w:p>
      <w:pPr>
        <w:pStyle w:val="P4"/>
      </w:pPr>
      <w:bookmarkStart w:id="23" w:name="pf_tillgänglighet01"/>
      <w:r>
        <w:t>Tillgänglighet</w:t>
      </w:r>
    </w:p>
    <w:p>
      <w:pPr>
        <w:tabs>
          <w:tab w:val="left" w:pos="7371" w:leader="none"/>
        </w:tabs>
        <w:spacing w:after="120" w:beforeAutospacing="0" w:afterAutospacing="0"/>
        <w:ind w:right="1914"/>
      </w:pPr>
      <w:r>
        <w:t xml:space="preserve">Kommunen bevakar i samband med hanteringen av bygglov att byggnaders och tomters tillgänglighet är god. Kommunens ambition är att rekommendationerna i skriften </w:t>
      </w:r>
      <w:r>
        <w:rPr>
          <w:i w:val="1"/>
        </w:rPr>
        <w:t>Bygg ikapp</w:t>
      </w:r>
      <w:r>
        <w:t xml:space="preserve"> ska tillämpas.</w:t>
      </w:r>
    </w:p>
    <w:p>
      <w:pPr>
        <w:pStyle w:val="P4"/>
        <w:rPr>
          <w:b w:val="1"/>
        </w:rPr>
      </w:pPr>
      <w:bookmarkEnd w:id="23"/>
      <w:bookmarkStart w:id="24" w:name="pf_byggnadskulturochgestaltning01"/>
      <w:r>
        <w:t>Byggnadskultur och gestaltning</w:t>
      </w:r>
    </w:p>
    <w:p>
      <w:pPr>
        <w:tabs>
          <w:tab w:val="left" w:pos="7371" w:leader="none"/>
        </w:tabs>
        <w:spacing w:after="120" w:beforeAutospacing="0" w:afterAutospacing="0"/>
        <w:ind w:right="1914"/>
      </w:pPr>
      <w:r>
        <w:t xml:space="preserve">Bebyggelsen i Korsarvet/Korsgården består av småskaliga villor och stugor, i en till två plan, med mindre uthus och garage på gården som är placerade en bit in på tomten från vägarna. Öster om planområdet finns en äldre bergsmansgård, Johanssonska Korsgården, i två plan med flyglar. Bebyggelse som tillkommit i senare tid har en tendens att vara något större än den äldre bebyggelsen. Fasadmaterial och kulör på fasaderna domineras av trä, falurött, olika gula nyanser och jordfärgade kulörer samt tjärbrun. </w:t>
      </w:r>
      <w:bookmarkEnd w:id="24"/>
    </w:p>
    <w:p>
      <w:pPr>
        <w:tabs>
          <w:tab w:val="left" w:pos="7371" w:leader="none"/>
        </w:tabs>
        <w:spacing w:after="120" w:beforeAutospacing="0" w:afterAutospacing="0"/>
        <w:ind w:right="1914"/>
      </w:pPr>
      <w:bookmarkStart w:id="25" w:name="be_bostäder02"/>
      <w:r>
        <w:t>På grund av områdets kulturhistoriska värde utformas och anpassas tillkommande bostadshus och komplementbyggnader till områdets omgivande bebyggelses struktur, småskalighet samt områdets historia. En traditionell placering av byggnader som bidrar till gårdsbildning är lämpligt. Markanläggning och placering av hus görs i samklang med planområdets naturliga topografi och med stor hänsyn till synliga kulturmiljölämningar som i möjligaste mån ska bevaras (p</w:t>
      </w:r>
      <w:r>
        <w:rPr>
          <w:vertAlign w:val="subscript"/>
        </w:rPr>
        <w:t>1</w:t>
      </w:r>
      <w:r>
        <w:t xml:space="preserve">). Se även avsnitt </w:t>
      </w:r>
      <w:r>
        <w:rPr>
          <w:i w:val="1"/>
          <w:iCs w:val="1"/>
        </w:rPr>
        <w:t>Fornlämningar och kulturmiljö</w:t>
      </w:r>
      <w:r>
        <w:t xml:space="preserve"> samt figur 4.</w:t>
      </w:r>
    </w:p>
    <w:p>
      <w:pPr>
        <w:tabs>
          <w:tab w:val="left" w:pos="7371" w:leader="none"/>
        </w:tabs>
        <w:spacing w:after="120" w:beforeAutospacing="0" w:afterAutospacing="0"/>
        <w:ind w:right="1914"/>
      </w:pPr>
      <w:r>
        <w:t>Den totala bebyggda bruttoarean (BTA) inom planområdet får vara högst 400 m</w:t>
      </w:r>
      <w:r>
        <w:rPr>
          <w:vertAlign w:val="superscript"/>
        </w:rPr>
        <w:t>2</w:t>
      </w:r>
      <w:r>
        <w:t xml:space="preserve"> (e</w:t>
      </w:r>
      <w:r>
        <w:rPr>
          <w:vertAlign w:val="subscript"/>
        </w:rPr>
        <w:t>1</w:t>
      </w:r>
      <w:r>
        <w:t>) och största tillåtna sammanlagda byggnadsarea (BYA) är 300 m</w:t>
      </w:r>
      <w:r>
        <w:rPr>
          <w:vertAlign w:val="superscript"/>
        </w:rPr>
        <w:t>2</w:t>
      </w:r>
      <w:r>
        <w:t xml:space="preserve"> (e</w:t>
      </w:r>
      <w:r>
        <w:rPr>
          <w:vertAlign w:val="subscript"/>
        </w:rPr>
        <w:t>2</w:t>
      </w:r>
      <w:r>
        <w:t>). Inom planområdet får en huvudbyggnad uppföras med högst 175 m</w:t>
      </w:r>
      <w:r>
        <w:rPr>
          <w:vertAlign w:val="superscript"/>
        </w:rPr>
        <w:t>2</w:t>
      </w:r>
      <w:r>
        <w:t xml:space="preserve"> bruttoarea samt därutöver komplementbyggnader (garage, förråd och liknande) med högst 60 m</w:t>
      </w:r>
      <w:r>
        <w:rPr>
          <w:vertAlign w:val="superscript"/>
        </w:rPr>
        <w:t xml:space="preserve">2 </w:t>
      </w:r>
      <w:r>
        <w:t>bruttoarea/hus (e</w:t>
      </w:r>
      <w:r>
        <w:rPr>
          <w:vertAlign w:val="subscript"/>
        </w:rPr>
        <w:t>3</w:t>
      </w:r>
      <w:r>
        <w:t>). Syftet med dessa regler är att uppmuntra till flera mindre byggnader hellre än en stor som bidrar till en småskaligare karaktär och som ökar förutsättningarna för terränganpassning. Endast ett bostadshus innehållande en lägenhet får uppföras inom planområdet (f</w:t>
      </w:r>
      <w:r>
        <w:rPr>
          <w:vertAlign w:val="subscript"/>
        </w:rPr>
        <w:t>3</w:t>
      </w:r>
      <w:r>
        <w:t xml:space="preserve">) på grund av kapacitetsbegränsningar i VA-nätet. Se vidare i avsnitt </w:t>
      </w:r>
      <w:r>
        <w:rPr>
          <w:i w:val="1"/>
          <w:iCs w:val="1"/>
        </w:rPr>
        <w:t>Vatten och avlopp</w:t>
      </w:r>
      <w:r>
        <w:t xml:space="preserve">. </w:t>
      </w:r>
    </w:p>
    <w:p>
      <w:pPr>
        <w:tabs>
          <w:tab w:val="left" w:pos="7371" w:leader="none"/>
        </w:tabs>
        <w:spacing w:after="120" w:beforeAutospacing="0" w:afterAutospacing="0"/>
        <w:ind w:right="1914"/>
      </w:pPr>
      <w:r>
        <w:t>Bredd och längd på byggnad begränsas till 8,5 respektive 15 meter (f</w:t>
      </w:r>
      <w:r>
        <w:rPr>
          <w:vertAlign w:val="subscript"/>
        </w:rPr>
        <w:t>2</w:t>
      </w:r>
      <w:r>
        <w:t>). Byggnader bör ha en viss reslighet, genom t ex förhöjt väggliv, vilket erhålls genom proportionerna mellan byggnadshöjd (figur 3) och gavelbredd, där maximal gavelbredd är dubbla byggnadshöjden. Det innebär att ett hus med högsta tillåtna gavelbredd 8,5 meter får en byggnadshöjd som är minst 4,25 m. Högsta tillåtna nockhöjd är</w:t>
      </w:r>
      <w:r>
        <w:rPr>
          <w:color w:val="FF0000"/>
        </w:rPr>
        <w:t xml:space="preserve"> </w:t>
      </w:r>
      <w:r>
        <w:t>7,50 m (h</w:t>
      </w:r>
      <w:r>
        <w:rPr>
          <w:vertAlign w:val="subscript"/>
        </w:rPr>
        <w:t>1</w:t>
      </w:r>
      <w:r>
        <w:t>). Källare får inte byggas (b</w:t>
      </w:r>
      <w:r>
        <w:rPr>
          <w:vertAlign w:val="subscript"/>
        </w:rPr>
        <w:t>2</w:t>
      </w:r>
      <w:r>
        <w:t>).</w:t>
      </w:r>
    </w:p>
    <w:p>
      <w:pPr>
        <w:tabs>
          <w:tab w:val="left" w:pos="7371" w:leader="none"/>
        </w:tabs>
        <w:spacing w:after="120" w:beforeAutospacing="0" w:afterAutospacing="0"/>
        <w:ind w:right="1914"/>
      </w:pPr>
      <w:r>
        <w:rPr>
          <w:noProof w:val="1"/>
        </w:rPr>
        <w:drawing>
          <wp:inline xmlns:wp="http://schemas.openxmlformats.org/drawingml/2006/wordprocessingDrawing" distT="0" distB="0" distL="0" distR="0">
            <wp:extent cx="3954780" cy="1496695"/>
            <wp:effectExtent l="0" t="0" r="7620" b="8255"/>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9"/>
                    <pic:cNvPicPr/>
                  </pic:nvPicPr>
                  <pic:blipFill dpi="0">
                    <a:blip xmlns:r="http://schemas.openxmlformats.org/officeDocument/2006/relationships" r:embed="Relimage5"/>
                    <a:srcRect r="32924" b="7199"/>
                    <a:stretch>
                      <a:fillRect/>
                    </a:stretch>
                  </pic:blipFill>
                  <pic:spPr bwMode="auto">
                    <a:xfrm>
                      <a:off x="0" y="0"/>
                      <a:ext cx="3954780" cy="1496787"/>
                    </a:xfrm>
                    <a:prstGeom prst="rect"/>
                    <a:ln>
                      <a:noFill/>
                    </a:ln>
                  </pic:spPr>
                </pic:pic>
              </a:graphicData>
            </a:graphic>
          </wp:inline>
        </w:drawing>
      </w:r>
    </w:p>
    <w:p>
      <w:pPr>
        <w:tabs>
          <w:tab w:val="left" w:pos="7371" w:leader="none"/>
        </w:tabs>
        <w:spacing w:after="120" w:beforeAutospacing="0" w:afterAutospacing="0"/>
        <w:ind w:right="1914"/>
        <w:rPr>
          <w:i w:val="1"/>
          <w:iCs w:val="1"/>
          <w:sz w:val="22"/>
          <w:szCs w:val="22"/>
        </w:rPr>
      </w:pPr>
      <w:r>
        <w:rPr>
          <w:i w:val="1"/>
          <w:iCs w:val="1"/>
          <w:sz w:val="22"/>
          <w:szCs w:val="22"/>
        </w:rPr>
        <w:t>Figur 3. Princip för byggnadshöjd, till vänster, och nockhöjd till höger. Källa: Boverket. Exempel på reglering av byggnadsverks höjder och våningsantal. Rapportnummer: 2016:30</w:t>
      </w:r>
    </w:p>
    <w:p>
      <w:pPr>
        <w:tabs>
          <w:tab w:val="left" w:pos="7371" w:leader="none"/>
        </w:tabs>
        <w:spacing w:after="120" w:beforeAutospacing="0" w:afterAutospacing="0"/>
        <w:ind w:right="1914"/>
      </w:pPr>
      <w:r>
        <w:t>Husens fasad ska bestå av trä och färgsättas med faluröd- eller tjärbrun kulör alternativt jordfärgade, mättade kulörer. Svart, vit eller pastellkulörer är inte tillåten (b</w:t>
      </w:r>
      <w:r>
        <w:rPr>
          <w:vertAlign w:val="subscript"/>
        </w:rPr>
        <w:t>1</w:t>
      </w:r>
      <w:r>
        <w:t>). Tak ska täckas av lertegel, röda betongpannor, torv eller papp. Mindre utbyggnadsdel kan täckas av bandtäckt plåt (f</w:t>
      </w:r>
      <w:r>
        <w:rPr>
          <w:vertAlign w:val="subscript"/>
        </w:rPr>
        <w:t>1</w:t>
      </w:r>
      <w:r>
        <w:t>). Takvinkeln ska vara mellan 38 och 23 grader (o</w:t>
      </w:r>
      <w:r>
        <w:rPr>
          <w:vertAlign w:val="subscript"/>
        </w:rPr>
        <w:t xml:space="preserve">1, </w:t>
      </w:r>
      <w:r>
        <w:t>o</w:t>
      </w:r>
      <w:r>
        <w:rPr>
          <w:vertAlign w:val="subscript"/>
        </w:rPr>
        <w:t>2</w:t>
      </w:r>
      <w:r>
        <w:t xml:space="preserve">). </w:t>
      </w:r>
    </w:p>
    <w:p>
      <w:pPr>
        <w:tabs>
          <w:tab w:val="left" w:pos="7371" w:leader="none"/>
        </w:tabs>
        <w:spacing w:after="120" w:beforeAutospacing="0" w:afterAutospacing="0"/>
        <w:ind w:right="1914"/>
      </w:pPr>
      <w:bookmarkEnd w:id="25"/>
    </w:p>
    <w:p>
      <w:pPr>
        <w:tabs>
          <w:tab w:val="left" w:pos="7371" w:leader="none"/>
        </w:tabs>
        <w:spacing w:after="120" w:beforeAutospacing="0" w:afterAutospacing="0"/>
        <w:ind w:right="1914"/>
      </w:pPr>
      <w:bookmarkStart w:id="26" w:name="be_bostäder03"/>
      <w:r>
        <w:rPr>
          <w:noProof w:val="1"/>
        </w:rPr>
        <w:drawing>
          <wp:inline xmlns:wp="http://schemas.openxmlformats.org/drawingml/2006/wordprocessingDrawing" distT="0" distB="0" distL="0" distR="0">
            <wp:extent cx="5090795" cy="3538220"/>
            <wp:effectExtent l="0" t="0" r="0" b="5080"/>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6" cstate="print"/>
                    <a:srcRect l="2731" t="6140" r="10860" b="8983"/>
                    <a:stretch>
                      <a:fillRect/>
                    </a:stretch>
                  </pic:blipFill>
                  <pic:spPr bwMode="auto">
                    <a:xfrm>
                      <a:off x="0" y="0"/>
                      <a:ext cx="5094664" cy="3540503"/>
                    </a:xfrm>
                    <a:prstGeom prst="rect"/>
                    <a:noFill/>
                    <a:ln>
                      <a:noFill/>
                    </a:ln>
                  </pic:spPr>
                </pic:pic>
              </a:graphicData>
            </a:graphic>
          </wp:inline>
        </w:drawing>
      </w:r>
    </w:p>
    <w:p>
      <w:pPr>
        <w:ind w:right="-62"/>
        <w:rPr>
          <w:i w:val="1"/>
          <w:iCs w:val="1"/>
          <w:sz w:val="20"/>
          <w:szCs w:val="20"/>
        </w:rPr>
      </w:pPr>
      <w:r>
        <w:rPr>
          <w:i w:val="1"/>
          <w:iCs w:val="1"/>
          <w:sz w:val="22"/>
          <w:szCs w:val="22"/>
        </w:rPr>
        <w:t xml:space="preserve">Figur 4. </w:t>
      </w:r>
      <w:r>
        <w:rPr>
          <w:i w:val="1"/>
          <w:iCs w:val="1"/>
          <w:sz w:val="20"/>
          <w:szCs w:val="20"/>
        </w:rPr>
        <w:t>Illustration som visar ett möjligt sätt att bebygga området.</w:t>
      </w:r>
    </w:p>
    <w:p>
      <w:pPr>
        <w:pStyle w:val="P3"/>
      </w:pPr>
      <w:bookmarkEnd w:id="18"/>
      <w:bookmarkEnd w:id="26"/>
      <w:bookmarkStart w:id="27" w:name="pf_sociala01"/>
      <w:r>
        <w:t>Friytor</w:t>
      </w:r>
    </w:p>
    <w:p>
      <w:pPr>
        <w:pStyle w:val="P4"/>
        <w:rPr>
          <w:b w:val="1"/>
        </w:rPr>
      </w:pPr>
      <w:r>
        <w:t>Lek, rekreation och naturmiljö</w:t>
      </w:r>
    </w:p>
    <w:p>
      <w:pPr>
        <w:tabs>
          <w:tab w:val="left" w:pos="7371" w:leader="none"/>
        </w:tabs>
        <w:spacing w:after="120" w:beforeAutospacing="0" w:afterAutospacing="0"/>
        <w:ind w:right="1914"/>
      </w:pPr>
      <w:r>
        <w:t>Korsgårdens skogs- och halvöppna marker kan användas till lek och rekreation av både barn och vuxna. I närheten av planområdet finns vandringsleden Vattnets väg, flera badplatser och Dikarbackens kulturlandskap där Naturskolan håller med djur. Vintertid är det möjligt att åka skridskor och skidor på sjön Stora Vällan. Sommartid kan man istället åka båt, paddla eller liknande på sjön.</w:t>
      </w:r>
    </w:p>
    <w:p>
      <w:pPr>
        <w:tabs>
          <w:tab w:val="left" w:pos="7371" w:leader="none"/>
        </w:tabs>
        <w:spacing w:after="120" w:beforeAutospacing="0" w:afterAutospacing="0"/>
        <w:ind w:right="1914"/>
      </w:pPr>
      <w:bookmarkEnd w:id="27"/>
      <w:bookmarkStart w:id="28" w:name="ko_grönområde01"/>
      <w:r>
        <w:t xml:space="preserve">Exploatering av planområdet innebär att närmaste grannar får något längre till skogsområden. </w:t>
      </w:r>
    </w:p>
    <w:p>
      <w:pPr>
        <w:pStyle w:val="P4"/>
        <w:rPr>
          <w:b w:val="1"/>
        </w:rPr>
      </w:pPr>
      <w:bookmarkEnd w:id="28"/>
      <w:bookmarkStart w:id="29" w:name="pf_trygghetochjämställdhet01"/>
      <w:r>
        <w:t>Trygghet och jämställdhet</w:t>
      </w:r>
    </w:p>
    <w:p>
      <w:pPr>
        <w:tabs>
          <w:tab w:val="left" w:pos="7371" w:leader="none"/>
        </w:tabs>
        <w:spacing w:after="120" w:beforeAutospacing="0" w:afterAutospacing="0"/>
        <w:ind w:right="1914"/>
      </w:pPr>
      <w:r>
        <w:t xml:space="preserve">Den småskaliga miljön medverkar till att området upplevs som tryggt. Kollektivtrafik genom Korsgården trafikerar Lilltorpsvägen som är belyst, liksom Labbarvsvägen, och bidrar till jämställdhet och trygghet. </w:t>
      </w:r>
    </w:p>
    <w:p>
      <w:pPr>
        <w:pStyle w:val="P3"/>
      </w:pPr>
      <w:bookmarkEnd w:id="29"/>
      <w:bookmarkStart w:id="30" w:name="pf_biltrafik01"/>
      <w:r>
        <w:t>Gator och trafik</w:t>
      </w:r>
    </w:p>
    <w:p>
      <w:pPr>
        <w:tabs>
          <w:tab w:val="left" w:pos="7371" w:leader="none"/>
        </w:tabs>
        <w:spacing w:after="120" w:beforeAutospacing="0" w:afterAutospacing="0"/>
        <w:ind w:right="1914"/>
      </w:pPr>
      <w:r>
        <w:t xml:space="preserve">Detaljplaneområdet trafikförsörjs via en mindre avtagsväg till Labbarvsvägen, som ansluter till Lomstigen och Lilltorpsvägen öster om planområdet. </w:t>
      </w:r>
      <w:bookmarkEnd w:id="30"/>
    </w:p>
    <w:p>
      <w:pPr>
        <w:pStyle w:val="P4"/>
        <w:rPr>
          <w:b w:val="1"/>
        </w:rPr>
      </w:pPr>
      <w:bookmarkStart w:id="31" w:name="pf_gångochcykel01"/>
      <w:r>
        <w:t>Gång- och cykeltrafik</w:t>
      </w:r>
    </w:p>
    <w:p>
      <w:pPr>
        <w:tabs>
          <w:tab w:val="left" w:pos="7371" w:leader="none"/>
        </w:tabs>
        <w:spacing w:after="120" w:beforeAutospacing="0" w:afterAutospacing="0"/>
        <w:ind w:right="1914"/>
      </w:pPr>
      <w:r>
        <w:t xml:space="preserve">Gång- och cykeltrafikanter samsas med motorfordonstrafik på vägnätet inom Korsgården. </w:t>
      </w:r>
      <w:bookmarkEnd w:id="31"/>
    </w:p>
    <w:p>
      <w:pPr>
        <w:pStyle w:val="P4"/>
      </w:pPr>
      <w:bookmarkStart w:id="32" w:name="pf_kollektivtrafik01"/>
      <w:r>
        <w:t>Kollektivtrafik</w:t>
      </w:r>
    </w:p>
    <w:p>
      <w:pPr>
        <w:tabs>
          <w:tab w:val="left" w:pos="7371" w:leader="none"/>
        </w:tabs>
        <w:spacing w:after="120" w:beforeAutospacing="0" w:afterAutospacing="0"/>
        <w:ind w:right="1914"/>
      </w:pPr>
      <w:r>
        <w:t>Kollektivtrafiken har linjebussar som trafikerar Lilltorpsvägen. Närmast busshållplats finns ca 300 m öster om detaljplaneområdet.</w:t>
      </w:r>
      <w:bookmarkEnd w:id="32"/>
    </w:p>
    <w:p>
      <w:pPr>
        <w:pStyle w:val="P4"/>
      </w:pPr>
      <w:bookmarkStart w:id="33" w:name="pf_biltrafik02"/>
      <w:r>
        <w:t>Biltrafik och parkering</w:t>
      </w:r>
    </w:p>
    <w:p>
      <w:pPr>
        <w:tabs>
          <w:tab w:val="left" w:pos="7371" w:leader="none"/>
        </w:tabs>
        <w:spacing w:after="120" w:beforeAutospacing="0" w:afterAutospacing="0"/>
        <w:ind w:right="1914"/>
      </w:pPr>
      <w:r>
        <w:t xml:space="preserve">Labbarvsvägen och en anslutningsväg till planområdet är enkla, smala och grusade och omgärdas bitvis av stenmurar. Labbarvsvägen är enskild väg som ingår i en informell vägsamfällighet. Anslutningsvägen som leder från Labbarvsvägen och genom planområdets sydöstra del omfattas av ett vägservitut och ger fastigheten Korsgården 14:37 rätt att använda vägområdet för utfart. (Figur 5). Servitutet är ett officialservitut som är bildat vid avstyckningen av Korsgården 14:37 (förrättningsakt </w:t>
      </w:r>
      <w:bookmarkStart w:id="34" w:name="_Hlk94715971"/>
      <w:r>
        <w:t>2080-3219.1).</w:t>
      </w:r>
      <w:bookmarkEnd w:id="34"/>
    </w:p>
    <w:p>
      <w:pPr>
        <w:tabs>
          <w:tab w:val="left" w:pos="7371" w:leader="none"/>
        </w:tabs>
        <w:spacing w:after="120" w:beforeAutospacing="0" w:afterAutospacing="0"/>
        <w:ind w:right="1914"/>
      </w:pPr>
      <w:r>
        <w:t xml:space="preserve">Parkering för boende i Korsgården finns i anslutning till bostäderna på kvartersmark. </w:t>
      </w:r>
      <w:bookmarkEnd w:id="33"/>
      <w:bookmarkStart w:id="35" w:name="be_bostäder04"/>
      <w:r>
        <w:t>För planområdet gäller att parkering för bil framför garagedörr ska rymmas inom den egna tomten (n</w:t>
      </w:r>
      <w:r>
        <w:rPr>
          <w:vertAlign w:val="subscript"/>
        </w:rPr>
        <w:t>1</w:t>
      </w:r>
      <w:r>
        <w:t xml:space="preserve">). </w:t>
      </w:r>
      <w:bookmarkEnd w:id="35"/>
      <w:bookmarkStart w:id="36" w:name="pf_biltrafik03"/>
      <w:r>
        <w:t>Angöring till Labbarvsvägen sker oftast direkt från fastigheterna där Lilltorpsvägen fungerar som uppsamlingsgata. Större besöksparkering finns i anslutning till Lilltorpets folkpark öster om planområdet.</w:t>
      </w:r>
    </w:p>
    <w:p>
      <w:pPr>
        <w:tabs>
          <w:tab w:val="left" w:pos="7371" w:leader="none"/>
        </w:tabs>
        <w:spacing w:after="120" w:beforeAutospacing="0" w:afterAutospacing="0"/>
        <w:ind w:right="1914"/>
      </w:pPr>
      <w:r>
        <w:rPr>
          <w:noProof w:val="1"/>
        </w:rPr>
        <mc:AlternateContent>
          <mc:Choice Requires="wps">
            <w:drawing>
              <wp:anchor xmlns:wp="http://schemas.openxmlformats.org/drawingml/2006/wordprocessingDrawing" distT="0" distB="0" distL="114300" distR="114300" simplePos="0" relativeHeight="7" behindDoc="0" locked="0" layoutInCell="1" allowOverlap="1">
                <wp:simplePos x="0" y="0"/>
                <wp:positionH relativeFrom="column">
                  <wp:posOffset>1624965</wp:posOffset>
                </wp:positionH>
                <wp:positionV relativeFrom="paragraph">
                  <wp:posOffset>1292225</wp:posOffset>
                </wp:positionV>
                <wp:extent cx="931545" cy="787400"/>
                <wp:effectExtent l="38100" t="38100" r="20955" b="31750"/>
                <wp:wrapNone/>
                <wp:docPr id="4" name="Frihandsfigur: Form 4"/>
                <wp:cNvGraphicFramePr/>
                <a:graphic xmlns:a="http://schemas.openxmlformats.org/drawingml/2006/main">
                  <a:graphicData uri="http://schemas.microsoft.com/office/word/2010/wordprocessingShape">
                    <wps:wsp>
                      <wps:cNvSpPr/>
                      <wps:spPr>
                        <a:xfrm>
                          <a:off x="0" y="0"/>
                          <a:ext cx="932095" cy="787400"/>
                        </a:xfrm>
                        <a:custGeom>
                          <a:gdLst>
                            <a:gd name="connsiteX0" fmla="*/ 0 w 774700"/>
                            <a:gd name="connsiteY0" fmla="*/ 298450 h 787400"/>
                            <a:gd name="connsiteX1" fmla="*/ 273050 w 774700"/>
                            <a:gd name="connsiteY1" fmla="*/ 0 h 787400"/>
                            <a:gd name="connsiteX2" fmla="*/ 469900 w 774700"/>
                            <a:gd name="connsiteY2" fmla="*/ 184150 h 787400"/>
                            <a:gd name="connsiteX3" fmla="*/ 774700 w 774700"/>
                            <a:gd name="connsiteY3" fmla="*/ 571500 h 787400"/>
                            <a:gd name="connsiteX4" fmla="*/ 323850 w 774700"/>
                            <a:gd name="connsiteY4" fmla="*/ 787400 h 787400"/>
                            <a:gd name="connsiteX5" fmla="*/ 0 w 774700"/>
                            <a:gd name="connsiteY5" fmla="*/ 298450 h 787400"/>
                            <a:gd name="connsiteX0" fmla="*/ 0 w 774700"/>
                            <a:gd name="connsiteY0" fmla="*/ 298450 h 787400"/>
                            <a:gd name="connsiteX1" fmla="*/ 273050 w 774700"/>
                            <a:gd name="connsiteY1" fmla="*/ 0 h 787400"/>
                            <a:gd name="connsiteX2" fmla="*/ 469900 w 774700"/>
                            <a:gd name="connsiteY2" fmla="*/ 184150 h 787400"/>
                            <a:gd name="connsiteX3" fmla="*/ 579236 w 774700"/>
                            <a:gd name="connsiteY3" fmla="*/ 337872 h 787400"/>
                            <a:gd name="connsiteX4" fmla="*/ 774700 w 774700"/>
                            <a:gd name="connsiteY4" fmla="*/ 571500 h 787400"/>
                            <a:gd name="connsiteX5" fmla="*/ 323850 w 774700"/>
                            <a:gd name="connsiteY5" fmla="*/ 787400 h 787400"/>
                            <a:gd name="connsiteX6" fmla="*/ 0 w 774700"/>
                            <a:gd name="connsiteY6" fmla="*/ 298450 h 787400"/>
                            <a:gd name="connsiteX0" fmla="*/ 0 w 774700"/>
                            <a:gd name="connsiteY0" fmla="*/ 298450 h 787400"/>
                            <a:gd name="connsiteX1" fmla="*/ 273050 w 774700"/>
                            <a:gd name="connsiteY1" fmla="*/ 0 h 787400"/>
                            <a:gd name="connsiteX2" fmla="*/ 469900 w 774700"/>
                            <a:gd name="connsiteY2" fmla="*/ 184150 h 787400"/>
                            <a:gd name="connsiteX3" fmla="*/ 579236 w 774700"/>
                            <a:gd name="connsiteY3" fmla="*/ 337872 h 787400"/>
                            <a:gd name="connsiteX4" fmla="*/ 695277 w 774700"/>
                            <a:gd name="connsiteY4" fmla="*/ 467837 h 787400"/>
                            <a:gd name="connsiteX5" fmla="*/ 774700 w 774700"/>
                            <a:gd name="connsiteY5" fmla="*/ 571500 h 787400"/>
                            <a:gd name="connsiteX6" fmla="*/ 323850 w 774700"/>
                            <a:gd name="connsiteY6" fmla="*/ 787400 h 787400"/>
                            <a:gd name="connsiteX7" fmla="*/ 0 w 774700"/>
                            <a:gd name="connsiteY7" fmla="*/ 298450 h 787400"/>
                            <a:gd name="connsiteX0" fmla="*/ 0 w 871658"/>
                            <a:gd name="connsiteY0" fmla="*/ 298450 h 787400"/>
                            <a:gd name="connsiteX1" fmla="*/ 273050 w 871658"/>
                            <a:gd name="connsiteY1" fmla="*/ 0 h 787400"/>
                            <a:gd name="connsiteX2" fmla="*/ 469900 w 871658"/>
                            <a:gd name="connsiteY2" fmla="*/ 184150 h 787400"/>
                            <a:gd name="connsiteX3" fmla="*/ 871658 w 871658"/>
                            <a:gd name="connsiteY3" fmla="*/ 119716 h 787400"/>
                            <a:gd name="connsiteX4" fmla="*/ 695277 w 871658"/>
                            <a:gd name="connsiteY4" fmla="*/ 467837 h 787400"/>
                            <a:gd name="connsiteX5" fmla="*/ 774700 w 871658"/>
                            <a:gd name="connsiteY5" fmla="*/ 571500 h 787400"/>
                            <a:gd name="connsiteX6" fmla="*/ 323850 w 871658"/>
                            <a:gd name="connsiteY6" fmla="*/ 787400 h 787400"/>
                            <a:gd name="connsiteX7" fmla="*/ 0 w 871658"/>
                            <a:gd name="connsiteY7" fmla="*/ 298450 h 787400"/>
                            <a:gd name="connsiteX0" fmla="*/ 0 w 871658"/>
                            <a:gd name="connsiteY0" fmla="*/ 298450 h 787400"/>
                            <a:gd name="connsiteX1" fmla="*/ 273050 w 871658"/>
                            <a:gd name="connsiteY1" fmla="*/ 0 h 787400"/>
                            <a:gd name="connsiteX2" fmla="*/ 599931 w 871658"/>
                            <a:gd name="connsiteY2" fmla="*/ 369815 h 787400"/>
                            <a:gd name="connsiteX3" fmla="*/ 871658 w 871658"/>
                            <a:gd name="connsiteY3" fmla="*/ 119716 h 787400"/>
                            <a:gd name="connsiteX4" fmla="*/ 695277 w 871658"/>
                            <a:gd name="connsiteY4" fmla="*/ 467837 h 787400"/>
                            <a:gd name="connsiteX5" fmla="*/ 774700 w 871658"/>
                            <a:gd name="connsiteY5" fmla="*/ 571500 h 787400"/>
                            <a:gd name="connsiteX6" fmla="*/ 323850 w 871658"/>
                            <a:gd name="connsiteY6" fmla="*/ 787400 h 787400"/>
                            <a:gd name="connsiteX7" fmla="*/ 0 w 871658"/>
                            <a:gd name="connsiteY7" fmla="*/ 298450 h 787400"/>
                            <a:gd name="connsiteX0" fmla="*/ 0 w 871658"/>
                            <a:gd name="connsiteY0" fmla="*/ 298450 h 787400"/>
                            <a:gd name="connsiteX1" fmla="*/ 273050 w 871658"/>
                            <a:gd name="connsiteY1" fmla="*/ 0 h 787400"/>
                            <a:gd name="connsiteX2" fmla="*/ 599931 w 871658"/>
                            <a:gd name="connsiteY2" fmla="*/ 369815 h 787400"/>
                            <a:gd name="connsiteX3" fmla="*/ 871658 w 871658"/>
                            <a:gd name="connsiteY3" fmla="*/ 119716 h 787400"/>
                            <a:gd name="connsiteX4" fmla="*/ 741693 w 871658"/>
                            <a:gd name="connsiteY4" fmla="*/ 361080 h 787400"/>
                            <a:gd name="connsiteX5" fmla="*/ 695277 w 871658"/>
                            <a:gd name="connsiteY5" fmla="*/ 467837 h 787400"/>
                            <a:gd name="connsiteX6" fmla="*/ 774700 w 871658"/>
                            <a:gd name="connsiteY6" fmla="*/ 571500 h 787400"/>
                            <a:gd name="connsiteX7" fmla="*/ 323850 w 871658"/>
                            <a:gd name="connsiteY7" fmla="*/ 787400 h 787400"/>
                            <a:gd name="connsiteX8" fmla="*/ 0 w 871658"/>
                            <a:gd name="connsiteY8" fmla="*/ 298450 h 787400"/>
                            <a:gd name="connsiteX0" fmla="*/ 0 w 932094"/>
                            <a:gd name="connsiteY0" fmla="*/ 298450 h 787400"/>
                            <a:gd name="connsiteX1" fmla="*/ 273050 w 932094"/>
                            <a:gd name="connsiteY1" fmla="*/ 0 h 787400"/>
                            <a:gd name="connsiteX2" fmla="*/ 599931 w 932094"/>
                            <a:gd name="connsiteY2" fmla="*/ 369815 h 787400"/>
                            <a:gd name="connsiteX3" fmla="*/ 871658 w 932094"/>
                            <a:gd name="connsiteY3" fmla="*/ 119716 h 787400"/>
                            <a:gd name="connsiteX4" fmla="*/ 932094 w 932094"/>
                            <a:gd name="connsiteY4" fmla="*/ 180056 h 787400"/>
                            <a:gd name="connsiteX5" fmla="*/ 695277 w 932094"/>
                            <a:gd name="connsiteY5" fmla="*/ 467837 h 787400"/>
                            <a:gd name="connsiteX6" fmla="*/ 774700 w 932094"/>
                            <a:gd name="connsiteY6" fmla="*/ 571500 h 787400"/>
                            <a:gd name="connsiteX7" fmla="*/ 323850 w 932094"/>
                            <a:gd name="connsiteY7" fmla="*/ 787400 h 787400"/>
                            <a:gd name="connsiteX8" fmla="*/ 0 w 932094"/>
                            <a:gd name="connsiteY8" fmla="*/ 298450 h 787400"/>
                            <a:gd name="connsiteX0" fmla="*/ 0 w 932094"/>
                            <a:gd name="connsiteY0" fmla="*/ 298450 h 787400"/>
                            <a:gd name="connsiteX1" fmla="*/ 273050 w 932094"/>
                            <a:gd name="connsiteY1" fmla="*/ 0 h 787400"/>
                            <a:gd name="connsiteX2" fmla="*/ 599931 w 932094"/>
                            <a:gd name="connsiteY2" fmla="*/ 369815 h 787400"/>
                            <a:gd name="connsiteX3" fmla="*/ 871658 w 932094"/>
                            <a:gd name="connsiteY3" fmla="*/ 119716 h 787400"/>
                            <a:gd name="connsiteX4" fmla="*/ 932094 w 932094"/>
                            <a:gd name="connsiteY4" fmla="*/ 180056 h 787400"/>
                            <a:gd name="connsiteX5" fmla="*/ 658123 w 932094"/>
                            <a:gd name="connsiteY5" fmla="*/ 416780 h 787400"/>
                            <a:gd name="connsiteX6" fmla="*/ 774700 w 932094"/>
                            <a:gd name="connsiteY6" fmla="*/ 571500 h 787400"/>
                            <a:gd name="connsiteX7" fmla="*/ 323850 w 932094"/>
                            <a:gd name="connsiteY7" fmla="*/ 787400 h 787400"/>
                            <a:gd name="connsiteX8" fmla="*/ 0 w 932094"/>
                            <a:gd name="connsiteY8" fmla="*/ 298450 h 787400"/>
                            <a:gd name="connsiteX0" fmla="*/ 0 w 932094"/>
                            <a:gd name="connsiteY0" fmla="*/ 298450 h 787400"/>
                            <a:gd name="connsiteX1" fmla="*/ 273050 w 932094"/>
                            <a:gd name="connsiteY1" fmla="*/ 0 h 787400"/>
                            <a:gd name="connsiteX2" fmla="*/ 599931 w 932094"/>
                            <a:gd name="connsiteY2" fmla="*/ 369815 h 787400"/>
                            <a:gd name="connsiteX3" fmla="*/ 871658 w 932094"/>
                            <a:gd name="connsiteY3" fmla="*/ 119716 h 787400"/>
                            <a:gd name="connsiteX4" fmla="*/ 932094 w 932094"/>
                            <a:gd name="connsiteY4" fmla="*/ 180056 h 787400"/>
                            <a:gd name="connsiteX5" fmla="*/ 792751 w 932094"/>
                            <a:gd name="connsiteY5" fmla="*/ 300739 h 787400"/>
                            <a:gd name="connsiteX6" fmla="*/ 658123 w 932094"/>
                            <a:gd name="connsiteY6" fmla="*/ 416780 h 787400"/>
                            <a:gd name="connsiteX7" fmla="*/ 774700 w 932094"/>
                            <a:gd name="connsiteY7" fmla="*/ 571500 h 787400"/>
                            <a:gd name="connsiteX8" fmla="*/ 323850 w 932094"/>
                            <a:gd name="connsiteY8" fmla="*/ 787400 h 787400"/>
                            <a:gd name="connsiteX9" fmla="*/ 0 w 932094"/>
                            <a:gd name="connsiteY9" fmla="*/ 298450 h 787400"/>
                            <a:gd name="connsiteX0" fmla="*/ 0 w 932094"/>
                            <a:gd name="connsiteY0" fmla="*/ 298450 h 787400"/>
                            <a:gd name="connsiteX1" fmla="*/ 273050 w 932094"/>
                            <a:gd name="connsiteY1" fmla="*/ 0 h 787400"/>
                            <a:gd name="connsiteX2" fmla="*/ 599931 w 932094"/>
                            <a:gd name="connsiteY2" fmla="*/ 369815 h 787400"/>
                            <a:gd name="connsiteX3" fmla="*/ 871658 w 932094"/>
                            <a:gd name="connsiteY3" fmla="*/ 119716 h 787400"/>
                            <a:gd name="connsiteX4" fmla="*/ 932094 w 932094"/>
                            <a:gd name="connsiteY4" fmla="*/ 180056 h 787400"/>
                            <a:gd name="connsiteX5" fmla="*/ 806684 w 932094"/>
                            <a:gd name="connsiteY5" fmla="*/ 240398 h 787400"/>
                            <a:gd name="connsiteX6" fmla="*/ 658123 w 932094"/>
                            <a:gd name="connsiteY6" fmla="*/ 416780 h 787400"/>
                            <a:gd name="connsiteX7" fmla="*/ 774700 w 932094"/>
                            <a:gd name="connsiteY7" fmla="*/ 571500 h 787400"/>
                            <a:gd name="connsiteX8" fmla="*/ 323850 w 932094"/>
                            <a:gd name="connsiteY8" fmla="*/ 787400 h 787400"/>
                            <a:gd name="connsiteX9" fmla="*/ 0 w 932094"/>
                            <a:gd name="connsiteY9" fmla="*/ 298450 h 78740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32094" h="787400">
                              <a:moveTo>
                                <a:pt x="0" y="298450"/>
                              </a:moveTo>
                              <a:lnTo>
                                <a:pt x="273050" y="0"/>
                              </a:lnTo>
                              <a:lnTo>
                                <a:pt x="599931" y="369815"/>
                              </a:lnTo>
                              <a:lnTo>
                                <a:pt x="871658" y="119716"/>
                              </a:lnTo>
                              <a:lnTo>
                                <a:pt x="932094" y="180056"/>
                              </a:lnTo>
                              <a:lnTo>
                                <a:pt x="806684" y="240398"/>
                              </a:lnTo>
                              <a:lnTo>
                                <a:pt x="658123" y="416780"/>
                              </a:lnTo>
                              <a:lnTo>
                                <a:pt x="774700" y="571500"/>
                              </a:lnTo>
                              <a:lnTo>
                                <a:pt x="323850" y="787400"/>
                              </a:lnTo>
                              <a:lnTo>
                                <a:pt x="0" y="298450"/>
                              </a:lnTo>
                              <a:close/>
                            </a:path>
                          </a:pathLst>
                        </a:custGeom>
                        <a:noFill/>
                        <a:ln w="28575">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4" o:spid="_x0000_s1030" style="position:absolute;width:73.35pt;height:62pt;z-index:7;mso-wrap-distance-left:9pt;mso-wrap-distance-top:0pt;mso-wrap-distance-right:9pt;mso-wrap-distance-bottom:0pt;margin-left:127.95pt;margin-top:101.75pt;mso-position-horizontal:absolute;mso-position-horizontal-relative:text;mso-position-vertical:absolute;mso-position-vertical-relative:text;v-text-anchor:middle" o:allowincell="t" filled="f" strokecolor="#FF0000" strokeweight="2.25pt" stroked="t" coordsize="1467,1240" path="m0,298450l273050,,599931,369815,871658,119716,932094,180056,806684,240398,658123,416780,774700,571500,323850,787400,,298450,xe">
                <v:textbox inset="3mm,1mm,3mm,1mm">
                  <w:txbxContent>
                    <w:p/>
                  </w:txbxContent>
                </v:textbox>
                <v:stroke dashstyle="dash"/>
              </v:shape>
            </w:pict>
          </mc:Fallback>
        </mc:AlternateContent>
      </w:r>
      <w:r>
        <w:rPr>
          <w:noProof w:val="1"/>
        </w:rPr>
        <mc:AlternateContent>
          <mc:Choice Requires="wps">
            <w:drawing>
              <wp:anchor xmlns:wp="http://schemas.openxmlformats.org/drawingml/2006/wordprocessingDrawing" distT="45720" distB="45720" distL="114300" distR="114300" simplePos="0" relativeHeight="10" behindDoc="0" locked="0" layoutInCell="1" allowOverlap="1">
                <wp:simplePos x="0" y="0"/>
                <wp:positionH relativeFrom="column">
                  <wp:posOffset>3534410</wp:posOffset>
                </wp:positionH>
                <wp:positionV relativeFrom="paragraph">
                  <wp:posOffset>1389380</wp:posOffset>
                </wp:positionV>
                <wp:extent cx="1074420" cy="236220"/>
                <wp:effectExtent l="95250" t="0" r="163830" b="0"/>
                <wp:wrapNone/>
                <wp:docPr id="7" name="Textruta 2"/>
                <wp:cNvGraphicFramePr/>
                <a:graphic xmlns:a="http://schemas.openxmlformats.org/drawingml/2006/main">
                  <a:graphicData uri="http://schemas.microsoft.com/office/word/2010/wordprocessingShape">
                    <wps:wsp>
                      <wps:cNvSpPr txBox="1">
                        <a:spLocks noChangeArrowheads="1"/>
                      </wps:cNvSpPr>
                      <wps:spPr bwMode="auto">
                        <a:xfrm rot="3542158">
                          <a:off x="0" y="0"/>
                          <a:ext cx="1074420" cy="2362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right="0"/>
                              <w:rPr>
                                <w:rStyle w:val="C44"/>
                                <w:rFonts w:ascii="Arial" w:hAnsi="Arial" w:cs="Arial"/>
                                <w:b w:val="1"/>
                                <w:i w:val="0"/>
                                <w:bCs w:val="1"/>
                                <w:iCs w:val="0"/>
                                <w:sz w:val="16"/>
                                <w:szCs w:val="16"/>
                              </w:rPr>
                            </w:pPr>
                            <w:r>
                              <w:rPr>
                                <w:rStyle w:val="C44"/>
                                <w:rFonts w:ascii="Arial" w:hAnsi="Arial" w:cs="Arial"/>
                                <w:b w:val="1"/>
                                <w:i w:val="0"/>
                                <w:bCs w:val="1"/>
                                <w:iCs w:val="0"/>
                                <w:sz w:val="16"/>
                                <w:szCs w:val="16"/>
                              </w:rPr>
                              <w:t>Lilltorpsvägenn</w:t>
                            </w:r>
                          </w:p>
                        </w:txbxContent>
                      </wps:txbx>
                      <wps:bodyPr rot="0" vert="horz" wrap="square" lIns="91440" tIns="45720" rIns="91440" bIns="45720" anchor="t" anchorCtr="0">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 o:spid="_x0000_s1031" style="position:absolute;width:84.6pt;height:18.6pt;z-index:10;mso-wrap-distance-left:9pt;mso-wrap-distance-top:3.6pt;mso-wrap-distance-right:9pt;mso-wrap-distance-bottom:3.6pt;margin-left:278.3pt;margin-top:109.4pt;mso-position-horizontal:absolute;mso-position-horizontal-relative:text;mso-position-vertical:absolute;mso-position-vertical-relative:text;rotation:3868981fd" o:allowincell="t" filled="f" strokeweight="0.75pt" stroked="f">
                <v:textbox inset="3mm,1mm,3mm,1mm">
                  <w:txbxContent>
                    <w:p>
                      <w:pPr>
                        <w:ind w:right="0"/>
                        <w:rPr>
                          <w:rStyle w:val="C44"/>
                          <w:rFonts w:ascii="Arial" w:hAnsi="Arial" w:cs="Arial"/>
                          <w:b w:val="1"/>
                          <w:i w:val="0"/>
                          <w:bCs w:val="1"/>
                          <w:iCs w:val="0"/>
                          <w:sz w:val="16"/>
                          <w:szCs w:val="16"/>
                        </w:rPr>
                      </w:pPr>
                      <w:r>
                        <w:rPr>
                          <w:rStyle w:val="C44"/>
                          <w:rFonts w:ascii="Arial" w:hAnsi="Arial" w:cs="Arial"/>
                          <w:b w:val="1"/>
                          <w:i w:val="0"/>
                          <w:bCs w:val="1"/>
                          <w:iCs w:val="0"/>
                          <w:sz w:val="16"/>
                          <w:szCs w:val="16"/>
                        </w:rPr>
                        <w:t>Lilltorpsvägenn</w:t>
                      </w:r>
                    </w:p>
                  </w:txbxContent>
                </v:textbox>
              </v:shape>
            </w:pict>
          </mc:Fallback>
        </mc:AlternateContent>
      </w:r>
      <w:r>
        <w:rPr>
          <w:noProof w:val="1"/>
        </w:rPr>
        <mc:AlternateContent>
          <mc:Choice Requires="wps">
            <w:drawing>
              <wp:anchor xmlns:wp="http://schemas.openxmlformats.org/drawingml/2006/wordprocessingDrawing" distT="45720" distB="45720" distL="114300" distR="114300" simplePos="0" relativeHeight="9" behindDoc="0" locked="0" layoutInCell="1" allowOverlap="1">
                <wp:simplePos x="0" y="0"/>
                <wp:positionH relativeFrom="column">
                  <wp:posOffset>2179320</wp:posOffset>
                </wp:positionH>
                <wp:positionV relativeFrom="paragraph">
                  <wp:posOffset>2089785</wp:posOffset>
                </wp:positionV>
                <wp:extent cx="1074420" cy="236220"/>
                <wp:effectExtent l="0" t="171450" r="0" b="182880"/>
                <wp:wrapNone/>
                <wp:docPr id="6" name="Textruta 2"/>
                <wp:cNvGraphicFramePr/>
                <a:graphic xmlns:a="http://schemas.openxmlformats.org/drawingml/2006/main">
                  <a:graphicData uri="http://schemas.microsoft.com/office/word/2010/wordprocessingShape">
                    <wps:wsp>
                      <wps:cNvSpPr txBox="1">
                        <a:spLocks noChangeArrowheads="1"/>
                      </wps:cNvSpPr>
                      <wps:spPr bwMode="auto">
                        <a:xfrm rot="20116065">
                          <a:off x="0" y="0"/>
                          <a:ext cx="1074420" cy="2362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right="0"/>
                              <w:rPr>
                                <w:rStyle w:val="C44"/>
                                <w:rFonts w:ascii="Arial" w:hAnsi="Arial" w:cs="Arial"/>
                                <w:b w:val="1"/>
                                <w:i w:val="0"/>
                                <w:bCs w:val="1"/>
                                <w:iCs w:val="0"/>
                                <w:sz w:val="16"/>
                                <w:szCs w:val="16"/>
                              </w:rPr>
                            </w:pPr>
                            <w:r>
                              <w:rPr>
                                <w:rStyle w:val="C44"/>
                                <w:rFonts w:ascii="Arial" w:hAnsi="Arial" w:cs="Arial"/>
                                <w:b w:val="1"/>
                                <w:i w:val="0"/>
                                <w:bCs w:val="1"/>
                                <w:iCs w:val="0"/>
                                <w:sz w:val="16"/>
                                <w:szCs w:val="16"/>
                              </w:rPr>
                              <w:t>Lomstigen</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2" style="position:absolute;width:84.6pt;height:18.6pt;z-index:9;mso-wrap-distance-left:9pt;mso-wrap-distance-top:3.6pt;mso-wrap-distance-right:9pt;mso-wrap-distance-bottom:3.6pt;margin-left:171.6pt;margin-top:164.55pt;mso-position-horizontal:absolute;mso-position-horizontal-relative:text;mso-position-vertical:absolute;mso-position-vertical-relative:text;rotation:21972107fd" o:allowincell="t" filled="f" strokeweight="0.75pt" stroked="f">
                <v:textbox inset="3mm,1mm,3mm,1mm">
                  <w:txbxContent>
                    <w:p>
                      <w:pPr>
                        <w:ind w:right="0"/>
                        <w:rPr>
                          <w:rStyle w:val="C44"/>
                          <w:rFonts w:ascii="Arial" w:hAnsi="Arial" w:cs="Arial"/>
                          <w:b w:val="1"/>
                          <w:i w:val="0"/>
                          <w:bCs w:val="1"/>
                          <w:iCs w:val="0"/>
                          <w:sz w:val="16"/>
                          <w:szCs w:val="16"/>
                        </w:rPr>
                      </w:pPr>
                      <w:r>
                        <w:rPr>
                          <w:rStyle w:val="C44"/>
                          <w:rFonts w:ascii="Arial" w:hAnsi="Arial" w:cs="Arial"/>
                          <w:b w:val="1"/>
                          <w:i w:val="0"/>
                          <w:bCs w:val="1"/>
                          <w:iCs w:val="0"/>
                          <w:sz w:val="16"/>
                          <w:szCs w:val="16"/>
                        </w:rPr>
                        <w:t>Lomstigen</w:t>
                      </w:r>
                    </w:p>
                  </w:txbxContent>
                </v:textbox>
              </v:shape>
            </w:pict>
          </mc:Fallback>
        </mc:AlternateContent>
      </w:r>
      <w:r>
        <w:rPr>
          <w:noProof w:val="1"/>
        </w:rPr>
        <mc:AlternateContent>
          <mc:Choice Requires="wps">
            <w:drawing>
              <wp:anchor xmlns:wp="http://schemas.openxmlformats.org/drawingml/2006/wordprocessingDrawing" distT="45720" distB="45720" distL="114300" distR="114300" simplePos="0" relativeHeight="8" behindDoc="0" locked="0" layoutInCell="1" allowOverlap="1">
                <wp:simplePos x="0" y="0"/>
                <wp:positionH relativeFrom="column">
                  <wp:posOffset>1842135</wp:posOffset>
                </wp:positionH>
                <wp:positionV relativeFrom="paragraph">
                  <wp:posOffset>1061085</wp:posOffset>
                </wp:positionV>
                <wp:extent cx="1074420" cy="236220"/>
                <wp:effectExtent l="190500" t="0" r="316230" b="0"/>
                <wp:wrapNone/>
                <wp:docPr id="217" name="Textruta 2"/>
                <wp:cNvGraphicFramePr/>
                <a:graphic xmlns:a="http://schemas.openxmlformats.org/drawingml/2006/main">
                  <a:graphicData uri="http://schemas.microsoft.com/office/word/2010/wordprocessingShape">
                    <wps:wsp>
                      <wps:cNvSpPr txBox="1">
                        <a:spLocks noChangeArrowheads="1"/>
                      </wps:cNvSpPr>
                      <wps:spPr bwMode="auto">
                        <a:xfrm rot="2745216">
                          <a:off x="0" y="0"/>
                          <a:ext cx="1074420" cy="2362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right="0"/>
                              <w:rPr>
                                <w:rStyle w:val="C44"/>
                                <w:rFonts w:ascii="Arial" w:hAnsi="Arial" w:cs="Arial"/>
                                <w:b w:val="1"/>
                                <w:i w:val="0"/>
                                <w:bCs w:val="1"/>
                                <w:iCs w:val="0"/>
                                <w:sz w:val="16"/>
                                <w:szCs w:val="16"/>
                              </w:rPr>
                            </w:pPr>
                            <w:r>
                              <w:rPr>
                                <w:rStyle w:val="C44"/>
                                <w:rFonts w:ascii="Arial" w:hAnsi="Arial" w:cs="Arial"/>
                                <w:b w:val="1"/>
                                <w:i w:val="0"/>
                                <w:bCs w:val="1"/>
                                <w:iCs w:val="0"/>
                                <w:sz w:val="16"/>
                                <w:szCs w:val="16"/>
                              </w:rPr>
                              <w:t>Labbarvsvägen</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3" style="position:absolute;width:84.6pt;height:18.6pt;z-index:8;mso-wrap-distance-left:9pt;mso-wrap-distance-top:3.6pt;mso-wrap-distance-right:9pt;mso-wrap-distance-bottom:3.6pt;margin-left:145.05pt;margin-top:83.55pt;mso-position-horizontal:absolute;mso-position-horizontal-relative:text;mso-position-vertical:absolute;mso-position-vertical-relative:text;rotation:2998507fd" o:allowincell="t" filled="f" strokeweight="0.75pt" stroked="f">
                <v:textbox inset="3mm,1mm,3mm,1mm">
                  <w:txbxContent>
                    <w:p>
                      <w:pPr>
                        <w:ind w:right="0"/>
                        <w:rPr>
                          <w:rStyle w:val="C44"/>
                          <w:rFonts w:ascii="Arial" w:hAnsi="Arial" w:cs="Arial"/>
                          <w:b w:val="1"/>
                          <w:i w:val="0"/>
                          <w:bCs w:val="1"/>
                          <w:iCs w:val="0"/>
                          <w:sz w:val="16"/>
                          <w:szCs w:val="16"/>
                        </w:rPr>
                      </w:pPr>
                      <w:r>
                        <w:rPr>
                          <w:rStyle w:val="C44"/>
                          <w:rFonts w:ascii="Arial" w:hAnsi="Arial" w:cs="Arial"/>
                          <w:b w:val="1"/>
                          <w:i w:val="0"/>
                          <w:bCs w:val="1"/>
                          <w:iCs w:val="0"/>
                          <w:sz w:val="16"/>
                          <w:szCs w:val="16"/>
                        </w:rPr>
                        <w:t>Labbarvsvägen</w:t>
                      </w:r>
                    </w:p>
                  </w:txbxContent>
                </v:textbox>
              </v:shape>
            </w:pict>
          </mc:Fallback>
        </mc:AlternateContent>
      </w:r>
      <w:r>
        <w:rPr>
          <w:noProof w:val="1"/>
        </w:rPr>
        <w:drawing>
          <wp:inline xmlns:wp="http://schemas.openxmlformats.org/drawingml/2006/wordprocessingDrawing" distT="0" distB="0" distL="0" distR="0">
            <wp:extent cx="5499100" cy="3098800"/>
            <wp:effectExtent l="0" t="0" r="6350" b="635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0"/>
                    <pic:cNvPicPr/>
                  </pic:nvPicPr>
                  <pic:blipFill dpi="0">
                    <a:blip xmlns:r="http://schemas.openxmlformats.org/officeDocument/2006/relationships" r:embed="Relimage7"/>
                    <a:srcRect l="3878" t="15935" r="2854" b="4715"/>
                    <a:stretch>
                      <a:fillRect/>
                    </a:stretch>
                  </pic:blipFill>
                  <pic:spPr bwMode="auto">
                    <a:xfrm>
                      <a:off x="0" y="0"/>
                      <a:ext cx="5499100" cy="3098800"/>
                    </a:xfrm>
                    <a:prstGeom prst="rect"/>
                    <a:ln>
                      <a:noFill/>
                    </a:ln>
                  </pic:spPr>
                </pic:pic>
              </a:graphicData>
            </a:graphic>
          </wp:inline>
        </w:drawing>
      </w:r>
    </w:p>
    <w:p>
      <w:pPr>
        <w:tabs>
          <w:tab w:val="left" w:pos="7371" w:leader="none"/>
        </w:tabs>
        <w:spacing w:after="120" w:beforeAutospacing="0" w:afterAutospacing="0"/>
        <w:ind w:right="1914"/>
        <w:rPr>
          <w:i w:val="1"/>
          <w:iCs w:val="1"/>
        </w:rPr>
      </w:pPr>
      <w:r>
        <w:rPr>
          <w:i w:val="1"/>
          <w:iCs w:val="1"/>
        </w:rPr>
        <w:t>Figur 5. Vägnätet i området. Planområdet markerat i rött.</w:t>
      </w:r>
    </w:p>
    <w:p>
      <w:pPr>
        <w:pStyle w:val="P3"/>
      </w:pPr>
      <w:bookmarkEnd w:id="36"/>
      <w:r>
        <w:t>Störningar och risker</w:t>
      </w:r>
    </w:p>
    <w:p>
      <w:pPr>
        <w:tabs>
          <w:tab w:val="left" w:pos="7371" w:leader="none"/>
        </w:tabs>
        <w:spacing w:after="120" w:beforeAutospacing="0" w:afterAutospacing="0"/>
        <w:ind w:right="1914"/>
        <w:outlineLvl w:val="3"/>
      </w:pPr>
      <w:bookmarkStart w:id="37" w:name="pf_omgivningsbuller01"/>
      <w:r>
        <w:rPr>
          <w:rFonts w:ascii="Arial" w:hAnsi="Arial"/>
          <w:i w:val="1"/>
          <w:iCs w:val="1"/>
          <w:sz w:val="22"/>
        </w:rPr>
        <w:t>Buller</w:t>
      </w:r>
    </w:p>
    <w:p>
      <w:pPr>
        <w:tabs>
          <w:tab w:val="left" w:pos="7371" w:leader="none"/>
        </w:tabs>
        <w:spacing w:after="120" w:beforeAutospacing="0" w:afterAutospacing="0"/>
        <w:ind w:right="1914"/>
      </w:pPr>
      <w:r>
        <w:t>Planområdet bedöms inte påverkas av buller från intilliggande vägnät. Mindre och tillfälliga störningar kan eventuellt uppstå från båt- och skotertrafik på sjön Stora Vällan.</w:t>
      </w:r>
      <w:bookmarkEnd w:id="37"/>
    </w:p>
    <w:p>
      <w:pPr>
        <w:pStyle w:val="P4"/>
      </w:pPr>
      <w:bookmarkStart w:id="38" w:name="pf_räddningstjänst01"/>
      <w:r>
        <w:t>Räddningstjänstens insatstider</w:t>
      </w:r>
    </w:p>
    <w:p>
      <w:pPr>
        <w:tabs>
          <w:tab w:val="left" w:pos="7371" w:leader="none"/>
        </w:tabs>
        <w:spacing w:after="120" w:beforeAutospacing="0" w:afterAutospacing="0"/>
        <w:ind w:right="1914"/>
        <w:outlineLvl w:val="3"/>
      </w:pPr>
      <w:r>
        <w:t>Insatstiden för Räddningstjänsten beräknas understiga 10 minuter.</w:t>
      </w:r>
    </w:p>
    <w:p>
      <w:pPr>
        <w:pStyle w:val="P4"/>
      </w:pPr>
      <w:bookmarkEnd w:id="38"/>
      <w:bookmarkStart w:id="39" w:name="pf_riskförolyckor01"/>
      <w:r>
        <w:t>Brandspridning</w:t>
      </w:r>
    </w:p>
    <w:p>
      <w:pPr>
        <w:tabs>
          <w:tab w:val="left" w:pos="7371" w:leader="none"/>
        </w:tabs>
        <w:spacing w:after="120" w:beforeAutospacing="0" w:afterAutospacing="0"/>
        <w:ind w:right="1914"/>
        <w:outlineLvl w:val="3"/>
      </w:pPr>
      <w:r>
        <w:t>På intilliggande fastigheter till planområdet har bostadshus och komplementbyggnader placerats närmare nuvarande fastighetsgräns än 4,5 m. Ur brandskyddssynpunkt behöver hänsyn och avstånd anpassas till befintliga byggnader vid nybyggnation. Kraven för brandspridning mellan byggnader enligt Boverkets byggregler (BBR) ska följas.</w:t>
      </w:r>
      <w:bookmarkEnd w:id="39"/>
      <w:r>
        <w:t xml:space="preserve"> </w:t>
      </w:r>
      <w:bookmarkStart w:id="40" w:name="be_bostäder05"/>
      <w:r>
        <w:t>Huvudbyggnad och komplementbyggnad ska placeras minst fyra respektive två meter från fastighetsgräns (p</w:t>
      </w:r>
      <w:r>
        <w:rPr>
          <w:vertAlign w:val="subscript"/>
        </w:rPr>
        <w:t>2</w:t>
      </w:r>
      <w:r>
        <w:t>).</w:t>
      </w:r>
    </w:p>
    <w:p>
      <w:pPr>
        <w:pStyle w:val="P3"/>
      </w:pPr>
      <w:bookmarkEnd w:id="40"/>
      <w:r>
        <w:t>Teknisk försörjning</w:t>
      </w:r>
    </w:p>
    <w:p>
      <w:pPr>
        <w:pStyle w:val="P4"/>
      </w:pPr>
      <w:bookmarkStart w:id="41" w:name="pf_vattenochavloppp01"/>
      <w:r>
        <w:t>Vatten och avlopp</w:t>
      </w:r>
    </w:p>
    <w:p>
      <w:pPr>
        <w:tabs>
          <w:tab w:val="left" w:pos="7371" w:leader="none"/>
        </w:tabs>
        <w:spacing w:after="120" w:beforeAutospacing="0" w:afterAutospacing="0"/>
        <w:ind w:right="1914"/>
        <w:outlineLvl w:val="3"/>
      </w:pPr>
      <w:r>
        <w:t>Planområdet ligger inom kommunalt verksamhetsområde för vatten och spillvatten (VA).</w:t>
      </w:r>
      <w:bookmarkEnd w:id="41"/>
      <w:r>
        <w:t xml:space="preserve"> </w:t>
      </w:r>
      <w:bookmarkStart w:id="42" w:name="be_bostäder09"/>
      <w:r>
        <w:t>En ledningsrätt för VA-ledningar (förrättningsakt 2080-2882.1) och ett markreservat för underjordiska ledningar, (u</w:t>
      </w:r>
      <w:r>
        <w:rPr>
          <w:vertAlign w:val="subscript"/>
        </w:rPr>
        <w:t>1</w:t>
      </w:r>
      <w:r>
        <w:t>), finns längs planområdets västra fastighetsgräns. Marken får inte bebyggas (prickmark). Markreservatet (u-området) i den gällande detaljplanen från 2001 är bredare än ledningsrättsområdet och minskas med två meter i denna plan.</w:t>
      </w:r>
      <w:bookmarkEnd w:id="42"/>
    </w:p>
    <w:p>
      <w:pPr>
        <w:tabs>
          <w:tab w:val="left" w:pos="7371" w:leader="none"/>
        </w:tabs>
        <w:spacing w:after="120" w:beforeAutospacing="0" w:afterAutospacing="0"/>
        <w:ind w:right="1914"/>
        <w:outlineLvl w:val="3"/>
      </w:pPr>
      <w:bookmarkStart w:id="43" w:name="gf_utbyggnadvattenochavlopp01"/>
      <w:r>
        <w:t xml:space="preserve">VA-nätet i området har begränsad kapacitet då utbyggnaden av ledningsnätet anpassades efter antalet möjliga byggrätter i samband med upprättande av </w:t>
      </w:r>
      <w:r>
        <w:rPr>
          <w:i w:val="1"/>
          <w:iCs w:val="1"/>
        </w:rPr>
        <w:t>Detaljplan för Korsarvet och västra Korsgården</w:t>
      </w:r>
      <w:r>
        <w:t xml:space="preserve"> (LK 2001-10-04). Det kommunala energi- och vattenbolaget Falu Energi &amp; Vatten har efter beräkning bedömt att det är möjligt att ansluta ytterligare ett hushåll/en villapump från planområdet till närmaste VA-ledningsnät. Utöver huvudbostadshuset kan inga ytterligare hushåll, t ex en komplementbostad, anslutas till närmaste VA-ledningsnät. Vid behov av större VA-kapacitet än ett hushåll inom planområdet finns möjlighet att ansluta till huvudledningsnätet i Lilltorpsvägen.</w:t>
      </w:r>
      <w:r>
        <w:rPr>
          <w:color w:val="FF0000"/>
        </w:rPr>
        <w:t xml:space="preserve"> </w:t>
      </w:r>
    </w:p>
    <w:p>
      <w:pPr>
        <w:pStyle w:val="P4"/>
      </w:pPr>
      <w:bookmarkEnd w:id="43"/>
      <w:bookmarkStart w:id="44" w:name="pf_dagvatte01"/>
      <w:r>
        <w:t>Dagvatten</w:t>
      </w:r>
    </w:p>
    <w:p>
      <w:pPr>
        <w:tabs>
          <w:tab w:val="left" w:pos="7371" w:leader="none"/>
        </w:tabs>
        <w:spacing w:after="120" w:beforeAutospacing="0" w:afterAutospacing="0"/>
        <w:ind w:right="1914"/>
        <w:outlineLvl w:val="3"/>
      </w:pPr>
      <w:r>
        <w:t xml:space="preserve">Planområdet ligger utanför verksamhetsområde för dagvatten. Dagvatten ska omhändertas med utgångspunkt av Falu kommuns dagvattenstrategi (2020-02-06) och ska omhändertas lokalt inom den egna fastigheten. </w:t>
      </w:r>
    </w:p>
    <w:p>
      <w:pPr>
        <w:tabs>
          <w:tab w:val="left" w:pos="7371" w:leader="none"/>
        </w:tabs>
        <w:spacing w:after="120" w:beforeAutospacing="0" w:afterAutospacing="0"/>
        <w:ind w:right="1914"/>
        <w:outlineLvl w:val="3"/>
      </w:pPr>
      <w:r>
        <w:t xml:space="preserve">Enligt dagvattenutredning för området, Mavacon 2021-09-10, bedöms infiltrationskapaciteten för befintlig mark vara god och att det mesta av ytvattnet kan infiltreras lokalt. Vid platsbesök i augusti 2021, dagen efter ett större regn, ca 80 mm, kunde inget ytligt dagvatten konstateras inom fastigheten. Detta tyder på att marken har god kapacitet att infiltrera dagvatten som uppkommer. </w:t>
      </w:r>
      <w:bookmarkEnd w:id="44"/>
    </w:p>
    <w:p>
      <w:pPr>
        <w:tabs>
          <w:tab w:val="left" w:pos="7371" w:leader="none"/>
        </w:tabs>
        <w:spacing w:after="120" w:beforeAutospacing="0" w:afterAutospacing="0"/>
        <w:ind w:right="1914"/>
        <w:outlineLvl w:val="3"/>
      </w:pPr>
      <w:bookmarkStart w:id="45" w:name="be_bostäder06"/>
      <w:r>
        <w:t>Då planområdet ligger i en sluttning ska det dels säkerställas att dagvatten från ovanliggande fastigheter inte påverkar den nya byggrätten negativt, dels säkerställas att dagvatten från detaljplaneområdet inte påverkar fastigheter och byggnader nedanför aktuellt område. Fördröjning av dagvatten kan ske genom att ha stor andel grönyta och liten andel hårdgjord yta och använda genomsläppliga markmaterial. I dagvattenutredning föreslås att ett avskärande skåldike i områdets nordöstra del hindrar dagvatten från högre liggande bostadsfastigheter att nå ny bebyggelse inom planområdet. Se figur 6. Dagvattnet kan därefter ledas till lågpunkt i planområdets sydvästra del där dagvatten kan fördröjas, infiltreras och renas i ett dagvattenmagasin. Dagvattenmagasin ska vara minst 3,5 m</w:t>
      </w:r>
      <w:r>
        <w:rPr>
          <w:vertAlign w:val="superscript"/>
        </w:rPr>
        <w:t>3</w:t>
      </w:r>
      <w:r>
        <w:t>. Vid fullt magasin finns möjlighet för dagvattnet att rinna i riktning mot det södra hörnet av planområdet mot en naturlig lågpunkt i terrängen inom fastighet 14:2 för att sedan leta sig vidare mot recipient Stora Vällan. Påverkan på byggnader eller fastigheter nedströms planområdet bedöms vara mycket liten eller obefintlig.</w:t>
      </w:r>
    </w:p>
    <w:p>
      <w:pPr>
        <w:tabs>
          <w:tab w:val="left" w:pos="7371" w:leader="none"/>
        </w:tabs>
        <w:spacing w:after="120" w:beforeAutospacing="0" w:afterAutospacing="0"/>
        <w:ind w:right="1914"/>
        <w:outlineLvl w:val="3"/>
      </w:pPr>
      <w:r>
        <w:rPr>
          <w:noProof w:val="1"/>
        </w:rPr>
        <mc:AlternateContent>
          <mc:Choice Requires="wps">
            <w:drawing>
              <wp:anchor xmlns:wp="http://schemas.openxmlformats.org/drawingml/2006/wordprocessingDrawing" distT="45720" distB="45720" distL="114300" distR="114300" simplePos="0" relativeHeight="18" behindDoc="0" locked="0" layoutInCell="1" allowOverlap="1">
                <wp:simplePos x="0" y="0"/>
                <wp:positionH relativeFrom="column">
                  <wp:posOffset>1360170</wp:posOffset>
                </wp:positionH>
                <wp:positionV relativeFrom="paragraph">
                  <wp:posOffset>2567305</wp:posOffset>
                </wp:positionV>
                <wp:extent cx="1057275" cy="371475"/>
                <wp:effectExtent l="0" t="0" r="0" b="0"/>
                <wp:wrapNone/>
                <wp:docPr id="22" name="Textruta 2"/>
                <wp:cNvGraphicFramePr/>
                <a:graphic xmlns:a="http://schemas.openxmlformats.org/drawingml/2006/main">
                  <a:graphicData uri="http://schemas.microsoft.com/office/word/2010/wordprocessingShape">
                    <wps:wsp>
                      <wps:cNvSpPr txBox="1">
                        <a:spLocks noChangeArrowheads="1"/>
                      </wps:cNvSpPr>
                      <wps:spPr bwMode="auto">
                        <a:xfrm>
                          <a:off x="0" y="0"/>
                          <a:ext cx="1057275" cy="371475"/>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right="0"/>
                              <w:rPr>
                                <w:sz w:val="16"/>
                                <w:szCs w:val="16"/>
                              </w:rPr>
                            </w:pPr>
                            <w:r>
                              <w:rPr>
                                <w:sz w:val="16"/>
                                <w:szCs w:val="16"/>
                              </w:rPr>
                              <w:t>Möjlig fördröjnings-zon</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4" style="position:absolute;width:83.25pt;height:29.25pt;z-index:18;mso-wrap-distance-left:9pt;mso-wrap-distance-top:3.6pt;mso-wrap-distance-right:9pt;mso-wrap-distance-bottom:3.6pt;margin-left:107.1pt;margin-top:202.15pt;mso-position-horizontal:absolute;mso-position-horizontal-relative:text;mso-position-vertical:absolute;mso-position-vertical-relative:text" o:allowincell="t" filled="f" strokeweight="0.75pt" stroked="f">
                <v:textbox inset="3mm,1mm,3mm,1mm">
                  <w:txbxContent>
                    <w:p>
                      <w:pPr>
                        <w:ind w:right="0"/>
                        <w:rPr>
                          <w:sz w:val="16"/>
                          <w:szCs w:val="16"/>
                        </w:rPr>
                      </w:pPr>
                      <w:r>
                        <w:rPr>
                          <w:sz w:val="16"/>
                          <w:szCs w:val="16"/>
                        </w:rPr>
                        <w:t>Möjlig fördröjnings-zon</w:t>
                      </w:r>
                    </w:p>
                  </w:txbxContent>
                </v:textbox>
              </v:shape>
            </w:pict>
          </mc:Fallback>
        </mc:AlternateContent>
      </w:r>
      <w:r>
        <w:rPr>
          <w:noProof w:val="1"/>
        </w:rPr>
        <mc:AlternateContent>
          <mc:Choice Requires="wps">
            <w:drawing>
              <wp:anchor xmlns:wp="http://schemas.openxmlformats.org/drawingml/2006/wordprocessingDrawing" distT="0" distB="0" distL="114300" distR="114300" simplePos="0" relativeHeight="19" behindDoc="0" locked="0" layoutInCell="1" allowOverlap="1">
                <wp:simplePos x="0" y="0"/>
                <wp:positionH relativeFrom="column">
                  <wp:posOffset>2124710</wp:posOffset>
                </wp:positionH>
                <wp:positionV relativeFrom="paragraph">
                  <wp:posOffset>1254760</wp:posOffset>
                </wp:positionV>
                <wp:extent cx="241935" cy="26670"/>
                <wp:effectExtent l="0" t="0" r="24765" b="30480"/>
                <wp:wrapNone/>
                <wp:docPr id="25" name="Rak koppling 25"/>
                <wp:cNvGraphicFramePr/>
                <a:graphic xmlns:a="http://schemas.openxmlformats.org/drawingml/2006/main">
                  <a:graphicData uri="http://schemas.microsoft.com/office/word/2010/wordprocessingShape">
                    <wps:wsp>
                      <wps:cNvCnPr>
                        <a:stCxn id="0" idx="0"/>
                        <a:endCxn id="0" idx="0"/>
                      </wps:cNvCnPr>
                      <wps:spPr>
                        <a:xfrm>
                          <a:off x="0" y="0"/>
                          <a:ext cx="242048" cy="26896"/>
                        </a:xfrm>
                        <a:prstGeom prst="line"/>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xmlns:o="urn:schemas-microsoft-com:office:office" id="Rak koppling 25" o:spid="_x0000_s1035" style="position:absolute;z-index:19;mso-wrap-distance-left:9pt;mso-wrap-distance-top:0pt;mso-wrap-distance-right:9pt;mso-wrap-distance-bottom:0pt;mso-position-horizontal:absolute;mso-position-horizontal-relative:text;mso-position-vertical:absolute;mso-position-vertical-relative:text" strokecolor="#000000" strokeweight="0.5pt" stroked="t" o:allowincell="t" from="167.3pt,98.8pt" to="186.35pt,100.9pt"/>
            </w:pict>
          </mc:Fallback>
        </mc:AlternateContent>
      </w:r>
      <w:r>
        <w:rPr>
          <w:noProof w:val="1"/>
        </w:rPr>
        <mc:AlternateContent>
          <mc:Choice Requires="wps">
            <w:drawing>
              <wp:anchor xmlns:wp="http://schemas.openxmlformats.org/drawingml/2006/wordprocessingDrawing" distT="45720" distB="45720" distL="114300" distR="114300" simplePos="0" relativeHeight="13" behindDoc="0" locked="0" layoutInCell="1" allowOverlap="1">
                <wp:simplePos x="0" y="0"/>
                <wp:positionH relativeFrom="column">
                  <wp:posOffset>2299335</wp:posOffset>
                </wp:positionH>
                <wp:positionV relativeFrom="paragraph">
                  <wp:posOffset>1178560</wp:posOffset>
                </wp:positionV>
                <wp:extent cx="1051560" cy="213360"/>
                <wp:effectExtent l="0" t="0" r="0" b="0"/>
                <wp:wrapNone/>
                <wp:docPr id="21" name="Textruta 2"/>
                <wp:cNvGraphicFramePr/>
                <a:graphic xmlns:a="http://schemas.openxmlformats.org/drawingml/2006/main">
                  <a:graphicData uri="http://schemas.microsoft.com/office/word/2010/wordprocessingShape">
                    <wps:wsp>
                      <wps:cNvSpPr txBox="1">
                        <a:spLocks noChangeArrowheads="1"/>
                      </wps:cNvSpPr>
                      <wps:spPr bwMode="auto">
                        <a:xfrm>
                          <a:off x="0" y="0"/>
                          <a:ext cx="1051560" cy="213360"/>
                        </a:xfrm>
                        <a:prstGeom prst="rect"/>
                        <a:solidFill>
                          <a:srgbClr val="FFFFFF"/>
                        </a:solid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right="0"/>
                              <w:rPr>
                                <w:sz w:val="16"/>
                                <w:szCs w:val="16"/>
                              </w:rPr>
                            </w:pPr>
                            <w:r>
                              <w:rPr>
                                <w:sz w:val="16"/>
                                <w:szCs w:val="16"/>
                              </w:rPr>
                              <w:t>Avskärande skåldike</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6" style="position:absolute;width:82.8pt;height:16.8pt;z-index:13;mso-wrap-distance-left:9pt;mso-wrap-distance-top:3.6pt;mso-wrap-distance-right:9pt;mso-wrap-distance-bottom:3.6pt;margin-left:181.05pt;margin-top:92.8pt;mso-position-horizontal:absolute;mso-position-horizontal-relative:text;mso-position-vertical:absolute;mso-position-vertical-relative:text" o:allowincell="t" fillcolor="#FFFFFF" strokeweight="0.75pt" stroked="f">
                <v:textbox inset="3mm,1mm,3mm,1mm">
                  <w:txbxContent>
                    <w:p>
                      <w:pPr>
                        <w:ind w:right="0"/>
                        <w:rPr>
                          <w:sz w:val="16"/>
                          <w:szCs w:val="16"/>
                        </w:rPr>
                      </w:pPr>
                      <w:r>
                        <w:rPr>
                          <w:sz w:val="16"/>
                          <w:szCs w:val="16"/>
                        </w:rPr>
                        <w:t>Avskärande skåldike</w:t>
                      </w:r>
                    </w:p>
                  </w:txbxContent>
                </v:textbox>
              </v:shape>
            </w:pict>
          </mc:Fallback>
        </mc:AlternateContent>
      </w:r>
      <w:r>
        <w:rPr>
          <w:noProof w:val="1"/>
        </w:rPr>
        <mc:AlternateContent>
          <mc:Choice Requires="wps">
            <w:drawing>
              <wp:anchor xmlns:wp="http://schemas.openxmlformats.org/drawingml/2006/wordprocessingDrawing" distT="45720" distB="45720" distL="114300" distR="114300" simplePos="0" relativeHeight="17" behindDoc="0" locked="0" layoutInCell="1" allowOverlap="1">
                <wp:simplePos x="0" y="0"/>
                <wp:positionH relativeFrom="column">
                  <wp:posOffset>1465580</wp:posOffset>
                </wp:positionH>
                <wp:positionV relativeFrom="paragraph">
                  <wp:posOffset>2774315</wp:posOffset>
                </wp:positionV>
                <wp:extent cx="353695" cy="102870"/>
                <wp:effectExtent l="0" t="0" r="8255" b="0"/>
                <wp:wrapNone/>
                <wp:docPr id="24" name="Textruta 2"/>
                <wp:cNvGraphicFramePr/>
                <a:graphic xmlns:a="http://schemas.openxmlformats.org/drawingml/2006/main">
                  <a:graphicData uri="http://schemas.microsoft.com/office/word/2010/wordprocessingShape">
                    <wps:wsp>
                      <wps:cNvSpPr txBox="1">
                        <a:spLocks noChangeArrowheads="1"/>
                      </wps:cNvSpPr>
                      <wps:spPr bwMode="auto">
                        <a:xfrm>
                          <a:off x="0" y="0"/>
                          <a:ext cx="354106" cy="103094"/>
                        </a:xfrm>
                        <a:prstGeom prst="rect"/>
                        <a:solidFill>
                          <a:srgbClr val="FFFFFF"/>
                        </a:solid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right="0"/>
                              <w:rPr>
                                <w:sz w:val="16"/>
                                <w:szCs w:val="16"/>
                              </w:rPr>
                            </w:pP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7" style="position:absolute;width:27.85pt;height:8.1pt;z-index:17;mso-wrap-distance-left:9pt;mso-wrap-distance-top:3.6pt;mso-wrap-distance-right:9pt;mso-wrap-distance-bottom:3.6pt;margin-left:115.4pt;margin-top:218.45pt;mso-position-horizontal:absolute;mso-position-horizontal-relative:text;mso-position-vertical:absolute;mso-position-vertical-relative:text" o:allowincell="t" fillcolor="#FFFFFF" strokeweight="0.75pt" stroked="f">
                <v:textbox inset="3mm,1mm,3mm,1mm">
                  <w:txbxContent>
                    <w:p>
                      <w:pPr>
                        <w:ind w:right="0"/>
                        <w:rPr>
                          <w:sz w:val="16"/>
                          <w:szCs w:val="16"/>
                        </w:rPr>
                      </w:pPr>
                    </w:p>
                  </w:txbxContent>
                </v:textbox>
              </v:shape>
            </w:pict>
          </mc:Fallback>
        </mc:AlternateContent>
      </w:r>
      <w:r>
        <w:rPr>
          <w:noProof w:val="1"/>
        </w:rPr>
        <mc:AlternateContent>
          <mc:Choice Requires="wps">
            <w:drawing>
              <wp:anchor xmlns:wp="http://schemas.openxmlformats.org/drawingml/2006/wordprocessingDrawing" distT="45720" distB="45720" distL="114300" distR="114300" simplePos="0" relativeHeight="15" behindDoc="0" locked="0" layoutInCell="1" allowOverlap="1">
                <wp:simplePos x="0" y="0"/>
                <wp:positionH relativeFrom="column">
                  <wp:posOffset>1040130</wp:posOffset>
                </wp:positionH>
                <wp:positionV relativeFrom="paragraph">
                  <wp:posOffset>1937385</wp:posOffset>
                </wp:positionV>
                <wp:extent cx="861060" cy="335280"/>
                <wp:effectExtent l="0" t="0" r="0" b="0"/>
                <wp:wrapNone/>
                <wp:docPr id="23" name="Textruta 2"/>
                <wp:cNvGraphicFramePr/>
                <a:graphic xmlns:a="http://schemas.openxmlformats.org/drawingml/2006/main">
                  <a:graphicData uri="http://schemas.microsoft.com/office/word/2010/wordprocessingShape">
                    <wps:wsp>
                      <wps:cNvSpPr txBox="1">
                        <a:spLocks noChangeArrowheads="1"/>
                      </wps:cNvSpPr>
                      <wps:spPr bwMode="auto">
                        <a:xfrm>
                          <a:off x="0" y="0"/>
                          <a:ext cx="861060" cy="33528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right="0"/>
                              <w:rPr>
                                <w:sz w:val="16"/>
                                <w:szCs w:val="16"/>
                              </w:rPr>
                            </w:pPr>
                            <w:r>
                              <w:rPr>
                                <w:sz w:val="16"/>
                                <w:szCs w:val="16"/>
                              </w:rPr>
                              <w:t>Naturlig och skapad låglinje</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8" style="position:absolute;width:67.8pt;height:26.4pt;z-index:15;mso-wrap-distance-left:9pt;mso-wrap-distance-top:3.6pt;mso-wrap-distance-right:9pt;mso-wrap-distance-bottom:3.6pt;margin-left:81.9pt;margin-top:152.55pt;mso-position-horizontal:absolute;mso-position-horizontal-relative:text;mso-position-vertical:absolute;mso-position-vertical-relative:text" o:allowincell="t" filled="f" strokeweight="0.75pt" stroked="f">
                <v:textbox inset="3mm,1mm,3mm,1mm">
                  <w:txbxContent>
                    <w:p>
                      <w:pPr>
                        <w:ind w:right="0"/>
                        <w:rPr>
                          <w:sz w:val="16"/>
                          <w:szCs w:val="16"/>
                        </w:rPr>
                      </w:pPr>
                      <w:r>
                        <w:rPr>
                          <w:sz w:val="16"/>
                          <w:szCs w:val="16"/>
                        </w:rPr>
                        <w:t>Naturlig och skapad låglinje</w:t>
                      </w:r>
                    </w:p>
                  </w:txbxContent>
                </v:textbox>
              </v:shape>
            </w:pict>
          </mc:Fallback>
        </mc:AlternateContent>
      </w:r>
      <w:r>
        <w:rPr>
          <w:noProof w:val="1"/>
        </w:rPr>
        <mc:AlternateContent>
          <mc:Choice Requires="wps">
            <w:drawing>
              <wp:anchor xmlns:wp="http://schemas.openxmlformats.org/drawingml/2006/wordprocessingDrawing" distT="45720" distB="45720" distL="114300" distR="114300" simplePos="0" relativeHeight="14" behindDoc="0" locked="0" layoutInCell="1" allowOverlap="1">
                <wp:simplePos x="0" y="0"/>
                <wp:positionH relativeFrom="column">
                  <wp:posOffset>1080135</wp:posOffset>
                </wp:positionH>
                <wp:positionV relativeFrom="paragraph">
                  <wp:posOffset>2012315</wp:posOffset>
                </wp:positionV>
                <wp:extent cx="671830" cy="192405"/>
                <wp:effectExtent l="0" t="0" r="0" b="0"/>
                <wp:wrapNone/>
                <wp:docPr id="26" name="Textruta 2"/>
                <wp:cNvGraphicFramePr/>
                <a:graphic xmlns:a="http://schemas.openxmlformats.org/drawingml/2006/main">
                  <a:graphicData uri="http://schemas.microsoft.com/office/word/2010/wordprocessingShape">
                    <wps:wsp>
                      <wps:cNvSpPr txBox="1">
                        <a:spLocks noChangeArrowheads="1"/>
                      </wps:cNvSpPr>
                      <wps:spPr bwMode="auto">
                        <a:xfrm>
                          <a:off x="0" y="0"/>
                          <a:ext cx="672353" cy="192742"/>
                        </a:xfrm>
                        <a:prstGeom prst="rect"/>
                        <a:solidFill>
                          <a:srgbClr val="FFFFFF"/>
                        </a:solid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right="0"/>
                              <w:rPr>
                                <w:sz w:val="16"/>
                                <w:szCs w:val="16"/>
                              </w:rPr>
                            </w:pP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9" style="position:absolute;width:52.9pt;height:15.15pt;z-index:14;mso-wrap-distance-left:9pt;mso-wrap-distance-top:3.6pt;mso-wrap-distance-right:9pt;mso-wrap-distance-bottom:3.6pt;margin-left:85.05pt;margin-top:158.45pt;mso-position-horizontal:absolute;mso-position-horizontal-relative:text;mso-position-vertical:absolute;mso-position-vertical-relative:text" o:allowincell="t" fillcolor="#FFFFFF" strokeweight="0.75pt" stroked="f">
                <v:textbox inset="3mm,1mm,3mm,1mm">
                  <w:txbxContent>
                    <w:p>
                      <w:pPr>
                        <w:ind w:right="0"/>
                        <w:rPr>
                          <w:sz w:val="16"/>
                          <w:szCs w:val="16"/>
                        </w:rPr>
                      </w:pPr>
                    </w:p>
                  </w:txbxContent>
                </v:textbox>
              </v:shape>
            </w:pict>
          </mc:Fallback>
        </mc:AlternateContent>
      </w:r>
      <w:r>
        <w:rPr>
          <w:noProof w:val="1"/>
        </w:rPr>
        <mc:AlternateContent>
          <mc:Choice Requires="wps">
            <w:drawing>
              <wp:anchor xmlns:wp="http://schemas.openxmlformats.org/drawingml/2006/wordprocessingDrawing" distT="45720" distB="45720" distL="114300" distR="114300" simplePos="0" relativeHeight="16" behindDoc="0" locked="0" layoutInCell="1" allowOverlap="1">
                <wp:simplePos x="0" y="0"/>
                <wp:positionH relativeFrom="column">
                  <wp:posOffset>1461135</wp:posOffset>
                </wp:positionH>
                <wp:positionV relativeFrom="paragraph">
                  <wp:posOffset>2607945</wp:posOffset>
                </wp:positionV>
                <wp:extent cx="739140" cy="182880"/>
                <wp:effectExtent l="0" t="0" r="3810" b="7620"/>
                <wp:wrapNone/>
                <wp:docPr id="27" name="Textruta 2"/>
                <wp:cNvGraphicFramePr/>
                <a:graphic xmlns:a="http://schemas.openxmlformats.org/drawingml/2006/main">
                  <a:graphicData uri="http://schemas.microsoft.com/office/word/2010/wordprocessingShape">
                    <wps:wsp>
                      <wps:cNvSpPr txBox="1">
                        <a:spLocks noChangeArrowheads="1"/>
                      </wps:cNvSpPr>
                      <wps:spPr bwMode="auto">
                        <a:xfrm>
                          <a:off x="0" y="0"/>
                          <a:ext cx="739140" cy="182880"/>
                        </a:xfrm>
                        <a:prstGeom prst="rect"/>
                        <a:solidFill>
                          <a:srgbClr val="FFFFFF"/>
                        </a:solid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ind w:right="0"/>
                              <w:rPr>
                                <w:sz w:val="16"/>
                                <w:szCs w:val="16"/>
                              </w:rPr>
                            </w:pP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40" style="position:absolute;width:58.2pt;height:14.4pt;z-index:16;mso-wrap-distance-left:9pt;mso-wrap-distance-top:3.6pt;mso-wrap-distance-right:9pt;mso-wrap-distance-bottom:3.6pt;margin-left:115.05pt;margin-top:205.35pt;mso-position-horizontal:absolute;mso-position-horizontal-relative:text;mso-position-vertical:absolute;mso-position-vertical-relative:text" o:allowincell="t" fillcolor="#FFFFFF" strokeweight="0.75pt" stroked="f">
                <v:textbox inset="3mm,1mm,3mm,1mm">
                  <w:txbxContent>
                    <w:p>
                      <w:pPr>
                        <w:ind w:right="0"/>
                        <w:rPr>
                          <w:sz w:val="16"/>
                          <w:szCs w:val="16"/>
                        </w:rPr>
                      </w:pPr>
                    </w:p>
                  </w:txbxContent>
                </v:textbox>
              </v:shape>
            </w:pict>
          </mc:Fallback>
        </mc:AlternateContent>
      </w:r>
      <w:r>
        <w:rPr>
          <w:noProof w:val="1"/>
        </w:rPr>
        <w:drawing>
          <wp:inline xmlns:wp="http://schemas.openxmlformats.org/drawingml/2006/wordprocessingDrawing" distT="0" distB="0" distL="0" distR="0">
            <wp:extent cx="4520565" cy="3822065"/>
            <wp:effectExtent l="0" t="0" r="0" b="6985"/>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1"/>
                    <pic:cNvPicPr/>
                  </pic:nvPicPr>
                  <pic:blipFill dpi="0">
                    <a:blip xmlns:r="http://schemas.openxmlformats.org/officeDocument/2006/relationships" r:embed="Relimage8"/>
                    <a:srcRect/>
                    <a:stretch>
                      <a:fillRect/>
                    </a:stretch>
                  </pic:blipFill>
                  <pic:spPr>
                    <a:xfrm>
                      <a:off x="0" y="0"/>
                      <a:ext cx="4613586" cy="3901054"/>
                    </a:xfrm>
                    <a:prstGeom prst="rect"/>
                  </pic:spPr>
                </pic:pic>
              </a:graphicData>
            </a:graphic>
          </wp:inline>
        </w:drawing>
      </w:r>
    </w:p>
    <w:p>
      <w:pPr>
        <w:tabs>
          <w:tab w:val="left" w:pos="7371" w:leader="none"/>
        </w:tabs>
        <w:spacing w:after="120" w:beforeAutospacing="0" w:afterAutospacing="0"/>
        <w:ind w:right="1914"/>
        <w:outlineLvl w:val="3"/>
        <w:rPr>
          <w:i w:val="1"/>
          <w:iCs w:val="1"/>
        </w:rPr>
      </w:pPr>
      <w:r>
        <w:rPr>
          <w:i w:val="1"/>
          <w:iCs w:val="1"/>
        </w:rPr>
        <w:t>Figur 6. Förslag fördröjning och infiltration av dagvatten inom södra delen Korsgården 14:1. (Observera att byggnaders storlek och placering är fiktivt och tjänat som underlag för att möjliggöra beräkning i dagvattenutredningen.) Källa: Mavacon 2021-09-10</w:t>
      </w:r>
    </w:p>
    <w:p>
      <w:pPr>
        <w:pStyle w:val="P4"/>
      </w:pPr>
      <w:bookmarkEnd w:id="45"/>
      <w:bookmarkStart w:id="46" w:name="gf_tekniskaåtgärder01"/>
      <w:r>
        <w:t>Värme</w:t>
      </w:r>
    </w:p>
    <w:p>
      <w:pPr>
        <w:tabs>
          <w:tab w:val="left" w:pos="7371" w:leader="none"/>
        </w:tabs>
        <w:spacing w:after="120" w:beforeAutospacing="0" w:afterAutospacing="0"/>
        <w:ind w:right="1914"/>
      </w:pPr>
      <w:r>
        <w:t>Fjärrvärme finns inte i området. Ny bebyggelse bör eftersträva en så energieffektiv konstruktion som möjligt samt använda ett klimatsmart uppvärmningssystem, t ex genom att bygga så kallade passivhus eller plushus. Solenergi kan övervägas som del i uppvärmningen</w:t>
      </w:r>
      <w:r>
        <w:rPr>
          <w:sz w:val="23"/>
          <w:szCs w:val="23"/>
        </w:rPr>
        <w:t>.</w:t>
      </w:r>
    </w:p>
    <w:p>
      <w:pPr>
        <w:pStyle w:val="P4"/>
      </w:pPr>
      <w:bookmarkEnd w:id="46"/>
      <w:bookmarkStart w:id="47" w:name="be_bostäder07"/>
      <w:r>
        <w:t>El och IT</w:t>
      </w:r>
    </w:p>
    <w:p>
      <w:pPr>
        <w:tabs>
          <w:tab w:val="left" w:pos="7371" w:leader="none"/>
        </w:tabs>
        <w:spacing w:after="120" w:beforeAutospacing="0" w:afterAutospacing="0"/>
        <w:ind w:right="1914"/>
      </w:pPr>
      <w:r>
        <w:t xml:space="preserve">Ett markreservat för underjordiska ledningar, </w:t>
      </w:r>
      <w:r>
        <w:rPr>
          <w:i w:val="1"/>
          <w:iCs w:val="1"/>
        </w:rPr>
        <w:t>u</w:t>
      </w:r>
      <w:r>
        <w:rPr>
          <w:i w:val="1"/>
          <w:iCs w:val="1"/>
          <w:vertAlign w:val="subscript"/>
        </w:rPr>
        <w:t>1</w:t>
      </w:r>
      <w:r>
        <w:t>, finns längs planområdets västra fastighetsgräns. Falu Elnät AB har el- och optoledningar inom den sydligaste delen av markreservatet samt längs Labbarvsvägen, vilken tillkommande bebyggelse kan ansluta sig till.</w:t>
      </w:r>
    </w:p>
    <w:p>
      <w:pPr>
        <w:tabs>
          <w:tab w:val="left" w:pos="7371" w:leader="none"/>
        </w:tabs>
        <w:spacing w:after="120" w:beforeAutospacing="0" w:afterAutospacing="0"/>
        <w:ind w:right="1914"/>
      </w:pPr>
      <w:r>
        <w:t>Skanova har ledningar i södra delen av området. Åtgärder som påverkar ledningar bekostas av den som initierar åtgärden.</w:t>
      </w:r>
    </w:p>
    <w:p>
      <w:pPr>
        <w:pStyle w:val="P4"/>
        <w:numPr>
          <w:ilvl w:val="0"/>
          <w:numId w:val="0"/>
        </w:numPr>
        <w:ind w:firstLine="0" w:left="0"/>
      </w:pPr>
      <w:bookmarkEnd w:id="47"/>
      <w:bookmarkStart w:id="48" w:name="pf_bebyggelse02"/>
      <w:r>
        <w:t>Avfall</w:t>
      </w:r>
    </w:p>
    <w:p>
      <w:pPr>
        <w:tabs>
          <w:tab w:val="left" w:pos="7371" w:leader="none"/>
        </w:tabs>
        <w:spacing w:after="120" w:beforeAutospacing="0" w:afterAutospacing="0"/>
        <w:ind w:right="1914"/>
        <w:outlineLvl w:val="3"/>
      </w:pPr>
      <w:r>
        <w:t>Avfallshantering ska ske enligt de regler som gäller i Falu kommun.</w:t>
      </w:r>
    </w:p>
    <w:p>
      <w:pPr>
        <w:pStyle w:val="P4"/>
      </w:pPr>
      <w:r>
        <w:t>Posthantering</w:t>
      </w:r>
    </w:p>
    <w:p>
      <w:pPr>
        <w:tabs>
          <w:tab w:val="left" w:pos="7371" w:leader="none"/>
        </w:tabs>
        <w:spacing w:after="120" w:beforeAutospacing="0" w:afterAutospacing="0"/>
        <w:ind w:right="1914"/>
        <w:outlineLvl w:val="3"/>
      </w:pPr>
      <w:r>
        <w:t>Samlingar med postlådor finns längs Labbarvsvägen och vid korsningen Labbarvsvägen/Lomstigen. Posthantering för planområdet samordnas med befintlig posthantering inom Korsgården.</w:t>
      </w:r>
    </w:p>
    <w:p>
      <w:pPr>
        <w:pStyle w:val="P3"/>
      </w:pPr>
      <w:bookmarkEnd w:id="48"/>
      <w:r>
        <w:t>Administrativa frågor</w:t>
      </w:r>
    </w:p>
    <w:p>
      <w:pPr>
        <w:pStyle w:val="P4"/>
      </w:pPr>
      <w:bookmarkStart w:id="49" w:name="be_bostäder08"/>
      <w:r>
        <w:t>Strandskydd</w:t>
      </w:r>
    </w:p>
    <w:p>
      <w:pPr>
        <w:tabs>
          <w:tab w:val="left" w:pos="7371" w:leader="none"/>
        </w:tabs>
        <w:spacing w:after="120" w:beforeAutospacing="0" w:afterAutospacing="0"/>
        <w:ind w:right="1914"/>
        <w:outlineLvl w:val="3"/>
      </w:pPr>
      <w:bookmarkStart w:id="50" w:name="_Hlk99108968"/>
      <w:r>
        <w:t xml:space="preserve">Cirka 20 meter av planområdets västra del omfattas av strandskyddsbestämmelser. Del av detta område utgörs av u-område och får inte bebyggas då det ska vara tillgängligt för underjordiska ledningar. Planområdet avskiljs från vattnet av två bebyggda tomter med bostadshus och tillhörande komplementbyggnader, vilket enligt miljöbalkens 7 kap. 18 § punkt 2 är ett särskilt skäl till upphävande av strandskyddet. </w:t>
      </w:r>
    </w:p>
    <w:p>
      <w:pPr>
        <w:tabs>
          <w:tab w:val="left" w:pos="7371" w:leader="none"/>
        </w:tabs>
        <w:spacing w:after="120" w:beforeAutospacing="0" w:afterAutospacing="0"/>
        <w:ind w:right="1914"/>
        <w:outlineLvl w:val="3"/>
      </w:pPr>
      <w:r>
        <w:t xml:space="preserve">Ett upphävande inom planområdet motiveras enligt punkt 1 som säger att området ”redan har tagits i anspråk på ett sätt som gör att det saknar bety-delse för strandskyddets syften. </w:t>
      </w:r>
    </w:p>
    <w:p>
      <w:pPr>
        <w:tabs>
          <w:tab w:val="left" w:pos="7371" w:leader="none"/>
        </w:tabs>
        <w:spacing w:after="120" w:beforeAutospacing="0" w:afterAutospacing="0"/>
        <w:ind w:right="1914"/>
        <w:outlineLvl w:val="3"/>
      </w:pPr>
      <w:r>
        <w:t>Med en administrativ bestämmelse i plankartan upphävs strandskyddet för all mark inom planområdet som berörs av det generella strandskyddet på 100 meter från Stora Vällan.</w:t>
      </w:r>
    </w:p>
    <w:p>
      <w:pPr>
        <w:pStyle w:val="P2"/>
      </w:pPr>
      <w:bookmarkEnd w:id="49"/>
      <w:bookmarkEnd w:id="50"/>
      <w:r>
        <w:t>Genomförande frågor</w:t>
      </w:r>
    </w:p>
    <w:p>
      <w:pPr>
        <w:pStyle w:val="P3"/>
      </w:pPr>
      <w:r>
        <w:t>Organisatoriska frågor</w:t>
      </w:r>
    </w:p>
    <w:p>
      <w:pPr>
        <w:pStyle w:val="P4"/>
      </w:pPr>
      <w:r>
        <w:t>Tidplan</w:t>
      </w:r>
    </w:p>
    <w:p>
      <w:pPr>
        <w:tabs>
          <w:tab w:val="left" w:pos="7371" w:leader="none"/>
        </w:tabs>
        <w:spacing w:after="120" w:beforeAutospacing="0" w:afterAutospacing="0"/>
        <w:ind w:right="1914"/>
        <w:outlineLvl w:val="3"/>
      </w:pPr>
      <w:r>
        <w:t>Detaljplanen handläggs enligt reglerna om standardförfarande. Detaljplanen beräknas kunna antas av Miljö- och samhällsbyggnadsnämnden 2022.</w:t>
      </w:r>
    </w:p>
    <w:p>
      <w:pPr>
        <w:pStyle w:val="P4"/>
      </w:pPr>
      <w:bookmarkStart w:id="51" w:name="be_genomförandetid01"/>
      <w:r>
        <w:t>Genomförandetid</w:t>
      </w:r>
    </w:p>
    <w:p>
      <w:pPr>
        <w:tabs>
          <w:tab w:val="left" w:pos="7371" w:leader="none"/>
        </w:tabs>
        <w:spacing w:after="120" w:beforeAutospacing="0" w:afterAutospacing="0"/>
        <w:ind w:right="1914"/>
      </w:pPr>
      <w:r>
        <w:t xml:space="preserve">Genomförandetiden för detaljplanen är fem år från den dag planen vinner laga kraft. </w:t>
      </w:r>
    </w:p>
    <w:p>
      <w:pPr>
        <w:tabs>
          <w:tab w:val="left" w:pos="7371" w:leader="none"/>
        </w:tabs>
        <w:spacing w:after="120" w:beforeAutospacing="0" w:afterAutospacing="0"/>
        <w:ind w:right="1914"/>
      </w:pPr>
      <w:r>
        <w:t>När genomförandetiden gått ut fortsätter planen att gälla tills den ersätts, ändras eller upphävs. När genomförandetiden gått ut har dock fastighetsägaren inte någon rätt att erhålla ersättning för förlorad byggrätt om detaljplanen ersätts, ändras eller upphävs.</w:t>
      </w:r>
    </w:p>
    <w:p>
      <w:pPr>
        <w:pStyle w:val="P4"/>
      </w:pPr>
      <w:bookmarkEnd w:id="51"/>
      <w:bookmarkStart w:id="52" w:name="_Hlk102404198"/>
      <w:bookmarkStart w:id="53" w:name="be_huvudmannaskap01"/>
      <w:r>
        <w:t>Huvudmannaskap</w:t>
      </w:r>
    </w:p>
    <w:p>
      <w:pPr>
        <w:tabs>
          <w:tab w:val="left" w:pos="7371" w:leader="none"/>
        </w:tabs>
        <w:spacing w:after="120" w:beforeAutospacing="0" w:afterAutospacing="0"/>
        <w:ind w:right="1914"/>
      </w:pPr>
      <w:r>
        <w:t>Enskilt huvudmannaskap gäller för allmän platsmark utanför planområdet. Att det är enskilt huvudmannaskap innebär att gemensamhetsanläggningar kan inrättas för exempelvis vägarna och samfällighetsföreningar bildas för förvaltningen av gemensamhetsanläggningarna. Fastigheten inom planområdet kommer då att delta i gemensamhetsanläggningen enligt beslut som fattas av lantmäteriet vid inrättande av gemensamhetsanläggning.</w:t>
      </w:r>
    </w:p>
    <w:p>
      <w:pPr>
        <w:pStyle w:val="P4"/>
      </w:pPr>
      <w:bookmarkEnd w:id="52"/>
      <w:bookmarkEnd w:id="53"/>
      <w:r>
        <w:t>Fastighetsägare</w:t>
      </w:r>
    </w:p>
    <w:p>
      <w:pPr>
        <w:tabs>
          <w:tab w:val="left" w:pos="7371" w:leader="none"/>
        </w:tabs>
        <w:spacing w:after="120" w:beforeAutospacing="0" w:afterAutospacing="0"/>
        <w:ind w:right="1914"/>
      </w:pPr>
      <w:r>
        <w:t>Korsgården 14:1 - Gunnar och Eva Sköndahl.</w:t>
      </w:r>
    </w:p>
    <w:p>
      <w:pPr>
        <w:pStyle w:val="P4"/>
      </w:pPr>
      <w:bookmarkStart w:id="54" w:name="_Hlk102404307"/>
      <w:bookmarkStart w:id="55" w:name="_Hlk117091241"/>
      <w:r>
        <w:t>Fastighetsbildning, servitut, gemensamhetsanläggningar m.m.</w:t>
      </w:r>
    </w:p>
    <w:p>
      <w:pPr>
        <w:tabs>
          <w:tab w:val="left" w:pos="7371" w:leader="none"/>
        </w:tabs>
        <w:spacing w:after="120" w:beforeAutospacing="0" w:afterAutospacing="0"/>
        <w:ind w:right="1914"/>
      </w:pPr>
      <w:bookmarkEnd w:id="54"/>
      <w:bookmarkStart w:id="56" w:name="gf_förändradfastighetsindelning01"/>
      <w:r>
        <w:t>Avstyckning från Korsgården 14:1 av en fastighet för bostadsändamål bör ske av en fastighet som är minst 3 000 m</w:t>
      </w:r>
      <w:r>
        <w:rPr>
          <w:vertAlign w:val="superscript"/>
        </w:rPr>
        <w:t>2</w:t>
      </w:r>
      <w:r>
        <w:t xml:space="preserve"> stor.</w:t>
      </w:r>
    </w:p>
    <w:p>
      <w:pPr>
        <w:tabs>
          <w:tab w:val="left" w:pos="7371" w:leader="none"/>
        </w:tabs>
        <w:spacing w:after="120" w:beforeAutospacing="0" w:afterAutospacing="0"/>
        <w:ind w:right="1914"/>
      </w:pPr>
      <w:r>
        <w:t>Detaljplanen möjliggör att delar av fastigheten Korsgården 14:1 överförs till angränsande fastigheter, t ex område för byggnad som tillhör ägaren av fastigheten Korsgården 14:19, genom fastighetsreglering. Sådana marköverföringar regleras i överenskommelser mellan berörda fastighetsägare. I överenskommelserna ska t ex regleras vilket område som ska överföras, vilken ersättning som ska betalas och vem som ska svara för förrättningskostnader.</w:t>
      </w:r>
    </w:p>
    <w:p>
      <w:pPr>
        <w:tabs>
          <w:tab w:val="left" w:pos="7371" w:leader="none"/>
        </w:tabs>
        <w:spacing w:after="120" w:beforeAutospacing="0" w:afterAutospacing="0"/>
        <w:ind w:right="1914"/>
      </w:pPr>
      <w:bookmarkEnd w:id="56"/>
      <w:bookmarkStart w:id="57" w:name="gf_gemensamhetsanläggningar01"/>
      <w:r>
        <w:t xml:space="preserve">Tillfart till fastigheten Korsgården 14:37 sker över Korsgården 14:1 på ett område som är upplåtet med servitut enligt förrättningsakt 2080-3219.1. Det kan konstateras att vägen inte ligger helt inom servitutsområdet och även till begränsade delar inom fastigheten Korsgården 14:2. Vägen är anlagd av ägaren av Korsgården 14:37 och enligt förrättningsprotokollet ska ägarna av Korsgården 14:1 få använda vägen för tillfart till fastigheten. Vid avstyckning av en bostadsfastighet från Korsgården 14:1 bör en gemensamhetsanläggning för fastigheten Korsgården 14:37 och den nya fastigheten inrättas för vägen och servitutet upphävas. Vid inrättandet av gemensamhetsanläggningen kan Korsgården 14:2 komma att belastas av gemensamhetsanläggningen. Alternativt kan vägen byggas om i de delar som berör Korsgården 14:2. </w:t>
      </w:r>
    </w:p>
    <w:p>
      <w:pPr>
        <w:tabs>
          <w:tab w:val="left" w:pos="7371" w:leader="none"/>
        </w:tabs>
        <w:spacing w:after="120" w:beforeAutospacing="0" w:afterAutospacing="0"/>
        <w:ind w:right="1914"/>
      </w:pPr>
      <w:bookmarkStart w:id="58" w:name="_Hlk102404278"/>
      <w:r>
        <w:t xml:space="preserve">Område som betecknas </w:t>
      </w:r>
      <w:r>
        <w:rPr>
          <w:i w:val="1"/>
          <w:iCs w:val="1"/>
        </w:rPr>
        <w:t>g</w:t>
      </w:r>
      <w:r>
        <w:t xml:space="preserve"> ska vara tillgängligt för gemensamhetsanläggning för väg. Ansökan om inrättande av gemensamhetsanläggning kan göras av någon av fastighetsägarna.</w:t>
      </w:r>
    </w:p>
    <w:p>
      <w:pPr>
        <w:pStyle w:val="P3"/>
      </w:pPr>
      <w:bookmarkEnd w:id="55"/>
      <w:bookmarkEnd w:id="57"/>
      <w:bookmarkEnd w:id="58"/>
      <w:r>
        <w:t>Ekonomiska frågor</w:t>
      </w:r>
    </w:p>
    <w:p>
      <w:pPr>
        <w:pStyle w:val="P4"/>
      </w:pPr>
      <w:bookmarkStart w:id="59" w:name="gf_planavgift01"/>
      <w:r>
        <w:t>Planavgift</w:t>
      </w:r>
    </w:p>
    <w:p>
      <w:pPr>
        <w:tabs>
          <w:tab w:val="left" w:pos="7371" w:leader="none"/>
        </w:tabs>
        <w:spacing w:after="120" w:beforeAutospacing="0" w:afterAutospacing="0"/>
        <w:ind w:right="1914"/>
        <w:outlineLvl w:val="3"/>
      </w:pPr>
      <w:r>
        <w:t>Detaljplanen bekostas av exploatören och därför ska det inte tas ut tas ut någon planavgift i samband med bygglov enligt denna detaljplan.</w:t>
      </w:r>
    </w:p>
    <w:p>
      <w:pPr>
        <w:pStyle w:val="P4"/>
      </w:pPr>
      <w:bookmarkEnd w:id="59"/>
      <w:bookmarkStart w:id="60" w:name="gf_avtal01"/>
      <w:r>
        <w:t>Avtal</w:t>
      </w:r>
    </w:p>
    <w:p>
      <w:pPr>
        <w:tabs>
          <w:tab w:val="left" w:pos="540" w:leader="none"/>
          <w:tab w:val="left" w:pos="10348" w:leader="none"/>
        </w:tabs>
        <w:spacing w:after="120" w:beforeAutospacing="0" w:afterAutospacing="0"/>
        <w:ind w:right="1914"/>
        <w:outlineLvl w:val="3"/>
      </w:pPr>
      <w:r>
        <w:t>Avtal som kan behöva skrivas mellan berörda fastighetsägare med anledning av detaljplanen är t ex överenskommelser om fastighetsregleringar och överenskommelse om anpassning av servitutsområde till befintlig väg.</w:t>
      </w:r>
    </w:p>
    <w:p>
      <w:pPr>
        <w:pStyle w:val="P2"/>
      </w:pPr>
      <w:bookmarkEnd w:id="60"/>
      <w:r>
        <w:t>Konsekvenser av planens genomförande</w:t>
      </w:r>
    </w:p>
    <w:p>
      <w:pPr>
        <w:tabs>
          <w:tab w:val="left" w:pos="10348" w:leader="none"/>
        </w:tabs>
        <w:spacing w:after="120" w:beforeAutospacing="0" w:afterAutospacing="0"/>
        <w:ind w:right="1914"/>
      </w:pPr>
      <w:bookmarkStart w:id="61" w:name="ko_landskapsbild01"/>
      <w:r>
        <w:t xml:space="preserve">Ett genomförande av detaljplanen innebär en mindre förtätning av Korsgården och att boendemiljön för närmaste grannar förändras. Området öppnas upp och blir ljusare då träd tas ned och området blir bebyggt. Negativa konsekvenser och effekter av ny bebyggelse kan upplevas lokalt för främst närmast boende då området har nyttjats som tillgänglig naturmark. Andra möjligheter till lek och rekreationsområden finns dock i nära anslutning till planområdet. </w:t>
      </w:r>
      <w:bookmarkEnd w:id="61"/>
    </w:p>
    <w:p>
      <w:pPr>
        <w:tabs>
          <w:tab w:val="left" w:pos="10348" w:leader="none"/>
        </w:tabs>
        <w:spacing w:after="120" w:beforeAutospacing="0" w:afterAutospacing="0"/>
        <w:ind w:right="1914"/>
      </w:pPr>
      <w:bookmarkStart w:id="62" w:name="ko_markochvegetation01"/>
      <w:r>
        <w:t>Vegetationen inom planområdet saknar högre biologiska värden då den främst består av arter som björk och gran och är, ur ett biologiskt perspektiv, relativt ung. En utbyggnad av området medför små konsekvenser för naturmiljön då området är avgränsat från större sammanhängande skogsområden genom vägar och befintlig bebyggelse.</w:t>
      </w:r>
    </w:p>
    <w:p>
      <w:pPr>
        <w:tabs>
          <w:tab w:val="left" w:pos="10348" w:leader="none"/>
        </w:tabs>
        <w:spacing w:after="120" w:beforeAutospacing="0" w:afterAutospacing="0"/>
        <w:ind w:right="1914"/>
      </w:pPr>
      <w:bookmarkEnd w:id="62"/>
      <w:bookmarkStart w:id="63" w:name="ko_kulturmiljö01"/>
      <w:r>
        <w:t>Inom planområdet finns rester som visar områdets tidigare användning, odlingsmark, i form av bland annat flera odlingsrösen. Med visad hänsyn till rösen och en anpassning av ny bebyggelse till topografi mm kan områdets kulturhistoria bli tydligare än idag vilket innebär en positiv konsekvens.</w:t>
      </w:r>
      <w:bookmarkEnd w:id="63"/>
      <w:r>
        <w:t xml:space="preserve"> </w:t>
      </w:r>
    </w:p>
    <w:p>
      <w:pPr>
        <w:tabs>
          <w:tab w:val="left" w:pos="10348" w:leader="none"/>
        </w:tabs>
        <w:spacing w:after="120" w:beforeAutospacing="0" w:afterAutospacing="0"/>
        <w:ind w:right="1914"/>
        <w:rPr>
          <w:color w:val="FF0000"/>
        </w:rPr>
      </w:pPr>
      <w:bookmarkStart w:id="64" w:name="ko_annat01"/>
      <w:r>
        <w:t>Det är möjligt att ansluta ett hushåll från planområdet till närmaste VA-ledning. VA-kapaciteten är i denna del av ledningsnätet begränsat men ytterligare ett hushåll från tillkommande byggrätt bedöms klaras utan att ge negativ påverkan eller konsekvenser för VA-verksamhetsområdet.</w:t>
      </w:r>
      <w:bookmarkEnd w:id="64"/>
      <w:r>
        <w:rPr>
          <w:color w:val="FF0000"/>
        </w:rPr>
        <w:t xml:space="preserve"> </w:t>
      </w:r>
    </w:p>
    <w:p>
      <w:pPr>
        <w:tabs>
          <w:tab w:val="left" w:pos="10348" w:leader="none"/>
        </w:tabs>
        <w:spacing w:after="120" w:beforeAutospacing="0" w:afterAutospacing="0"/>
        <w:ind w:right="1914"/>
      </w:pPr>
      <w:bookmarkStart w:id="65" w:name="ko_dagvatten01"/>
      <w:r>
        <w:t xml:space="preserve">Dagvatten ska hanteras inom planområdet. Inom föreslagen byggrätt finns stora ytor som skapar goda förutsättningar för att leda, omhänderta och fördröja dagvatten, t ex genom magasin. Det bedöms inte uppstå några negativa konsekvenser för närliggande fastigheter från dagvatten. </w:t>
      </w:r>
    </w:p>
    <w:p>
      <w:pPr>
        <w:pStyle w:val="P2"/>
        <w:tabs>
          <w:tab w:val="left" w:pos="0" w:leader="none"/>
        </w:tabs>
        <w:rPr>
          <w:rFonts w:ascii="Times New Roman" w:hAnsi="Times New Roman"/>
          <w:b w:val="0"/>
          <w:sz w:val="24"/>
        </w:rPr>
      </w:pPr>
      <w:bookmarkEnd w:id="65"/>
      <w:r>
        <w:t>Utredningar och yttranden</w:t>
      </w:r>
    </w:p>
    <w:p>
      <w:pPr>
        <w:tabs>
          <w:tab w:val="left" w:pos="10348" w:leader="none"/>
        </w:tabs>
        <w:spacing w:after="120" w:beforeAutospacing="0" w:afterAutospacing="0"/>
        <w:ind w:right="1914"/>
      </w:pPr>
      <w:r>
        <w:t>Följande utredning har utförts under detaljplaneprocessen:</w:t>
      </w:r>
    </w:p>
    <w:p>
      <w:pPr>
        <w:pStyle w:val="P47"/>
        <w:numPr>
          <w:ilvl w:val="0"/>
          <w:numId w:val="15"/>
        </w:numPr>
        <w:tabs>
          <w:tab w:val="left" w:pos="10348" w:leader="none"/>
        </w:tabs>
        <w:spacing w:after="120" w:beforeAutospacing="0" w:afterAutospacing="0"/>
        <w:ind w:right="1914"/>
      </w:pPr>
      <w:bookmarkStart w:id="66" w:name="pu_dagvattenutredning01"/>
      <w:r>
        <w:t>PM Dagvatten. Del av Korsgården 14:1. Mavacon 2021-09-10</w:t>
      </w:r>
    </w:p>
    <w:p>
      <w:pPr>
        <w:tabs>
          <w:tab w:val="left" w:pos="10348" w:leader="none"/>
        </w:tabs>
        <w:spacing w:after="120" w:beforeAutospacing="0" w:afterAutospacing="0"/>
        <w:ind w:right="1914"/>
      </w:pPr>
      <w:bookmarkEnd w:id="66"/>
      <w:r>
        <w:t>Följande yttranden har inkommit under detaljplaneprocessen:</w:t>
      </w:r>
    </w:p>
    <w:p>
      <w:pPr>
        <w:pStyle w:val="P47"/>
        <w:numPr>
          <w:ilvl w:val="0"/>
          <w:numId w:val="15"/>
        </w:numPr>
        <w:tabs>
          <w:tab w:val="left" w:pos="10348" w:leader="none"/>
        </w:tabs>
        <w:spacing w:after="120" w:beforeAutospacing="0" w:afterAutospacing="0"/>
        <w:ind w:right="1914"/>
      </w:pPr>
      <w:r>
        <w:t xml:space="preserve">Yttranden från länsstyrelsen i Dalarna angående kulturmiljö: </w:t>
      </w:r>
    </w:p>
    <w:p>
      <w:pPr>
        <w:pStyle w:val="P47"/>
        <w:tabs>
          <w:tab w:val="left" w:pos="10348" w:leader="none"/>
        </w:tabs>
        <w:spacing w:after="120" w:beforeAutospacing="0" w:afterAutospacing="0"/>
        <w:ind w:right="1914"/>
      </w:pPr>
      <w:r>
        <w:t xml:space="preserve">2020-10-21 (Dnr: 431-17130-2020) samt </w:t>
      </w:r>
    </w:p>
    <w:p>
      <w:pPr>
        <w:pStyle w:val="P47"/>
        <w:tabs>
          <w:tab w:val="left" w:pos="10348" w:leader="none"/>
        </w:tabs>
        <w:spacing w:after="120" w:beforeAutospacing="0" w:afterAutospacing="0"/>
        <w:ind w:right="1914"/>
      </w:pPr>
      <w:r>
        <w:t>2021-07-05 (Dnr 430-12628-2021)</w:t>
      </w:r>
    </w:p>
    <w:p>
      <w:pPr>
        <w:pStyle w:val="P2"/>
      </w:pPr>
      <w:r>
        <w:t>Medverkande tjänstepersoner</w:t>
      </w:r>
    </w:p>
    <w:p>
      <w:pPr>
        <w:tabs>
          <w:tab w:val="left" w:pos="10348" w:leader="none"/>
        </w:tabs>
        <w:spacing w:after="120" w:beforeAutospacing="0" w:afterAutospacing="0"/>
        <w:ind w:right="1914"/>
      </w:pPr>
      <w:r>
        <w:t>Planhandlingarna har upprättats av Åsa Säfström och Lars Gustafsson miljö- och samhällsbyggnadsförvaltningen, i samråd med berörda inom kommunorganisationen.</w:t>
      </w:r>
    </w:p>
    <w:p>
      <w:pPr>
        <w:pStyle w:val="P2"/>
      </w:pPr>
      <w:bookmarkStart w:id="67" w:name="be_ärendeinformation03"/>
      <w:r>
        <w:t>Tolkning av detaljplan</w:t>
      </w:r>
    </w:p>
    <w:p>
      <w:pPr>
        <w:tabs>
          <w:tab w:val="left" w:pos="7371" w:leader="none"/>
        </w:tabs>
        <w:spacing w:after="120" w:beforeAutospacing="0" w:afterAutospacing="0"/>
        <w:ind w:right="1914"/>
        <w:outlineLvl w:val="3"/>
      </w:pPr>
      <w:r>
        <w:t>Vid tolkning av detaljplanen ska PBL Kunskapsbanken från 2015-01-02, Boverkets föreskrifter (2020:5) om detaljplan och Boverkets allmänna råd (2020:6) om redovisning av reglering i detaljplan användas.</w:t>
      </w:r>
    </w:p>
    <w:p>
      <w:pPr>
        <w:ind w:right="0"/>
        <w:rPr>
          <w:rFonts w:ascii="Arial" w:hAnsi="Arial"/>
          <w:b w:val="1"/>
          <w:sz w:val="28"/>
        </w:rPr>
      </w:pPr>
      <w:bookmarkEnd w:id="67"/>
      <w:r>
        <w:br w:type="page"/>
      </w:r>
    </w:p>
    <w:p>
      <w:pPr>
        <w:pStyle w:val="P2"/>
      </w:pPr>
      <w:bookmarkStart w:id="68" w:name="be_ärendeinformation04"/>
      <w:r>
        <w:t>Planskeden</w:t>
      </w:r>
    </w:p>
    <w:tbl>
      <w:tblPr>
        <w:tblW w:w="0" w:type="auto"/>
        <w:tblInd w:w="55" w:type="dxa"/>
        <w:tblLayout w:type="fixed"/>
        <w:tblCellMar>
          <w:top w:w="55" w:type="dxa"/>
          <w:left w:w="55" w:type="dxa"/>
          <w:bottom w:w="55" w:type="dxa"/>
          <w:right w:w="55" w:type="dxa"/>
        </w:tblCellMar>
        <w:tblLook w:val="0000"/>
      </w:tblPr>
      <w:tblGrid/>
      <w:tr>
        <w:tc>
          <w:tcPr>
            <w:tcW w:w="2977"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Plan- och bygglagen: 2010:900</w:t>
            </w:r>
          </w:p>
        </w:tc>
        <w:tc>
          <w:tcPr>
            <w:tcW w:w="3260" w:type="dxa"/>
          </w:tcPr>
          <w:p>
            <w:pPr>
              <w:pStyle w:val="P21"/>
              <w:tabs>
                <w:tab w:val="left" w:pos="7371" w:leader="none"/>
              </w:tabs>
              <w:spacing w:after="120" w:beforeAutospacing="0" w:afterAutospacing="0"/>
              <w:ind w:right="0"/>
              <w:rPr>
                <w:rFonts w:ascii="Arial" w:hAnsi="Arial"/>
                <w:sz w:val="16"/>
                <w:szCs w:val="16"/>
              </w:rPr>
            </w:pPr>
          </w:p>
        </w:tc>
        <w:tc>
          <w:tcPr>
            <w:tcW w:w="1134" w:type="dxa"/>
          </w:tcPr>
          <w:p>
            <w:pPr>
              <w:pStyle w:val="P21"/>
              <w:tabs>
                <w:tab w:val="left" w:pos="7371" w:leader="none"/>
              </w:tabs>
              <w:spacing w:after="120" w:beforeAutospacing="0" w:afterAutospacing="0"/>
              <w:ind w:right="0"/>
              <w:rPr>
                <w:rFonts w:ascii="Arial" w:hAnsi="Arial"/>
                <w:sz w:val="16"/>
                <w:szCs w:val="16"/>
              </w:rPr>
            </w:pPr>
          </w:p>
        </w:tc>
      </w:tr>
      <w:tr>
        <w:tc>
          <w:tcPr>
            <w:tcW w:w="2977" w:type="dxa"/>
          </w:tcPr>
          <w:p>
            <w:pPr>
              <w:pStyle w:val="P21"/>
              <w:tabs>
                <w:tab w:val="left" w:pos="7371" w:leader="none"/>
              </w:tabs>
              <w:spacing w:after="120" w:beforeAutospacing="0" w:afterAutospacing="0"/>
              <w:ind w:right="0"/>
              <w:rPr>
                <w:rFonts w:ascii="Arial" w:hAnsi="Arial"/>
                <w:sz w:val="16"/>
                <w:szCs w:val="16"/>
              </w:rPr>
            </w:pPr>
          </w:p>
        </w:tc>
        <w:tc>
          <w:tcPr>
            <w:tcW w:w="3260"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Instans</w:t>
            </w:r>
          </w:p>
        </w:tc>
        <w:tc>
          <w:tcPr>
            <w:tcW w:w="1134"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Datum</w:t>
            </w:r>
          </w:p>
        </w:tc>
      </w:tr>
      <w:tr>
        <w:tc>
          <w:tcPr>
            <w:tcW w:w="2977"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Planbesked</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Miljö- och samhällsbyggnadsnämnden</w:t>
            </w:r>
          </w:p>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(Delegationsbeslut)</w:t>
            </w:r>
          </w:p>
        </w:tc>
        <w:tc>
          <w:tcPr>
            <w:tcW w:w="1134" w:type="dxa"/>
          </w:tcPr>
          <w:p>
            <w:pPr>
              <w:pStyle w:val="P21"/>
              <w:tabs>
                <w:tab w:val="left" w:pos="7371" w:leader="none"/>
              </w:tabs>
              <w:spacing w:after="120" w:beforeAutospacing="0" w:afterAutospacing="0"/>
              <w:ind w:firstLine="120" w:left="-10" w:right="0"/>
              <w:rPr>
                <w:rFonts w:ascii="Arial" w:hAnsi="Arial"/>
                <w:sz w:val="16"/>
                <w:szCs w:val="16"/>
              </w:rPr>
            </w:pPr>
            <w:r>
              <w:rPr>
                <w:rFonts w:ascii="Arial" w:hAnsi="Arial"/>
                <w:sz w:val="16"/>
                <w:szCs w:val="16"/>
              </w:rPr>
              <w:t>2020-11-18</w:t>
            </w:r>
          </w:p>
        </w:tc>
      </w:tr>
      <w:tr>
        <w:tc>
          <w:tcPr>
            <w:tcW w:w="2977"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Godkänd för samråd</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 xml:space="preserve">Miljö- och samhällsbyggnadsnämnden </w:t>
              <w:br w:type="textWrapping"/>
              <w:t>(Delegationsbeslut)</w:t>
            </w:r>
          </w:p>
        </w:tc>
        <w:tc>
          <w:tcPr>
            <w:tcW w:w="1134" w:type="dxa"/>
          </w:tcPr>
          <w:p>
            <w:pPr>
              <w:pStyle w:val="P21"/>
              <w:tabs>
                <w:tab w:val="left" w:pos="7371" w:leader="none"/>
              </w:tabs>
              <w:spacing w:after="120" w:beforeAutospacing="0" w:afterAutospacing="0"/>
              <w:ind w:firstLine="10" w:left="-10" w:right="0"/>
              <w:jc w:val="center"/>
              <w:rPr>
                <w:rFonts w:ascii="Arial" w:hAnsi="Arial"/>
                <w:sz w:val="16"/>
                <w:szCs w:val="16"/>
              </w:rPr>
            </w:pPr>
            <w:r>
              <w:rPr>
                <w:rFonts w:ascii="Arial" w:hAnsi="Arial"/>
                <w:sz w:val="16"/>
                <w:szCs w:val="16"/>
              </w:rPr>
              <w:t>2022-02-24</w:t>
            </w:r>
          </w:p>
        </w:tc>
      </w:tr>
      <w:tr>
        <w:tc>
          <w:tcPr>
            <w:tcW w:w="2977"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Godkänd för granskning</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Miljö- och samhällsbyggnadsnämnden</w:t>
            </w:r>
          </w:p>
        </w:tc>
        <w:tc>
          <w:tcPr>
            <w:tcW w:w="1134" w:type="dxa"/>
          </w:tcPr>
          <w:p>
            <w:pPr>
              <w:pStyle w:val="P21"/>
              <w:tabs>
                <w:tab w:val="left" w:pos="7371" w:leader="none"/>
              </w:tabs>
              <w:spacing w:after="120" w:beforeAutospacing="0" w:afterAutospacing="0"/>
              <w:ind w:firstLine="10" w:left="-10" w:right="0"/>
              <w:jc w:val="center"/>
              <w:rPr>
                <w:rFonts w:ascii="Arial" w:hAnsi="Arial"/>
                <w:sz w:val="16"/>
                <w:szCs w:val="16"/>
              </w:rPr>
            </w:pPr>
            <w:r>
              <w:rPr>
                <w:rFonts w:ascii="Arial" w:hAnsi="Arial"/>
                <w:sz w:val="16"/>
                <w:szCs w:val="16"/>
              </w:rPr>
              <w:t>2022-06-13</w:t>
            </w:r>
          </w:p>
        </w:tc>
      </w:tr>
      <w:tr>
        <w:tc>
          <w:tcPr>
            <w:tcW w:w="2977"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Antagen</w:t>
            </w:r>
          </w:p>
        </w:tc>
        <w:tc>
          <w:tcPr>
            <w:tcW w:w="3260" w:type="dxa"/>
          </w:tcPr>
          <w:p>
            <w:pPr>
              <w:pStyle w:val="P21"/>
              <w:tabs>
                <w:tab w:val="left" w:pos="7371" w:leader="none"/>
              </w:tabs>
              <w:spacing w:after="120" w:beforeAutospacing="0" w:afterAutospacing="0"/>
              <w:ind w:left="5" w:right="0"/>
              <w:rPr>
                <w:rFonts w:ascii="Arial" w:hAnsi="Arial"/>
                <w:sz w:val="16"/>
                <w:szCs w:val="16"/>
              </w:rPr>
            </w:pPr>
            <w:r>
              <w:rPr>
                <w:rFonts w:ascii="Arial" w:hAnsi="Arial"/>
                <w:sz w:val="16"/>
                <w:szCs w:val="16"/>
              </w:rPr>
              <w:t>Miljö- och samhällsbyggnadsnämnden</w:t>
            </w:r>
          </w:p>
        </w:tc>
        <w:tc>
          <w:tcPr>
            <w:tcW w:w="1134" w:type="dxa"/>
          </w:tcPr>
          <w:p>
            <w:pPr>
              <w:pStyle w:val="P21"/>
              <w:tabs>
                <w:tab w:val="left" w:pos="7371" w:leader="none"/>
              </w:tabs>
              <w:spacing w:after="120" w:beforeAutospacing="0" w:afterAutospacing="0"/>
              <w:ind w:firstLine="10" w:left="-10" w:right="0"/>
              <w:jc w:val="center"/>
              <w:rPr>
                <w:rFonts w:ascii="Arial" w:hAnsi="Arial"/>
                <w:sz w:val="16"/>
                <w:szCs w:val="16"/>
              </w:rPr>
            </w:pPr>
            <w:r>
              <w:rPr>
                <w:rFonts w:ascii="Arial" w:hAnsi="Arial"/>
                <w:sz w:val="16"/>
                <w:szCs w:val="16"/>
              </w:rPr>
              <w:t>2023-05-23</w:t>
            </w:r>
          </w:p>
        </w:tc>
      </w:tr>
      <w:tr>
        <w:tc>
          <w:tcPr>
            <w:tcW w:w="2977" w:type="dxa"/>
          </w:tcPr>
          <w:p>
            <w:pPr>
              <w:pStyle w:val="P21"/>
              <w:tabs>
                <w:tab w:val="left" w:pos="7371" w:leader="none"/>
              </w:tabs>
              <w:spacing w:after="120" w:beforeAutospacing="0" w:afterAutospacing="0"/>
              <w:ind w:right="0"/>
              <w:rPr>
                <w:rFonts w:ascii="Arial" w:hAnsi="Arial"/>
                <w:sz w:val="16"/>
                <w:szCs w:val="16"/>
              </w:rPr>
            </w:pPr>
            <w:r>
              <w:rPr>
                <w:rFonts w:ascii="Arial" w:hAnsi="Arial"/>
                <w:sz w:val="16"/>
                <w:szCs w:val="16"/>
              </w:rPr>
              <w:t>Vunnit laga kraft</w:t>
            </w:r>
          </w:p>
        </w:tc>
        <w:tc>
          <w:tcPr>
            <w:tcW w:w="3260" w:type="dxa"/>
          </w:tcPr>
          <w:p>
            <w:pPr>
              <w:pStyle w:val="P21"/>
              <w:tabs>
                <w:tab w:val="left" w:pos="7371" w:leader="none"/>
              </w:tabs>
              <w:spacing w:after="120" w:beforeAutospacing="0" w:afterAutospacing="0"/>
              <w:ind w:left="5" w:right="0"/>
              <w:rPr>
                <w:rFonts w:ascii="Arial" w:hAnsi="Arial"/>
                <w:sz w:val="16"/>
                <w:szCs w:val="16"/>
              </w:rPr>
            </w:pPr>
          </w:p>
        </w:tc>
        <w:tc>
          <w:tcPr>
            <w:tcW w:w="1134" w:type="dxa"/>
          </w:tcPr>
          <w:p>
            <w:pPr>
              <w:pStyle w:val="P21"/>
              <w:tabs>
                <w:tab w:val="left" w:pos="7371" w:leader="none"/>
              </w:tabs>
              <w:spacing w:after="120" w:beforeAutospacing="0" w:afterAutospacing="0"/>
              <w:ind w:firstLine="10" w:left="-10" w:right="0"/>
              <w:jc w:val="center"/>
              <w:rPr>
                <w:rFonts w:ascii="Arial" w:hAnsi="Arial"/>
                <w:sz w:val="16"/>
                <w:szCs w:val="16"/>
              </w:rPr>
            </w:pPr>
            <w:r>
              <w:rPr>
                <w:rFonts w:ascii="Arial" w:hAnsi="Arial"/>
                <w:sz w:val="16"/>
                <w:szCs w:val="16"/>
              </w:rPr>
              <w:t>2024-03-21</w:t>
            </w:r>
          </w:p>
        </w:tc>
      </w:tr>
      <w:tr>
        <w:tc>
          <w:tcPr>
            <w:tcW w:w="2977" w:type="dxa"/>
          </w:tcPr>
          <w:p>
            <w:pPr>
              <w:pStyle w:val="P21"/>
              <w:tabs>
                <w:tab w:val="left" w:pos="7371" w:leader="none"/>
              </w:tabs>
              <w:spacing w:after="120" w:beforeAutospacing="0" w:afterAutospacing="0"/>
              <w:ind w:right="0"/>
              <w:rPr>
                <w:rFonts w:ascii="Arial" w:hAnsi="Arial"/>
                <w:sz w:val="16"/>
                <w:szCs w:val="16"/>
              </w:rPr>
            </w:pPr>
            <w:bookmarkEnd w:id="68"/>
          </w:p>
        </w:tc>
        <w:tc>
          <w:tcPr>
            <w:tcW w:w="3260" w:type="dxa"/>
          </w:tcPr>
          <w:p>
            <w:pPr>
              <w:pStyle w:val="P21"/>
              <w:tabs>
                <w:tab w:val="left" w:pos="7371" w:leader="none"/>
              </w:tabs>
              <w:spacing w:after="120" w:beforeAutospacing="0" w:afterAutospacing="0"/>
              <w:ind w:left="5" w:right="0"/>
              <w:rPr>
                <w:rFonts w:ascii="Arial" w:hAnsi="Arial"/>
                <w:sz w:val="16"/>
                <w:szCs w:val="16"/>
              </w:rPr>
            </w:pPr>
          </w:p>
        </w:tc>
        <w:tc>
          <w:tcPr>
            <w:tcW w:w="1134" w:type="dxa"/>
          </w:tcPr>
          <w:p>
            <w:pPr>
              <w:pStyle w:val="P21"/>
              <w:tabs>
                <w:tab w:val="left" w:pos="7371" w:leader="none"/>
              </w:tabs>
              <w:spacing w:after="120" w:beforeAutospacing="0" w:afterAutospacing="0"/>
              <w:ind w:firstLine="10" w:left="-10" w:right="0"/>
              <w:rPr>
                <w:rFonts w:ascii="Arial" w:hAnsi="Arial"/>
                <w:sz w:val="16"/>
                <w:szCs w:val="16"/>
              </w:rPr>
            </w:pPr>
          </w:p>
        </w:tc>
      </w:tr>
    </w:tbl>
    <w:p>
      <w:pPr>
        <w:pStyle w:val="P23"/>
        <w:tabs>
          <w:tab w:val="left" w:pos="7371" w:leader="none"/>
        </w:tabs>
        <w:spacing w:after="120" w:beforeAutospacing="0" w:afterAutospacing="0"/>
        <w:ind w:right="0"/>
      </w:pPr>
    </w:p>
    <w:sectPr>
      <w:headerReference xmlns:r="http://schemas.openxmlformats.org/officeDocument/2006/relationships" w:type="first" r:id="RelHdr1"/>
      <w:footerReference xmlns:r="http://schemas.openxmlformats.org/officeDocument/2006/relationships" w:type="default" r:id="RelFtr1"/>
      <w:footerReference xmlns:r="http://schemas.openxmlformats.org/officeDocument/2006/relationships" w:type="even" r:id="RelFtr2"/>
      <w:footnotePr>
        <w:pos w:val="beneathText"/>
      </w:footnotePr>
      <w:endnotePr/>
      <w:type w:val="nextPage"/>
      <w:pgSz w:w="11905" w:h="16837" w:code="0"/>
      <w:pgMar w:left="2223" w:right="397" w:top="1701" w:bottom="1843" w:header="720" w:footer="1134" w:gutter="0"/>
      <w:pgNumType w:start="0" w:chapSep="period"/>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p/>
  </w:endnote>
  <w:endnote w:type="continuationSeparator" w:id="0">
    <w:p>
      <w:r>
        <w:continuationSeparator/>
      </w:r>
    </w:p>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8"/>
        <w:szCs w:val="18"/>
      </w:rPr>
    </w:pPr>
    <w:r>
      <w:rPr>
        <w:noProof w:val="1"/>
      </w:rPr>
      <mc:AlternateContent>
        <mc:Choice Requires="wps">
          <w:drawing>
            <wp:anchor xmlns:wp="http://schemas.openxmlformats.org/drawingml/2006/wordprocessingDrawing" distT="0" distB="0" distL="114300" distR="114300" simplePos="0" relativeHeight="251655680" behindDoc="1" locked="0" layoutInCell="1" allowOverlap="1">
              <wp:simplePos x="0" y="0"/>
              <wp:positionH relativeFrom="column">
                <wp:posOffset>31115</wp:posOffset>
              </wp:positionH>
              <wp:positionV relativeFrom="paragraph">
                <wp:posOffset>1905</wp:posOffset>
              </wp:positionV>
              <wp:extent cx="5146675" cy="0"/>
              <wp:effectExtent l="0" t="0" r="0" b="0"/>
              <wp:wrapNone/>
              <wp:docPr id="9" name=" 3"/>
              <wp:cNvGraphicFramePr/>
              <a:graphic xmlns:a="http://schemas.openxmlformats.org/drawingml/2006/main">
                <a:graphicData uri="http://schemas.microsoft.com/office/word/2010/wordprocessingShape">
                  <wps:wsp>
                    <wps:cNvCnPr>
                      <a:stCxn id="0" idx="0"/>
                      <a:endCxn id="0" idx="0"/>
                    </wps:cNvCnPr>
                    <wps:spPr bwMode="auto">
                      <a:xfrm>
                        <a:off x="0" y="0"/>
                        <a:ext cx="5146675" cy="0"/>
                      </a:xfrm>
                      <a:prstGeom prst="line"/>
                      <a:noFill/>
                      <a:ln w="6350">
                        <a:solidFill>
                          <a:srgbClr val="000000"/>
                        </a:solidFill>
                        <a:roun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a:graphicData>
              </a:graphic>
            </wp:anchor>
          </w:drawing>
        </mc:Choice>
        <mc:Fallback>
          <w:pict>
            <v:line xmlns:o="urn:schemas-microsoft-com:office:office" id=" 3" o:spid="_x0000_s1041" style="position:absolute;z-index:251655680;mso-wrap-distance-left:9pt;mso-wrap-distance-top:0pt;mso-wrap-distance-right:9pt;mso-wrap-distance-bottom:0pt;mso-position-horizontal:absolute;mso-position-horizontal-relative:text;mso-position-vertical:absolute;mso-position-vertical-relative:text" filled="f" strokecolor="#000000" strokeweight="0.5pt" stroked="t" o:allowincell="t" from="2.45pt,0.15pt" to="407.7pt,0.15pt"/>
          </w:pict>
        </mc:Fallback>
      </mc:AlternateContent>
    </w:r>
    <w:r>
      <w:rPr>
        <w:noProof w:val="1"/>
      </w:rPr>
      <mc:AlternateContent>
        <mc:Choice Requires="wps">
          <w:drawing>
            <wp:anchor xmlns:wp="http://schemas.openxmlformats.org/drawingml/2006/wordprocessingDrawing" distT="0" distB="0" distL="0" distR="0" simplePos="0" relativeHeight="1" behindDoc="0" locked="0" layoutInCell="1" allowOverlap="1">
              <wp:simplePos x="0" y="0"/>
              <wp:positionH relativeFrom="column">
                <wp:posOffset>2389505</wp:posOffset>
              </wp:positionH>
              <wp:positionV relativeFrom="paragraph">
                <wp:posOffset>109220</wp:posOffset>
              </wp:positionV>
              <wp:extent cx="207645" cy="215265"/>
              <wp:effectExtent l="0" t="0" r="1905" b="0"/>
              <wp:wrapNone/>
              <wp:docPr id="8" name=" 4"/>
              <wp:cNvGraphicFramePr/>
              <a:graphic xmlns:a="http://schemas.openxmlformats.org/drawingml/2006/main">
                <a:graphicData uri="http://schemas.microsoft.com/office/word/2010/wordprocessingShape">
                  <wps:wsp>
                    <wps:cNvSpPr txBox="1"/>
                    <wps:spPr bwMode="auto">
                      <a:xfrm>
                        <a:off x="0" y="0"/>
                        <a:ext cx="207645" cy="215265"/>
                      </a:xfrm>
                      <a:prstGeom prst="rect"/>
                      <a:solidFill>
                        <a:srgbClr val="FFFFFF"/>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wps:txbx>
                    <wps:bodyPr rot="0" vert="horz" wrap="square" lIns="0" tIns="0" rIns="0" bIns="0" anchor="t" anchorCtr="0" upright="1">
                      <a:noAutofit/>
                    </wps:bodyPr>
                  </wps:wsp>
                </a:graphicData>
              </a:graphic>
            </wp:anchor>
          </w:drawing>
        </mc:Choice>
        <mc:Fallback>
          <w:pict>
            <v:shape xmlns:o="urn:schemas-microsoft-com:office:office" type="#_x0000_t202" id=" 4" o:spid="_x0000_s1042" style="position:absolute;width:16.35pt;height:16.95pt;z-index:1;mso-wrap-distance-left:0pt;mso-wrap-distance-top:0pt;mso-wrap-distance-right:0pt;mso-wrap-distance-bottom:0pt;margin-left:188.15pt;margin-top:8.6pt;mso-position-horizontal:absolute;mso-position-horizontal-relative:text;mso-position-vertical:absolute;mso-position-vertical-relative:text" o:allowincell="t" fillcolor="#FFFFFF" stroked="f">
              <v:textbox inset="0mm,0mm,0mm,0mm">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v:textbox>
            </v:shape>
          </w:pict>
        </mc:Fallback>
      </mc:AlternateContent>
    </w:r>
  </w:p>
  <w:p>
    <w:pPr>
      <w:pStyle w:val="P18"/>
      <w:tabs>
        <w:tab w:val="right" w:pos="8222" w:leader="none"/>
        <w:tab w:val="clear" w:pos="9072" w:leader="none"/>
      </w:tabs>
      <w:spacing w:lineRule="atLeast" w:line="100" w:beforeAutospacing="0" w:afterAutospacing="0"/>
      <w:rPr>
        <w:rFonts w:ascii="Arial" w:hAnsi="Arial"/>
        <w:b w:val="1"/>
        <w:bCs w:val="1"/>
        <w:sz w:val="18"/>
        <w:szCs w:val="18"/>
      </w:rPr>
    </w:pPr>
    <w:r>
      <w:rPr>
        <w:rFonts w:ascii="Arial" w:hAnsi="Arial"/>
        <w:bCs w:val="1"/>
        <w:sz w:val="18"/>
        <w:szCs w:val="18"/>
      </w:rPr>
      <w:t>Falu kommun</w:t>
    </w:r>
    <w:r>
      <w:rPr>
        <w:rFonts w:ascii="Arial" w:hAnsi="Arial"/>
        <w:b w:val="1"/>
        <w:bCs w:val="1"/>
        <w:sz w:val="18"/>
        <w:szCs w:val="18"/>
      </w:rPr>
      <w:t xml:space="preserve"> </w:t>
      <w:tab/>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Miljö- och samhällsbyggnadsförvaltningen</w:t>
      <w:tab/>
      <w:t>Planbeskrivning</w:t>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Hållbarhet och planering</w:t>
      <w:tab/>
    </w: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2"/>
        <w:szCs w:val="12"/>
      </w:rPr>
    </w:pPr>
  </w:p>
  <w:p>
    <w:pPr>
      <w:pStyle w:val="P18"/>
      <w:rPr>
        <w:rFonts w:ascii="Arial" w:hAnsi="Arial"/>
        <w:b w:val="1"/>
        <w:bCs w:val="1"/>
        <w:sz w:val="18"/>
        <w:szCs w:val="18"/>
      </w:rPr>
    </w:pPr>
    <w:r>
      <w:rPr>
        <w:noProof w:val="1"/>
      </w:rPr>
      <mc:AlternateContent>
        <mc:Choice Requires="wps">
          <w:drawing>
            <wp:anchor xmlns:wp="http://schemas.openxmlformats.org/drawingml/2006/wordprocessingDrawing" distT="0" distB="0" distL="114300" distR="114300" simplePos="0" relativeHeight="251655681" behindDoc="1" locked="0" layoutInCell="1" allowOverlap="1">
              <wp:simplePos x="0" y="0"/>
              <wp:positionH relativeFrom="column">
                <wp:posOffset>31115</wp:posOffset>
              </wp:positionH>
              <wp:positionV relativeFrom="paragraph">
                <wp:posOffset>1905</wp:posOffset>
              </wp:positionV>
              <wp:extent cx="5146675" cy="0"/>
              <wp:effectExtent l="0" t="0" r="0" b="0"/>
              <wp:wrapNone/>
              <wp:docPr id="11" name=" 8"/>
              <wp:cNvGraphicFramePr/>
              <a:graphic xmlns:a="http://schemas.openxmlformats.org/drawingml/2006/main">
                <a:graphicData uri="http://schemas.microsoft.com/office/word/2010/wordprocessingShape">
                  <wps:wsp>
                    <wps:cNvCnPr>
                      <a:stCxn id="0" idx="0"/>
                      <a:endCxn id="0" idx="0"/>
                    </wps:cNvCnPr>
                    <wps:spPr bwMode="auto">
                      <a:xfrm>
                        <a:off x="0" y="0"/>
                        <a:ext cx="5146675" cy="0"/>
                      </a:xfrm>
                      <a:prstGeom prst="line"/>
                      <a:noFill/>
                      <a:ln w="6350">
                        <a:solidFill>
                          <a:srgbClr val="000000"/>
                        </a:solidFill>
                        <a:round/>
                      </a:ln>
                      <a:effectLs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a:graphicData>
              </a:graphic>
            </wp:anchor>
          </w:drawing>
        </mc:Choice>
        <mc:Fallback>
          <w:pict>
            <v:line xmlns:o="urn:schemas-microsoft-com:office:office" id=" 8" o:spid="_x0000_s1043" style="position:absolute;z-index:251655681;mso-wrap-distance-left:9pt;mso-wrap-distance-top:0pt;mso-wrap-distance-right:9pt;mso-wrap-distance-bottom:0pt;mso-position-horizontal:absolute;mso-position-horizontal-relative:text;mso-position-vertical:absolute;mso-position-vertical-relative:text" filled="f" strokecolor="#000000" strokeweight="0.5pt" stroked="t" o:allowincell="t" from="2.45pt,0.15pt" to="407.7pt,0.15pt"/>
          </w:pict>
        </mc:Fallback>
      </mc:AlternateContent>
    </w:r>
    <w:r>
      <w:rPr>
        <w:noProof w:val="1"/>
      </w:rPr>
      <mc:AlternateContent>
        <mc:Choice Requires="wps">
          <w:drawing>
            <wp:anchor xmlns:wp="http://schemas.openxmlformats.org/drawingml/2006/wordprocessingDrawing" distT="0" distB="0" distL="0" distR="0" simplePos="0" relativeHeight="4" behindDoc="0" locked="0" layoutInCell="1" allowOverlap="1">
              <wp:simplePos x="0" y="0"/>
              <wp:positionH relativeFrom="column">
                <wp:posOffset>2389505</wp:posOffset>
              </wp:positionH>
              <wp:positionV relativeFrom="paragraph">
                <wp:posOffset>109220</wp:posOffset>
              </wp:positionV>
              <wp:extent cx="207645" cy="215265"/>
              <wp:effectExtent l="0" t="0" r="1905" b="0"/>
              <wp:wrapNone/>
              <wp:docPr id="10" name=" 9"/>
              <wp:cNvGraphicFramePr/>
              <a:graphic xmlns:a="http://schemas.openxmlformats.org/drawingml/2006/main">
                <a:graphicData uri="http://schemas.microsoft.com/office/word/2010/wordprocessingShape">
                  <wps:wsp>
                    <wps:cNvSpPr txBox="1"/>
                    <wps:spPr bwMode="auto">
                      <a:xfrm>
                        <a:off x="0" y="0"/>
                        <a:ext cx="207645" cy="215265"/>
                      </a:xfrm>
                      <a:prstGeom prst="rect"/>
                      <a:solidFill>
                        <a:srgbClr val="FFFFFF"/>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wps:txbx>
                    <wps:bodyPr rot="0" vert="horz" wrap="square" lIns="0" tIns="0" rIns="0" bIns="0" anchor="t" anchorCtr="0" upright="1">
                      <a:noAutofit/>
                    </wps:bodyPr>
                  </wps:wsp>
                </a:graphicData>
              </a:graphic>
            </wp:anchor>
          </w:drawing>
        </mc:Choice>
        <mc:Fallback>
          <w:pict>
            <v:shape xmlns:o="urn:schemas-microsoft-com:office:office" type="#_x0000_t202" id=" 9" o:spid="_x0000_s1044" style="position:absolute;width:16.35pt;height:16.95pt;z-index:4;mso-wrap-distance-left:0pt;mso-wrap-distance-top:0pt;mso-wrap-distance-right:0pt;mso-wrap-distance-bottom:0pt;margin-left:188.15pt;margin-top:8.6pt;mso-position-horizontal:absolute;mso-position-horizontal-relative:text;mso-position-vertical:absolute;mso-position-vertical-relative:text" o:allowincell="t" fillcolor="#FFFFFF" stroked="f">
              <v:textbox inset="0mm,0mm,0mm,0mm">
                <w:txbxContent>
                  <w:p>
                    <w:pPr>
                      <w:pStyle w:val="P19"/>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w:t>
                    </w:r>
                    <w:r>
                      <w:rPr>
                        <w:sz w:val="20"/>
                        <w:szCs w:val="20"/>
                      </w:rPr>
                      <w:fldChar w:fldCharType="end"/>
                    </w:r>
                  </w:p>
                </w:txbxContent>
              </v:textbox>
            </v:shape>
          </w:pict>
        </mc:Fallback>
      </mc:AlternateContent>
    </w:r>
  </w:p>
  <w:p>
    <w:pPr>
      <w:pStyle w:val="P18"/>
      <w:tabs>
        <w:tab w:val="right" w:pos="8222" w:leader="none"/>
        <w:tab w:val="clear" w:pos="9072" w:leader="none"/>
      </w:tabs>
      <w:spacing w:lineRule="atLeast" w:line="100" w:beforeAutospacing="0" w:afterAutospacing="0"/>
      <w:rPr>
        <w:rFonts w:ascii="Arial" w:hAnsi="Arial"/>
        <w:b w:val="1"/>
        <w:bCs w:val="1"/>
        <w:sz w:val="18"/>
        <w:szCs w:val="18"/>
      </w:rPr>
    </w:pPr>
    <w:r>
      <w:rPr>
        <w:rFonts w:ascii="Arial" w:hAnsi="Arial"/>
        <w:bCs w:val="1"/>
        <w:sz w:val="18"/>
        <w:szCs w:val="18"/>
      </w:rPr>
      <w:t>Falu kommun</w:t>
    </w:r>
    <w:r>
      <w:rPr>
        <w:rFonts w:ascii="Arial" w:hAnsi="Arial"/>
        <w:b w:val="1"/>
        <w:bCs w:val="1"/>
        <w:sz w:val="18"/>
        <w:szCs w:val="18"/>
      </w:rPr>
      <w:t xml:space="preserve"> </w:t>
      <w:tab/>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Miljö- och samhällsbyggnadsförvaltningen</w:t>
      <w:tab/>
      <w:t>Planbeskrivning</w:t>
    </w:r>
  </w:p>
  <w:p>
    <w:pPr>
      <w:pStyle w:val="P18"/>
      <w:tabs>
        <w:tab w:val="right" w:pos="8222" w:leader="none"/>
        <w:tab w:val="clear" w:pos="9072" w:leader="none"/>
      </w:tabs>
      <w:spacing w:lineRule="atLeast" w:line="100" w:beforeAutospacing="0" w:afterAutospacing="0"/>
      <w:rPr>
        <w:rFonts w:ascii="Arial" w:hAnsi="Arial"/>
        <w:sz w:val="18"/>
        <w:szCs w:val="18"/>
      </w:rPr>
    </w:pPr>
    <w:r>
      <w:rPr>
        <w:rFonts w:ascii="Arial" w:hAnsi="Arial"/>
        <w:sz w:val="18"/>
        <w:szCs w:val="18"/>
      </w:rPr>
      <w:t>Hållbarhet och planering</w:t>
      <w:tab/>
    </w: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p/>
    <w:p/>
  </w:footnote>
  <w:footnote w:type="continuationSeparator" w:id="0">
    <w:p>
      <w:r>
        <w:continuationSeparator/>
      </w:r>
    </w:p>
    <w:p/>
    <w:p/>
  </w:footnote>
  <w:footnote w:id="1">
    <w:p>
      <w:pPr>
        <w:pStyle w:val="P44"/>
      </w:pPr>
      <w:r>
        <w:rPr>
          <w:rStyle w:val="C46"/>
        </w:rPr>
        <w:footnoteRef/>
      </w:r>
      <w:r>
        <w:t xml:space="preserve"> Skogsvårdslagstiftningen</w:t>
      </w:r>
      <w:r>
        <w:t>.</w:t>
      </w:r>
      <w:r>
        <w:t xml:space="preserve"> Gällande regler 1 april 2020</w:t>
      </w:r>
      <w:r>
        <w:t>.</w:t>
      </w:r>
      <w:r>
        <w:t xml:space="preserve"> Skogsstyrelsen 2020</w:t>
      </w:r>
      <w:r>
        <w:t>.</w:t>
      </w:r>
      <w:r>
        <w:t xml:space="preserve"> Sid 8</w:t>
      </w:r>
      <w:r>
        <w:t>.</w:t>
      </w:r>
      <w:r>
        <w:t xml:space="preserve"> Träden inom planområdet har en höjd av mer än fem meter och en kronslutenhet av mer än tio procent</w:t>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tabs>
        <w:tab w:val="right" w:pos="9072" w:leader="none"/>
      </w:tabs>
      <w:ind w:left="-709" w:right="0"/>
      <w:rPr>
        <w:rFonts w:ascii="Arial" w:hAnsi="Arial"/>
        <w:sz w:val="16"/>
        <w:lang w:eastAsia="sv-SE"/>
      </w:rPr>
    </w:pPr>
    <w:r>
      <w:rPr>
        <w:rFonts w:ascii="Arial" w:hAnsi="Arial"/>
        <w:noProof w:val="1"/>
        <w:sz w:val="16"/>
        <w:lang w:eastAsia="sv-SE"/>
      </w:rPr>
      <w:drawing>
        <wp:anchor xmlns:wp="http://schemas.openxmlformats.org/drawingml/2006/wordprocessingDrawing" distT="0" distB="0" distL="114300" distR="114300" simplePos="0" relativeHeight="2" behindDoc="0" locked="0" layoutInCell="1" allowOverlap="1">
          <wp:simplePos x="0" y="0"/>
          <wp:positionH relativeFrom="column">
            <wp:posOffset>-441325</wp:posOffset>
          </wp:positionH>
          <wp:positionV relativeFrom="paragraph">
            <wp:posOffset>-149860</wp:posOffset>
          </wp:positionV>
          <wp:extent cx="1478280" cy="295910"/>
          <wp:effectExtent l="0" t="0" r="0" b="0"/>
          <wp:wrapNone/>
          <wp:docPr id="37" name="Bild 6"/>
          <wp:cNvGraphicFramePr/>
          <a:graphic xmlns:a="http://schemas.openxmlformats.org/drawingml/2006/main">
            <a:graphicData uri="http://schemas.openxmlformats.org/drawingml/2006/picture">
              <pic:pic xmlns:pic="http://schemas.openxmlformats.org/drawingml/2006/picture">
                <pic:nvPicPr>
                  <pic:cNvPr id="37" name="Bild 6"/>
                  <pic:cNvPicPr/>
                </pic:nvPicPr>
                <pic:blipFill dpi="0">
                  <a:blip xmlns:r="http://schemas.openxmlformats.org/officeDocument/2006/relationships" r:embed="Relimage9"/>
                  <a:srcRect/>
                  <a:stretch>
                    <a:fillRect/>
                  </a:stretch>
                </pic:blipFill>
                <pic:spPr bwMode="auto">
                  <a:xfrm>
                    <a:off x="0" y="0"/>
                    <a:ext cx="1478280" cy="295910"/>
                  </a:xfrm>
                  <a:prstGeom prst="rect"/>
                  <a:noFill/>
                  <a:ln>
                    <a:noFill/>
                  </a:ln>
                </pic:spPr>
              </pic:pic>
            </a:graphicData>
          </a:graphic>
        </wp:anchor>
      </w:drawing>
    </w:r>
  </w:p>
  <w:p>
    <w:pPr>
      <w:tabs>
        <w:tab w:val="right" w:pos="9072" w:leader="none"/>
      </w:tabs>
      <w:ind w:left="-709" w:right="0"/>
      <w:rPr>
        <w:rFonts w:ascii="Arial" w:hAnsi="Arial"/>
        <w:sz w:val="16"/>
        <w:lang w:eastAsia="sv-SE"/>
      </w:rPr>
    </w:pPr>
  </w:p>
  <w:p>
    <w:pPr>
      <w:ind w:left="-709" w:right="0"/>
      <w:rPr>
        <w:rFonts w:ascii="Arial" w:hAnsi="Arial"/>
        <w:sz w:val="16"/>
        <w:lang w:eastAsia="sv-SE"/>
      </w:rPr>
    </w:pPr>
    <w:r>
      <w:rPr>
        <w:rFonts w:ascii="Arial" w:hAnsi="Arial"/>
        <w:sz w:val="16"/>
        <w:lang w:eastAsia="sv-SE"/>
      </w:rPr>
      <w:tab/>
      <w:tab/>
      <w:tab/>
      <w:tab/>
    </w:r>
  </w:p>
  <w:p>
    <w:pPr>
      <w:tabs>
        <w:tab w:val="right" w:pos="8222" w:leader="none"/>
      </w:tabs>
      <w:ind w:left="-709" w:right="0"/>
      <w:rPr>
        <w:rFonts w:ascii="Arial" w:hAnsi="Arial"/>
        <w:sz w:val="18"/>
        <w:szCs w:val="18"/>
        <w:lang w:eastAsia="sv-SE"/>
      </w:rPr>
    </w:pPr>
    <w:r>
      <w:rPr>
        <w:rFonts w:ascii="Arial" w:hAnsi="Arial"/>
        <w:sz w:val="18"/>
        <w:szCs w:val="18"/>
        <w:lang w:eastAsia="sv-SE"/>
      </w:rPr>
      <w:t xml:space="preserve">Falu kommun </w:t>
      <w:tab/>
      <w:t>Laga kraft 2024-03-21</w:t>
      <w:br w:type="textWrapping"/>
      <w:t>Miljö- och samhällsbyggnadsförvaltningen</w:t>
      <w:tab/>
      <w:t>MSN0194/20</w:t>
    </w:r>
  </w:p>
  <w:p>
    <w:pPr>
      <w:tabs>
        <w:tab w:val="center" w:pos="7513" w:leader="none"/>
        <w:tab w:val="right" w:pos="9356" w:leader="none"/>
      </w:tabs>
      <w:ind w:left="-709" w:right="0"/>
      <w:rPr>
        <w:rFonts w:ascii="Arial" w:hAnsi="Arial"/>
        <w:sz w:val="16"/>
        <w:szCs w:val="16"/>
        <w:lang w:eastAsia="sv-SE"/>
      </w:rPr>
    </w:pPr>
    <w:r>
      <w:rPr>
        <w:rFonts w:ascii="Arial" w:hAnsi="Arial"/>
        <w:sz w:val="18"/>
        <w:szCs w:val="18"/>
        <w:lang w:eastAsia="sv-SE"/>
      </w:rPr>
      <w:t>Hållbarhet och planering</w:t>
    </w:r>
  </w:p>
</w:hdr>
</file>

<file path=word/numbering.xml><?xml version="1.0" encoding="utf-8"?>
<w:numbering xmlns:w="http://schemas.openxmlformats.org/wordprocessingml/2006/main">
  <w:abstractNum w:abstractNumId="0">
    <w:nsid w:val="FFFFFF88"/>
    <w:multiLevelType w:val="hybridMultilevel"/>
    <w:lvl w:ilvl="0">
      <w:start w:val="1"/>
      <w:numFmt w:val="decimal"/>
      <w:pStyle w:val="P42"/>
      <w:suff w:val="tab"/>
      <w:lvlText w:val="%1."/>
      <w:lvlJc w:val="left"/>
      <w:pPr>
        <w:ind w:hanging="360" w:left="360"/>
        <w:tabs>
          <w:tab w:val="num" w:pos="360" w:leader="none"/>
        </w:tabs>
      </w:pPr>
      <w:rPr/>
    </w:lvl>
    <w:lvl w:ilvl="1" w:tplc="6704B841">
      <w:start w:val="1"/>
      <w:numFmt w:val="decimal"/>
      <w:suff w:val="tab"/>
      <w:lvlText w:val="%1."/>
      <w:lvlJc w:val="left"/>
      <w:pPr/>
      <w:rPr/>
    </w:lvl>
    <w:lvl w:ilvl="2" w:tplc="20AFF2BC">
      <w:start w:val="1"/>
      <w:numFmt w:val="decimal"/>
      <w:suff w:val="tab"/>
      <w:lvlText w:val="%1."/>
      <w:lvlJc w:val="left"/>
      <w:pPr/>
      <w:rPr/>
    </w:lvl>
    <w:lvl w:ilvl="3" w:tplc="5FECFA89">
      <w:start w:val="1"/>
      <w:numFmt w:val="decimal"/>
      <w:suff w:val="tab"/>
      <w:lvlText w:val="%1."/>
      <w:lvlJc w:val="left"/>
      <w:pPr/>
      <w:rPr/>
    </w:lvl>
    <w:lvl w:ilvl="4" w:tplc="41FED91E">
      <w:start w:val="1"/>
      <w:numFmt w:val="decimal"/>
      <w:suff w:val="tab"/>
      <w:lvlText w:val="%1."/>
      <w:lvlJc w:val="left"/>
      <w:pPr/>
      <w:rPr/>
    </w:lvl>
    <w:lvl w:ilvl="5" w:tplc="74487C5C">
      <w:start w:val="1"/>
      <w:numFmt w:val="decimal"/>
      <w:suff w:val="tab"/>
      <w:lvlText w:val="%1."/>
      <w:lvlJc w:val="left"/>
      <w:pPr/>
      <w:rPr/>
    </w:lvl>
    <w:lvl w:ilvl="6" w:tplc="31C9E216">
      <w:start w:val="1"/>
      <w:numFmt w:val="decimal"/>
      <w:suff w:val="tab"/>
      <w:lvlText w:val="%1."/>
      <w:lvlJc w:val="left"/>
      <w:pPr/>
      <w:rPr/>
    </w:lvl>
    <w:lvl w:ilvl="7" w:tplc="5CEB74CA">
      <w:start w:val="1"/>
      <w:numFmt w:val="decimal"/>
      <w:suff w:val="tab"/>
      <w:lvlText w:val="%1."/>
      <w:lvlJc w:val="left"/>
      <w:pPr/>
      <w:rPr/>
    </w:lvl>
    <w:lvl w:ilvl="8" w:tplc="64A55F28">
      <w:start w:val="1"/>
      <w:numFmt w:val="decimal"/>
      <w:suff w:val="tab"/>
      <w:lvlText w:val="%1."/>
      <w:lvlJc w:val="left"/>
      <w:pPr/>
      <w:rPr/>
    </w:lvl>
  </w:abstractNum>
  <w:abstractNum w:abstractNumId="1">
    <w:nsid w:val="00000001"/>
    <w:multiLevelType w:val="multilevel"/>
    <w:lvl w:ilvl="0">
      <w:start w:val="1"/>
      <w:numFmt w:val="none"/>
      <w:pStyle w:val="P1"/>
      <w:suff w:val="nothing"/>
      <w:lvlText w:val=""/>
      <w:lvlJc w:val="left"/>
      <w:pPr>
        <w:ind w:firstLine="0" w:left="0"/>
        <w:tabs>
          <w:tab w:val="num" w:pos="0" w:leader="none"/>
        </w:tabs>
      </w:pPr>
      <w:rPr/>
    </w:lvl>
    <w:lvl w:ilvl="1">
      <w:start w:val="1"/>
      <w:numFmt w:val="none"/>
      <w:pStyle w:val="P2"/>
      <w:suff w:val="nothing"/>
      <w:lvlText w:val=""/>
      <w:lvlJc w:val="left"/>
      <w:pPr>
        <w:ind w:firstLine="0" w:left="0"/>
        <w:tabs>
          <w:tab w:val="num" w:pos="0" w:leader="none"/>
        </w:tabs>
      </w:pPr>
      <w:rPr/>
    </w:lvl>
    <w:lvl w:ilvl="2">
      <w:start w:val="1"/>
      <w:numFmt w:val="none"/>
      <w:pStyle w:val="P3"/>
      <w:suff w:val="nothing"/>
      <w:lvlText w:val=""/>
      <w:lvlJc w:val="left"/>
      <w:pPr>
        <w:ind w:firstLine="0" w:left="0"/>
        <w:tabs>
          <w:tab w:val="num" w:pos="0" w:leader="none"/>
        </w:tabs>
      </w:pPr>
      <w:rPr/>
    </w:lvl>
    <w:lvl w:ilvl="3">
      <w:start w:val="1"/>
      <w:numFmt w:val="none"/>
      <w:pStyle w:val="P4"/>
      <w:suff w:val="nothing"/>
      <w:lvlText w:val=""/>
      <w:lvlJc w:val="left"/>
      <w:pPr>
        <w:ind w:firstLine="0" w:left="0"/>
        <w:tabs>
          <w:tab w:val="num" w:pos="0" w:leader="none"/>
        </w:tabs>
      </w:pPr>
      <w:rPr/>
    </w:lvl>
    <w:lvl w:ilvl="4">
      <w:start w:val="1"/>
      <w:numFmt w:val="none"/>
      <w:pStyle w:val="P5"/>
      <w:suff w:val="nothing"/>
      <w:lvlText w:val=""/>
      <w:lvlJc w:val="left"/>
      <w:pPr>
        <w:ind w:firstLine="0" w:left="0"/>
        <w:tabs>
          <w:tab w:val="num" w:pos="0" w:leader="none"/>
        </w:tabs>
      </w:pPr>
      <w:rPr/>
    </w:lvl>
    <w:lvl w:ilvl="5">
      <w:start w:val="1"/>
      <w:numFmt w:val="none"/>
      <w:pStyle w:val="P6"/>
      <w:suff w:val="nothing"/>
      <w:lvlText w:val=""/>
      <w:lvlJc w:val="left"/>
      <w:pPr>
        <w:ind w:firstLine="0" w:left="0"/>
        <w:tabs>
          <w:tab w:val="num" w:pos="0" w:leader="none"/>
        </w:tabs>
      </w:pPr>
      <w:rPr/>
    </w:lvl>
    <w:lvl w:ilvl="6">
      <w:start w:val="1"/>
      <w:numFmt w:val="none"/>
      <w:pStyle w:val="P7"/>
      <w:suff w:val="nothing"/>
      <w:lvlText w:val=""/>
      <w:lvlJc w:val="left"/>
      <w:pPr>
        <w:ind w:firstLine="0" w:left="0"/>
        <w:tabs>
          <w:tab w:val="num" w:pos="0" w:leader="none"/>
        </w:tabs>
      </w:pPr>
      <w:rPr/>
    </w:lvl>
    <w:lvl w:ilvl="7">
      <w:start w:val="1"/>
      <w:numFmt w:val="none"/>
      <w:pStyle w:val="P8"/>
      <w:suff w:val="nothing"/>
      <w:lvlText w:val=""/>
      <w:lvlJc w:val="left"/>
      <w:pPr>
        <w:ind w:firstLine="0" w:left="0"/>
        <w:tabs>
          <w:tab w:val="num" w:pos="0" w:leader="none"/>
        </w:tabs>
      </w:pPr>
      <w:rPr/>
    </w:lvl>
    <w:lvl w:ilvl="8">
      <w:start w:val="1"/>
      <w:numFmt w:val="none"/>
      <w:pStyle w:val="P9"/>
      <w:suff w:val="nothing"/>
      <w:lvlText w:val=""/>
      <w:lvlJc w:val="left"/>
      <w:pPr>
        <w:ind w:firstLine="0" w:left="0"/>
        <w:tabs>
          <w:tab w:val="num" w:pos="0" w:leader="none"/>
        </w:tabs>
      </w:pPr>
      <w:rPr/>
    </w:lvl>
  </w:abstractNum>
  <w:abstractNum w:abstractNumId="2">
    <w:nsid w:val="00000002"/>
    <w:multiLevelType w:val="multilevel"/>
    <w:lvl w:ilvl="0">
      <w:start w:val="1"/>
      <w:numFmt w:val="none"/>
      <w:pStyle w:val="P30"/>
      <w:suff w:val="nothing"/>
      <w:lvlText w:val=""/>
      <w:lvlJc w:val="left"/>
      <w:pPr>
        <w:ind w:firstLine="0" w:left="0"/>
        <w:tabs>
          <w:tab w:val="num" w:pos="0" w:leader="none"/>
        </w:tabs>
      </w:pPr>
      <w:rPr/>
    </w:lvl>
    <w:lvl w:ilvl="1">
      <w:start w:val="1"/>
      <w:numFmt w:val="none"/>
      <w:suff w:val="nothing"/>
      <w:lvlText w:val=""/>
      <w:lvlJc w:val="left"/>
      <w:pPr>
        <w:ind w:firstLine="0" w:left="0"/>
        <w:tabs>
          <w:tab w:val="num" w:pos="0" w:leader="none"/>
        </w:tabs>
      </w:pPr>
      <w:rPr/>
    </w:lvl>
    <w:lvl w:ilvl="2">
      <w:start w:val="1"/>
      <w:numFmt w:val="none"/>
      <w:suff w:val="nothing"/>
      <w:lvlText w:val=""/>
      <w:lvlJc w:val="left"/>
      <w:pPr>
        <w:ind w:firstLine="0" w:left="0"/>
        <w:tabs>
          <w:tab w:val="num" w:pos="0" w:leader="none"/>
        </w:tabs>
      </w:pPr>
      <w:rPr/>
    </w:lvl>
    <w:lvl w:ilvl="3">
      <w:start w:val="1"/>
      <w:numFmt w:val="none"/>
      <w:suff w:val="nothing"/>
      <w:lvlText w:val=""/>
      <w:lvlJc w:val="left"/>
      <w:pPr>
        <w:ind w:firstLine="0" w:left="0"/>
        <w:tabs>
          <w:tab w:val="num" w:pos="0" w:leader="none"/>
        </w:tabs>
      </w:pPr>
      <w:rPr/>
    </w:lvl>
    <w:lvl w:ilvl="4">
      <w:start w:val="1"/>
      <w:numFmt w:val="none"/>
      <w:suff w:val="nothing"/>
      <w:lvlText w:val=""/>
      <w:lvlJc w:val="left"/>
      <w:pPr>
        <w:ind w:firstLine="0" w:left="0"/>
        <w:tabs>
          <w:tab w:val="num" w:pos="0" w:leader="none"/>
        </w:tabs>
      </w:pPr>
      <w:rPr/>
    </w:lvl>
    <w:lvl w:ilvl="5">
      <w:start w:val="1"/>
      <w:numFmt w:val="none"/>
      <w:suff w:val="nothing"/>
      <w:lvlText w:val=""/>
      <w:lvlJc w:val="left"/>
      <w:pPr>
        <w:ind w:firstLine="0" w:left="0"/>
        <w:tabs>
          <w:tab w:val="num" w:pos="0" w:leader="none"/>
        </w:tabs>
      </w:pPr>
      <w:rPr/>
    </w:lvl>
    <w:lvl w:ilvl="6">
      <w:start w:val="1"/>
      <w:numFmt w:val="none"/>
      <w:suff w:val="nothing"/>
      <w:lvlText w:val=""/>
      <w:lvlJc w:val="left"/>
      <w:pPr>
        <w:ind w:firstLine="0" w:left="0"/>
        <w:tabs>
          <w:tab w:val="num" w:pos="0" w:leader="none"/>
        </w:tabs>
      </w:pPr>
      <w:rPr/>
    </w:lvl>
    <w:lvl w:ilvl="7">
      <w:start w:val="1"/>
      <w:numFmt w:val="none"/>
      <w:suff w:val="nothing"/>
      <w:lvlText w:val=""/>
      <w:lvlJc w:val="left"/>
      <w:pPr>
        <w:ind w:firstLine="0" w:left="0"/>
        <w:tabs>
          <w:tab w:val="num" w:pos="0" w:leader="none"/>
        </w:tabs>
      </w:pPr>
      <w:rPr/>
    </w:lvl>
    <w:lvl w:ilvl="8">
      <w:start w:val="1"/>
      <w:numFmt w:val="none"/>
      <w:suff w:val="nothing"/>
      <w:lvlText w:val=""/>
      <w:lvlJc w:val="left"/>
      <w:pPr>
        <w:ind w:firstLine="0" w:left="0"/>
        <w:tabs>
          <w:tab w:val="num" w:pos="0" w:leader="none"/>
        </w:tabs>
      </w:pPr>
      <w:rPr/>
    </w:lvl>
  </w:abstractNum>
  <w:abstractNum w:abstractNumId="3">
    <w:nsid w:val="00000003"/>
    <w:multiLevelType w:val="multilevel"/>
    <w:lvl w:ilvl="0">
      <w:start w:val="1"/>
      <w:numFmt w:val="bullet"/>
      <w:suff w:val="tab"/>
      <w:lvlText w:val=""/>
      <w:lvlJc w:val="left"/>
      <w:pPr>
        <w:ind w:hanging="227" w:left="227"/>
        <w:tabs>
          <w:tab w:val="num" w:pos="709" w:leader="none"/>
        </w:tabs>
      </w:pPr>
      <w:rPr>
        <w:rFonts w:ascii="Symbol" w:hAnsi="Symbol"/>
      </w:rPr>
    </w:lvl>
    <w:lvl w:ilvl="1">
      <w:start w:val="1"/>
      <w:numFmt w:val="bullet"/>
      <w:suff w:val="tab"/>
      <w:lvlText w:val=""/>
      <w:lvlJc w:val="left"/>
      <w:pPr>
        <w:ind w:hanging="360" w:left="1080"/>
        <w:tabs>
          <w:tab w:val="num" w:pos="1080" w:leader="none"/>
        </w:tabs>
      </w:pPr>
      <w:rPr>
        <w:rFonts w:ascii="Symbol" w:hAnsi="Symbol"/>
      </w:rPr>
    </w:lvl>
    <w:lvl w:ilvl="2">
      <w:start w:val="1"/>
      <w:numFmt w:val="bullet"/>
      <w:suff w:val="tab"/>
      <w:lvlText w:val=""/>
      <w:lvlJc w:val="left"/>
      <w:pPr>
        <w:ind w:hanging="360" w:left="1440"/>
        <w:tabs>
          <w:tab w:val="num" w:pos="1440" w:leader="none"/>
        </w:tabs>
      </w:pPr>
      <w:rPr>
        <w:rFonts w:ascii="Symbol" w:hAnsi="Symbol"/>
      </w:rPr>
    </w:lvl>
    <w:lvl w:ilvl="3">
      <w:start w:val="1"/>
      <w:numFmt w:val="bullet"/>
      <w:suff w:val="tab"/>
      <w:lvlText w:val=""/>
      <w:lvlJc w:val="left"/>
      <w:pPr>
        <w:ind w:hanging="360" w:left="1800"/>
        <w:tabs>
          <w:tab w:val="num" w:pos="1800" w:leader="none"/>
        </w:tabs>
      </w:pPr>
      <w:rPr>
        <w:rFonts w:ascii="Symbol" w:hAnsi="Symbol"/>
      </w:rPr>
    </w:lvl>
    <w:lvl w:ilvl="4">
      <w:start w:val="1"/>
      <w:numFmt w:val="bullet"/>
      <w:suff w:val="tab"/>
      <w:lvlText w:val=""/>
      <w:lvlJc w:val="left"/>
      <w:pPr>
        <w:ind w:hanging="360" w:left="2160"/>
        <w:tabs>
          <w:tab w:val="num" w:pos="2160" w:leader="none"/>
        </w:tabs>
      </w:pPr>
      <w:rPr>
        <w:rFonts w:ascii="Symbol" w:hAnsi="Symbol"/>
      </w:rPr>
    </w:lvl>
    <w:lvl w:ilvl="5">
      <w:start w:val="1"/>
      <w:numFmt w:val="bullet"/>
      <w:suff w:val="tab"/>
      <w:lvlText w:val=""/>
      <w:lvlJc w:val="left"/>
      <w:pPr>
        <w:ind w:hanging="360" w:left="2520"/>
        <w:tabs>
          <w:tab w:val="num" w:pos="2520" w:leader="none"/>
        </w:tabs>
      </w:pPr>
      <w:rPr>
        <w:rFonts w:ascii="Symbol" w:hAnsi="Symbol"/>
      </w:rPr>
    </w:lvl>
    <w:lvl w:ilvl="6">
      <w:start w:val="1"/>
      <w:numFmt w:val="bullet"/>
      <w:suff w:val="tab"/>
      <w:lvlText w:val=""/>
      <w:lvlJc w:val="left"/>
      <w:pPr>
        <w:ind w:hanging="360" w:left="2880"/>
        <w:tabs>
          <w:tab w:val="num" w:pos="2880" w:leader="none"/>
        </w:tabs>
      </w:pPr>
      <w:rPr>
        <w:rFonts w:ascii="Symbol" w:hAnsi="Symbol"/>
      </w:rPr>
    </w:lvl>
    <w:lvl w:ilvl="7">
      <w:start w:val="1"/>
      <w:numFmt w:val="bullet"/>
      <w:suff w:val="tab"/>
      <w:lvlText w:val=""/>
      <w:lvlJc w:val="left"/>
      <w:pPr>
        <w:ind w:hanging="360" w:left="3240"/>
        <w:tabs>
          <w:tab w:val="num" w:pos="3240" w:leader="none"/>
        </w:tabs>
      </w:pPr>
      <w:rPr>
        <w:rFonts w:ascii="Symbol" w:hAnsi="Symbol"/>
      </w:rPr>
    </w:lvl>
    <w:lvl w:ilvl="8">
      <w:start w:val="1"/>
      <w:numFmt w:val="bullet"/>
      <w:suff w:val="tab"/>
      <w:lvlText w:val=""/>
      <w:lvlJc w:val="left"/>
      <w:pPr>
        <w:ind w:hanging="360" w:left="3600"/>
        <w:tabs>
          <w:tab w:val="num" w:pos="3600" w:leader="none"/>
        </w:tabs>
      </w:pPr>
      <w:rPr>
        <w:rFonts w:ascii="Symbol" w:hAnsi="Symbol"/>
      </w:rPr>
    </w:lvl>
  </w:abstractNum>
  <w:abstractNum w:abstractNumId="4">
    <w:nsid w:val="00000004"/>
    <w:multiLevelType w:val="multilevel"/>
    <w:lvl w:ilvl="0">
      <w:start w:val="1"/>
      <w:numFmt w:val="none"/>
      <w:suff w:val="nothing"/>
      <w:lvlText w:val=""/>
      <w:lvlJc w:val="left"/>
      <w:pPr>
        <w:ind w:firstLine="0" w:left="0"/>
        <w:tabs>
          <w:tab w:val="num" w:pos="0" w:leader="none"/>
        </w:tabs>
      </w:pPr>
      <w:rPr/>
    </w:lvl>
    <w:lvl w:ilvl="1">
      <w:start w:val="1"/>
      <w:numFmt w:val="bullet"/>
      <w:suff w:val="nothing"/>
      <w:lvlText w:val=""/>
      <w:lvlJc w:val="left"/>
      <w:pPr>
        <w:ind w:firstLine="0" w:left="0"/>
        <w:tabs>
          <w:tab w:val="num" w:pos="0" w:leader="none"/>
        </w:tabs>
      </w:pPr>
      <w:rPr>
        <w:rFonts w:ascii="Symbol" w:hAnsi="Symbol" w:cs="StarSymbol"/>
        <w:sz w:val="18"/>
        <w:szCs w:val="18"/>
      </w:rPr>
    </w:lvl>
    <w:lvl w:ilvl="2">
      <w:start w:val="1"/>
      <w:numFmt w:val="none"/>
      <w:suff w:val="nothing"/>
      <w:lvlText w:val=""/>
      <w:lvlJc w:val="left"/>
      <w:pPr>
        <w:ind w:firstLine="0" w:left="0"/>
        <w:tabs>
          <w:tab w:val="num" w:pos="0" w:leader="none"/>
        </w:tabs>
      </w:pPr>
      <w:rPr/>
    </w:lvl>
    <w:lvl w:ilvl="3">
      <w:start w:val="1"/>
      <w:numFmt w:val="none"/>
      <w:suff w:val="nothing"/>
      <w:lvlText w:val=""/>
      <w:lvlJc w:val="left"/>
      <w:pPr>
        <w:ind w:firstLine="0" w:left="0"/>
        <w:tabs>
          <w:tab w:val="num" w:pos="0" w:leader="none"/>
        </w:tabs>
      </w:pPr>
      <w:rPr/>
    </w:lvl>
    <w:lvl w:ilvl="4">
      <w:start w:val="1"/>
      <w:numFmt w:val="none"/>
      <w:suff w:val="nothing"/>
      <w:lvlText w:val=""/>
      <w:lvlJc w:val="left"/>
      <w:pPr>
        <w:ind w:firstLine="0" w:left="0"/>
        <w:tabs>
          <w:tab w:val="num" w:pos="0" w:leader="none"/>
        </w:tabs>
      </w:pPr>
      <w:rPr/>
    </w:lvl>
    <w:lvl w:ilvl="5">
      <w:start w:val="1"/>
      <w:numFmt w:val="none"/>
      <w:suff w:val="nothing"/>
      <w:lvlText w:val=""/>
      <w:lvlJc w:val="left"/>
      <w:pPr>
        <w:ind w:firstLine="0" w:left="0"/>
        <w:tabs>
          <w:tab w:val="num" w:pos="0" w:leader="none"/>
        </w:tabs>
      </w:pPr>
      <w:rPr/>
    </w:lvl>
    <w:lvl w:ilvl="6">
      <w:start w:val="1"/>
      <w:numFmt w:val="none"/>
      <w:suff w:val="nothing"/>
      <w:lvlText w:val=""/>
      <w:lvlJc w:val="left"/>
      <w:pPr>
        <w:ind w:firstLine="0" w:left="0"/>
        <w:tabs>
          <w:tab w:val="num" w:pos="0" w:leader="none"/>
        </w:tabs>
      </w:pPr>
      <w:rPr/>
    </w:lvl>
    <w:lvl w:ilvl="7">
      <w:start w:val="1"/>
      <w:numFmt w:val="none"/>
      <w:suff w:val="nothing"/>
      <w:lvlText w:val=""/>
      <w:lvlJc w:val="left"/>
      <w:pPr>
        <w:ind w:firstLine="0" w:left="0"/>
        <w:tabs>
          <w:tab w:val="num" w:pos="0" w:leader="none"/>
        </w:tabs>
      </w:pPr>
      <w:rPr/>
    </w:lvl>
    <w:lvl w:ilvl="8">
      <w:start w:val="1"/>
      <w:numFmt w:val="none"/>
      <w:suff w:val="nothing"/>
      <w:lvlText w:val=""/>
      <w:lvlJc w:val="left"/>
      <w:pPr>
        <w:ind w:firstLine="0" w:left="0"/>
        <w:tabs>
          <w:tab w:val="num" w:pos="0" w:leader="none"/>
        </w:tabs>
      </w:pPr>
      <w:rPr/>
    </w:lvl>
  </w:abstractNum>
  <w:abstractNum w:abstractNumId="5">
    <w:nsid w:val="094B2939"/>
    <w:multiLevelType w:val="hybridMultilevel"/>
    <w:lvl w:ilvl="0" w:tplc="041D0001">
      <w:start w:val="1"/>
      <w:numFmt w:val="bullet"/>
      <w:suff w:val="tab"/>
      <w:lvlText w:val=""/>
      <w:lvlJc w:val="left"/>
      <w:pPr>
        <w:ind w:hanging="360" w:left="720"/>
        <w:tabs>
          <w:tab w:val="num" w:pos="720" w:leader="none"/>
        </w:tabs>
      </w:pPr>
      <w:rPr>
        <w:rFonts w:ascii="Symbol" w:hAnsi="Symbol" w:hint="default"/>
      </w:rPr>
    </w:lvl>
    <w:lvl w:ilvl="1" w:tplc="041D0003">
      <w:start w:val="1"/>
      <w:numFmt w:val="bullet"/>
      <w:suff w:val="tab"/>
      <w:lvlText w:val="o"/>
      <w:lvlJc w:val="left"/>
      <w:pPr>
        <w:ind w:hanging="360" w:left="1440"/>
        <w:tabs>
          <w:tab w:val="num" w:pos="1440" w:leader="none"/>
        </w:tabs>
      </w:pPr>
      <w:rPr>
        <w:rFonts w:ascii="Courier New" w:hAnsi="Courier New" w:cs="Courier New" w:hint="default"/>
      </w:rPr>
    </w:lvl>
    <w:lvl w:ilvl="2" w:tplc="041D0005">
      <w:start w:val="1"/>
      <w:numFmt w:val="bullet"/>
      <w:suff w:val="tab"/>
      <w:lvlText w:val=""/>
      <w:lvlJc w:val="left"/>
      <w:pPr>
        <w:ind w:hanging="360" w:left="2160"/>
        <w:tabs>
          <w:tab w:val="num" w:pos="2160" w:leader="none"/>
        </w:tabs>
      </w:pPr>
      <w:rPr>
        <w:rFonts w:ascii="Wingdings" w:hAnsi="Wingdings" w:hint="default"/>
      </w:rPr>
    </w:lvl>
    <w:lvl w:ilvl="3" w:tplc="041D0001">
      <w:start w:val="1"/>
      <w:numFmt w:val="bullet"/>
      <w:suff w:val="tab"/>
      <w:lvlText w:val=""/>
      <w:lvlJc w:val="left"/>
      <w:pPr>
        <w:ind w:hanging="360" w:left="2880"/>
        <w:tabs>
          <w:tab w:val="num" w:pos="2880" w:leader="none"/>
        </w:tabs>
      </w:pPr>
      <w:rPr>
        <w:rFonts w:ascii="Symbol" w:hAnsi="Symbol" w:hint="default"/>
      </w:rPr>
    </w:lvl>
    <w:lvl w:ilvl="4" w:tplc="041D0003">
      <w:start w:val="1"/>
      <w:numFmt w:val="bullet"/>
      <w:suff w:val="tab"/>
      <w:lvlText w:val="o"/>
      <w:lvlJc w:val="left"/>
      <w:pPr>
        <w:ind w:hanging="360" w:left="3600"/>
        <w:tabs>
          <w:tab w:val="num" w:pos="3600" w:leader="none"/>
        </w:tabs>
      </w:pPr>
      <w:rPr>
        <w:rFonts w:ascii="Courier New" w:hAnsi="Courier New" w:cs="Courier New" w:hint="default"/>
      </w:rPr>
    </w:lvl>
    <w:lvl w:ilvl="5" w:tplc="041D0005">
      <w:start w:val="1"/>
      <w:numFmt w:val="bullet"/>
      <w:suff w:val="tab"/>
      <w:lvlText w:val=""/>
      <w:lvlJc w:val="left"/>
      <w:pPr>
        <w:ind w:hanging="360" w:left="4320"/>
        <w:tabs>
          <w:tab w:val="num" w:pos="4320" w:leader="none"/>
        </w:tabs>
      </w:pPr>
      <w:rPr>
        <w:rFonts w:ascii="Wingdings" w:hAnsi="Wingdings" w:hint="default"/>
      </w:rPr>
    </w:lvl>
    <w:lvl w:ilvl="6" w:tplc="041D0001">
      <w:start w:val="1"/>
      <w:numFmt w:val="bullet"/>
      <w:suff w:val="tab"/>
      <w:lvlText w:val=""/>
      <w:lvlJc w:val="left"/>
      <w:pPr>
        <w:ind w:hanging="360" w:left="5040"/>
        <w:tabs>
          <w:tab w:val="num" w:pos="5040" w:leader="none"/>
        </w:tabs>
      </w:pPr>
      <w:rPr>
        <w:rFonts w:ascii="Symbol" w:hAnsi="Symbol" w:hint="default"/>
      </w:rPr>
    </w:lvl>
    <w:lvl w:ilvl="7" w:tplc="041D0003">
      <w:start w:val="1"/>
      <w:numFmt w:val="bullet"/>
      <w:suff w:val="tab"/>
      <w:lvlText w:val="o"/>
      <w:lvlJc w:val="left"/>
      <w:pPr>
        <w:ind w:hanging="360" w:left="5760"/>
        <w:tabs>
          <w:tab w:val="num" w:pos="5760" w:leader="none"/>
        </w:tabs>
      </w:pPr>
      <w:rPr>
        <w:rFonts w:ascii="Courier New" w:hAnsi="Courier New" w:cs="Courier New" w:hint="default"/>
      </w:rPr>
    </w:lvl>
    <w:lvl w:ilvl="8" w:tplc="041D0005">
      <w:start w:val="1"/>
      <w:numFmt w:val="bullet"/>
      <w:suff w:val="tab"/>
      <w:lvlText w:val=""/>
      <w:lvlJc w:val="left"/>
      <w:pPr>
        <w:ind w:hanging="360" w:left="6480"/>
        <w:tabs>
          <w:tab w:val="num" w:pos="6480" w:leader="none"/>
        </w:tabs>
      </w:pPr>
      <w:rPr>
        <w:rFonts w:ascii="Wingdings" w:hAnsi="Wingdings" w:hint="default"/>
      </w:rPr>
    </w:lvl>
  </w:abstractNum>
  <w:abstractNum w:abstractNumId="6">
    <w:nsid w:val="5C207594"/>
    <w:multiLevelType w:val="hybridMultilevel"/>
    <w:lvl w:ilvl="0" w:tplc="041D000F">
      <w:start w:val="1"/>
      <w:numFmt w:val="decimal"/>
      <w:suff w:val="tab"/>
      <w:lvlText w:val="%1."/>
      <w:lvlJc w:val="left"/>
      <w:pPr>
        <w:ind w:hanging="360" w:left="720"/>
        <w:tabs>
          <w:tab w:val="num" w:pos="720" w:leader="none"/>
        </w:tabs>
      </w:pPr>
      <w:rPr/>
    </w:lvl>
    <w:lvl w:ilvl="1" w:tplc="041D0019">
      <w:start w:val="1"/>
      <w:numFmt w:val="lowerLetter"/>
      <w:suff w:val="tab"/>
      <w:lvlText w:val="%2."/>
      <w:lvlJc w:val="left"/>
      <w:pPr>
        <w:ind w:hanging="360" w:left="1440"/>
        <w:tabs>
          <w:tab w:val="num" w:pos="1440" w:leader="none"/>
        </w:tabs>
      </w:pPr>
      <w:rPr/>
    </w:lvl>
    <w:lvl w:ilvl="2" w:tplc="041D001B">
      <w:start w:val="1"/>
      <w:numFmt w:val="lowerRoman"/>
      <w:suff w:val="tab"/>
      <w:lvlText w:val="%3."/>
      <w:lvlJc w:val="right"/>
      <w:pPr>
        <w:ind w:hanging="180" w:left="2160"/>
        <w:tabs>
          <w:tab w:val="num" w:pos="2160" w:leader="none"/>
        </w:tabs>
      </w:pPr>
      <w:rPr/>
    </w:lvl>
    <w:lvl w:ilvl="3" w:tplc="041D000F">
      <w:start w:val="1"/>
      <w:numFmt w:val="decimal"/>
      <w:suff w:val="tab"/>
      <w:lvlText w:val="%4."/>
      <w:lvlJc w:val="left"/>
      <w:pPr>
        <w:ind w:hanging="360" w:left="2880"/>
        <w:tabs>
          <w:tab w:val="num" w:pos="2880" w:leader="none"/>
        </w:tabs>
      </w:pPr>
      <w:rPr/>
    </w:lvl>
    <w:lvl w:ilvl="4" w:tplc="041D0019">
      <w:start w:val="1"/>
      <w:numFmt w:val="lowerLetter"/>
      <w:suff w:val="tab"/>
      <w:lvlText w:val="%5."/>
      <w:lvlJc w:val="left"/>
      <w:pPr>
        <w:ind w:hanging="360" w:left="3600"/>
        <w:tabs>
          <w:tab w:val="num" w:pos="3600" w:leader="none"/>
        </w:tabs>
      </w:pPr>
      <w:rPr/>
    </w:lvl>
    <w:lvl w:ilvl="5" w:tplc="041D001B">
      <w:start w:val="1"/>
      <w:numFmt w:val="lowerRoman"/>
      <w:suff w:val="tab"/>
      <w:lvlText w:val="%6."/>
      <w:lvlJc w:val="right"/>
      <w:pPr>
        <w:ind w:hanging="180" w:left="4320"/>
        <w:tabs>
          <w:tab w:val="num" w:pos="4320" w:leader="none"/>
        </w:tabs>
      </w:pPr>
      <w:rPr/>
    </w:lvl>
    <w:lvl w:ilvl="6" w:tplc="041D000F">
      <w:start w:val="1"/>
      <w:numFmt w:val="decimal"/>
      <w:suff w:val="tab"/>
      <w:lvlText w:val="%7."/>
      <w:lvlJc w:val="left"/>
      <w:pPr>
        <w:ind w:hanging="360" w:left="5040"/>
        <w:tabs>
          <w:tab w:val="num" w:pos="5040" w:leader="none"/>
        </w:tabs>
      </w:pPr>
      <w:rPr/>
    </w:lvl>
    <w:lvl w:ilvl="7" w:tplc="041D0019">
      <w:start w:val="1"/>
      <w:numFmt w:val="lowerLetter"/>
      <w:suff w:val="tab"/>
      <w:lvlText w:val="%8."/>
      <w:lvlJc w:val="left"/>
      <w:pPr>
        <w:ind w:hanging="360" w:left="5760"/>
        <w:tabs>
          <w:tab w:val="num" w:pos="5760" w:leader="none"/>
        </w:tabs>
      </w:pPr>
      <w:rPr/>
    </w:lvl>
    <w:lvl w:ilvl="8" w:tplc="041D001B">
      <w:start w:val="1"/>
      <w:numFmt w:val="lowerRoman"/>
      <w:suff w:val="tab"/>
      <w:lvlText w:val="%9."/>
      <w:lvlJc w:val="right"/>
      <w:pPr>
        <w:ind w:hanging="180" w:left="6480"/>
        <w:tabs>
          <w:tab w:val="num" w:pos="6480" w:leader="none"/>
        </w:tabs>
      </w:pPr>
      <w:rPr/>
    </w:lvl>
  </w:abstractNum>
  <w:abstractNum w:abstractNumId="7">
    <w:nsid w:val="7F8D20D0"/>
    <w:multiLevelType w:val="hybridMultilevel"/>
    <w:lvl w:ilvl="0" w:tplc="118690FC">
      <w:start w:val="0"/>
      <w:numFmt w:val="bullet"/>
      <w:suff w:val="tab"/>
      <w:lvlText w:val="-"/>
      <w:lvlJc w:val="left"/>
      <w:pPr>
        <w:ind w:hanging="360" w:left="720"/>
      </w:pPr>
      <w:rPr>
        <w:rFonts w:ascii="Times New Roman" w:hAnsi="Times New Roman"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num w:numId="1">
    <w:abstractNumId w:val="1"/>
  </w:num>
  <w:num w:numId="2">
    <w:abstractNumId w:val="2"/>
  </w:num>
  <w:num w:numId="3">
    <w:abstractNumId w:val="3"/>
  </w:num>
  <w:num w:numId="4">
    <w:abstractNumId w:val="4"/>
  </w:num>
  <w:num w:numId="5">
    <w:abstractNumId w:val="1"/>
  </w:num>
  <w:num w:numId="6">
    <w:abstractNumId w:val="5"/>
  </w:num>
  <w:num w:numId="7">
    <w:abstractNumId w:val="6"/>
  </w:num>
  <w:num w:numId="8">
    <w:abstractNumId w:val="1"/>
  </w:num>
  <w:num w:numId="9">
    <w:abstractNumId w:val="1"/>
  </w:num>
  <w:num w:numId="10">
    <w:abstractNumId w:val="1"/>
  </w:num>
  <w:num w:numId="11">
    <w:abstractNumId w:val="0"/>
  </w:num>
  <w:num w:numId="12">
    <w:abstractNumId w:val="1"/>
  </w:num>
  <w:num w:numId="13">
    <w:abstractNumId w:val="1"/>
  </w:num>
  <w:num w:numId="14">
    <w:abstractNumId w:val="1"/>
  </w:num>
  <w:num w:numId="15">
    <w:abstractNumId w:val="7"/>
  </w:num>
</w:numbering>
</file>

<file path=word/settings.xml><?xml version="1.0" encoding="utf-8"?>
<w:settings xmlns:w="http://schemas.openxmlformats.org/wordprocessingml/2006/main">
  <w:displayBackgroundShape w:val="0"/>
  <w:defaultTabStop w:val="1304"/>
  <w:autoHyphenation w:val="1"/>
  <w:hyphenationZone w:val="425"/>
  <w:evenAndOddHeaders w:val="1"/>
  <w:compat>
    <w:doNotExpandShiftReturn/>
    <w:balanceSingleByteDoubleByteWidth/>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pos w:val="beneathText"/>
    <w:footnote w:id="-1"/>
    <w:footnote w:id="0"/>
  </w:footnotePr>
  <w:endnotePr>
    <w:endnote w:id="-1"/>
    <w:endnote w:id="0"/>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ind w:right="3940"/>
    </w:pPr>
    <w:rPr>
      <w:sz w:val="24"/>
      <w:szCs w:val="24"/>
      <w:lang w:eastAsia="ar-SA"/>
    </w:rPr>
  </w:style>
  <w:style w:type="paragraph" w:styleId="P1">
    <w:name w:val="Heading 1"/>
    <w:basedOn w:val="P0"/>
    <w:next w:val="P0"/>
    <w:qFormat/>
    <w:pPr>
      <w:keepNext w:val="1"/>
      <w:numPr>
        <w:numId w:val="1"/>
      </w:numPr>
      <w:spacing w:lineRule="auto" w:line="360" w:beforeAutospacing="0" w:afterAutospacing="0"/>
      <w:ind w:left="142" w:right="811"/>
      <w:outlineLvl w:val="0"/>
    </w:pPr>
    <w:rPr>
      <w:rFonts w:ascii="Arial" w:hAnsi="Arial" w:cs="Arial"/>
      <w:sz w:val="32"/>
      <w:spacing w:val="20"/>
    </w:rPr>
  </w:style>
  <w:style w:type="paragraph" w:styleId="P2">
    <w:name w:val="Heading 2"/>
    <w:basedOn w:val="P0"/>
    <w:next w:val="P0"/>
    <w:qFormat/>
    <w:pPr>
      <w:keepNext w:val="1"/>
      <w:numPr>
        <w:ilvl w:val="1"/>
        <w:numId w:val="1"/>
      </w:numPr>
      <w:tabs>
        <w:tab w:val="left" w:pos="7371" w:leader="none"/>
      </w:tabs>
      <w:spacing w:lineRule="atLeast" w:line="100" w:before="247" w:after="120" w:beforeAutospacing="0" w:afterAutospacing="0"/>
      <w:ind w:right="1916"/>
      <w:outlineLvl w:val="1"/>
    </w:pPr>
    <w:rPr>
      <w:rFonts w:ascii="Arial" w:hAnsi="Arial"/>
      <w:b w:val="1"/>
      <w:sz w:val="28"/>
    </w:rPr>
  </w:style>
  <w:style w:type="paragraph" w:styleId="P3">
    <w:name w:val="Heading 3"/>
    <w:basedOn w:val="P0"/>
    <w:next w:val="P0"/>
    <w:qFormat/>
    <w:pPr>
      <w:keepNext w:val="1"/>
      <w:numPr>
        <w:ilvl w:val="2"/>
        <w:numId w:val="1"/>
      </w:numPr>
      <w:tabs>
        <w:tab w:val="num" w:pos="7371" w:leader="none"/>
      </w:tabs>
      <w:spacing w:before="190" w:after="120" w:beforeAutospacing="0" w:afterAutospacing="0"/>
      <w:ind w:right="1916"/>
      <w:outlineLvl w:val="2"/>
    </w:pPr>
    <w:rPr>
      <w:rFonts w:ascii="Arial" w:hAnsi="Arial" w:cs="Arial"/>
      <w:b w:val="1"/>
      <w:bCs w:val="1"/>
    </w:rPr>
  </w:style>
  <w:style w:type="paragraph" w:styleId="P4">
    <w:name w:val="Heading 4"/>
    <w:basedOn w:val="P0"/>
    <w:next w:val="P0"/>
    <w:qFormat/>
    <w:pPr>
      <w:keepNext w:val="1"/>
      <w:numPr>
        <w:ilvl w:val="3"/>
        <w:numId w:val="1"/>
      </w:numPr>
      <w:tabs>
        <w:tab w:val="num" w:pos="7371" w:leader="none"/>
      </w:tabs>
      <w:spacing w:before="170" w:after="80" w:beforeAutospacing="0" w:afterAutospacing="0"/>
      <w:ind w:right="1871"/>
      <w:outlineLvl w:val="3"/>
    </w:pPr>
    <w:rPr>
      <w:rFonts w:ascii="Arial" w:hAnsi="Arial" w:cs="Arial"/>
      <w:i w:val="1"/>
      <w:sz w:val="22"/>
    </w:rPr>
  </w:style>
  <w:style w:type="paragraph" w:styleId="P5">
    <w:name w:val="Heading 5"/>
    <w:basedOn w:val="P0"/>
    <w:next w:val="P0"/>
    <w:qFormat/>
    <w:pPr>
      <w:keepNext w:val="1"/>
      <w:numPr>
        <w:ilvl w:val="4"/>
        <w:numId w:val="1"/>
      </w:numPr>
      <w:ind w:right="0"/>
      <w:outlineLvl w:val="4"/>
    </w:pPr>
    <w:rPr>
      <w:b w:val="1"/>
      <w:bCs w:val="1"/>
      <w:sz w:val="22"/>
    </w:rPr>
  </w:style>
  <w:style w:type="paragraph" w:styleId="P6">
    <w:name w:val="Heading 6"/>
    <w:basedOn w:val="P0"/>
    <w:next w:val="P0"/>
    <w:qFormat/>
    <w:pPr>
      <w:keepNext w:val="1"/>
      <w:numPr>
        <w:ilvl w:val="5"/>
        <w:numId w:val="1"/>
      </w:numPr>
      <w:ind w:right="0"/>
      <w:outlineLvl w:val="5"/>
    </w:pPr>
    <w:rPr>
      <w:i w:val="1"/>
      <w:iCs w:val="1"/>
      <w:sz w:val="20"/>
    </w:rPr>
  </w:style>
  <w:style w:type="paragraph" w:styleId="P7">
    <w:name w:val="Heading 7"/>
    <w:basedOn w:val="P0"/>
    <w:next w:val="P0"/>
    <w:qFormat/>
    <w:pPr>
      <w:keepNext w:val="1"/>
      <w:numPr>
        <w:ilvl w:val="6"/>
        <w:numId w:val="1"/>
      </w:numPr>
      <w:ind w:right="0"/>
      <w:jc w:val="center"/>
      <w:outlineLvl w:val="6"/>
    </w:pPr>
    <w:rPr>
      <w:rFonts w:ascii="Arial Narrow" w:hAnsi="Arial Narrow"/>
      <w:b w:val="1"/>
      <w:bCs w:val="1"/>
      <w:color w:val="FFFFFF"/>
    </w:rPr>
  </w:style>
  <w:style w:type="paragraph" w:styleId="P8">
    <w:name w:val="Heading 8"/>
    <w:basedOn w:val="P0"/>
    <w:next w:val="P0"/>
    <w:qFormat/>
    <w:pPr>
      <w:keepNext w:val="1"/>
      <w:numPr>
        <w:ilvl w:val="7"/>
        <w:numId w:val="1"/>
      </w:numPr>
      <w:ind w:right="0"/>
      <w:outlineLvl w:val="7"/>
    </w:pPr>
    <w:rPr>
      <w:rFonts w:ascii="Arial Narrow" w:hAnsi="Arial Narrow"/>
      <w:b w:val="1"/>
      <w:bCs w:val="1"/>
      <w:color w:val="FFFFFF"/>
    </w:rPr>
  </w:style>
  <w:style w:type="paragraph" w:styleId="P9">
    <w:name w:val="Heading 9"/>
    <w:basedOn w:val="P0"/>
    <w:next w:val="P0"/>
    <w:qFormat/>
    <w:pPr>
      <w:keepNext w:val="1"/>
      <w:numPr>
        <w:ilvl w:val="8"/>
        <w:numId w:val="1"/>
      </w:numPr>
      <w:ind w:right="0"/>
      <w:jc w:val="both"/>
      <w:outlineLvl w:val="8"/>
    </w:pPr>
    <w:rPr>
      <w:b w:val="1"/>
      <w:bCs w:val="1"/>
    </w:rPr>
  </w:style>
  <w:style w:type="paragraph" w:styleId="P10">
    <w:name w:val="No Spacing"/>
    <w:link w:val="C37"/>
    <w:qFormat/>
    <w:pPr/>
    <w:rPr>
      <w:rFonts w:ascii="Calibri" w:hAnsi="Calibri"/>
      <w:sz w:val="22"/>
      <w:szCs w:val="22"/>
    </w:rPr>
  </w:style>
  <w:style w:type="paragraph" w:styleId="P11">
    <w:name w:val="Rubrik1"/>
    <w:basedOn w:val="P0"/>
    <w:next w:val="P12"/>
    <w:pPr>
      <w:keepNext w:val="1"/>
      <w:spacing w:before="240" w:after="120" w:beforeAutospacing="0" w:afterAutospacing="0"/>
    </w:pPr>
    <w:rPr>
      <w:rFonts w:ascii="Arial" w:hAnsi="Arial" w:cs="Tahoma" w:eastAsia="MS Mincho"/>
      <w:sz w:val="28"/>
      <w:szCs w:val="28"/>
    </w:rPr>
  </w:style>
  <w:style w:type="paragraph" w:styleId="P12">
    <w:name w:val="Body Text"/>
    <w:basedOn w:val="P0"/>
    <w:pPr>
      <w:spacing w:after="119" w:beforeAutospacing="0" w:afterAutospacing="0"/>
    </w:pPr>
    <w:rPr>
      <w:rFonts w:cs="Arial"/>
      <w:bCs w:val="1"/>
      <w:color w:val="FFFFFF"/>
    </w:rPr>
  </w:style>
  <w:style w:type="paragraph" w:styleId="P13">
    <w:name w:val="List"/>
    <w:basedOn w:val="P12"/>
    <w:pPr/>
    <w:rPr>
      <w:rFonts w:cs="Tahoma"/>
    </w:rPr>
  </w:style>
  <w:style w:type="paragraph" w:styleId="P14">
    <w:name w:val="Bildtext"/>
    <w:basedOn w:val="P0"/>
    <w:pPr>
      <w:suppressLineNumbers w:val="1"/>
      <w:spacing w:before="120" w:after="120" w:beforeAutospacing="0" w:afterAutospacing="0"/>
    </w:pPr>
    <w:rPr>
      <w:rFonts w:cs="Tahoma"/>
      <w:i w:val="1"/>
      <w:iCs w:val="1"/>
    </w:rPr>
  </w:style>
  <w:style w:type="paragraph" w:styleId="P15">
    <w:name w:val="Förteckning"/>
    <w:basedOn w:val="P0"/>
    <w:pPr>
      <w:suppressLineNumbers w:val="1"/>
    </w:pPr>
    <w:rPr>
      <w:rFonts w:cs="Tahoma"/>
    </w:rPr>
  </w:style>
  <w:style w:type="paragraph" w:styleId="P16">
    <w:name w:val="Title"/>
    <w:basedOn w:val="P11"/>
    <w:next w:val="P17"/>
    <w:qFormat/>
    <w:pPr>
      <w:ind w:left="142" w:right="3941"/>
    </w:pPr>
    <w:rPr>
      <w:sz w:val="36"/>
      <w:spacing w:val="20"/>
    </w:rPr>
  </w:style>
  <w:style w:type="paragraph" w:styleId="P17">
    <w:name w:val="Subtitle"/>
    <w:basedOn w:val="P11"/>
    <w:next w:val="P12"/>
    <w:qFormat/>
    <w:pPr>
      <w:jc w:val="center"/>
    </w:pPr>
    <w:rPr>
      <w:i w:val="1"/>
      <w:iCs w:val="1"/>
    </w:rPr>
  </w:style>
  <w:style w:type="paragraph" w:styleId="P18">
    <w:name w:val="Footer"/>
    <w:basedOn w:val="P0"/>
    <w:pPr>
      <w:tabs>
        <w:tab w:val="right" w:pos="9072" w:leader="none"/>
      </w:tabs>
      <w:ind w:right="0"/>
    </w:pPr>
    <w:rPr/>
  </w:style>
  <w:style w:type="paragraph" w:styleId="P19">
    <w:name w:val="Raminnehåll"/>
    <w:basedOn w:val="P12"/>
    <w:pPr>
      <w:spacing w:before="57" w:after="57" w:beforeAutospacing="0" w:afterAutospacing="0"/>
      <w:ind w:left="57" w:right="57"/>
    </w:pPr>
    <w:rPr>
      <w:color w:val="000000"/>
    </w:rPr>
  </w:style>
  <w:style w:type="paragraph" w:styleId="P20">
    <w:name w:val="Header"/>
    <w:basedOn w:val="P0"/>
    <w:pPr>
      <w:suppressLineNumbers w:val="1"/>
      <w:tabs>
        <w:tab w:val="center" w:pos="4080" w:leader="none"/>
        <w:tab w:val="right" w:pos="8160" w:leader="none"/>
      </w:tabs>
    </w:pPr>
    <w:rPr/>
  </w:style>
  <w:style w:type="paragraph" w:styleId="P21">
    <w:name w:val="Tabellinnehåll"/>
    <w:basedOn w:val="P0"/>
    <w:pPr>
      <w:suppressLineNumbers w:val="1"/>
    </w:pPr>
    <w:rPr/>
  </w:style>
  <w:style w:type="paragraph" w:styleId="P22">
    <w:name w:val="Tabellrubrik"/>
    <w:basedOn w:val="P21"/>
    <w:pPr>
      <w:jc w:val="center"/>
    </w:pPr>
    <w:rPr>
      <w:b w:val="1"/>
      <w:bCs w:val="1"/>
    </w:rPr>
  </w:style>
  <w:style w:type="paragraph" w:styleId="P23">
    <w:name w:val="RUBRIK1"/>
    <w:basedOn w:val="P0"/>
    <w:pPr>
      <w:tabs>
        <w:tab w:val="left" w:pos="0" w:leader="none"/>
      </w:tabs>
      <w:spacing w:lineRule="atLeast" w:line="100" w:before="227" w:after="57" w:beforeAutospacing="0" w:afterAutospacing="0"/>
    </w:pPr>
    <w:rPr>
      <w:rFonts w:ascii="Arial" w:hAnsi="Arial"/>
      <w:b w:val="1"/>
      <w:bCs w:val="1"/>
      <w:sz w:val="28"/>
      <w:szCs w:val="28"/>
    </w:rPr>
  </w:style>
  <w:style w:type="paragraph" w:styleId="P24">
    <w:name w:val="SAMMANFATTNING"/>
    <w:basedOn w:val="P0"/>
    <w:pPr>
      <w:tabs>
        <w:tab w:val="left" w:pos="0" w:leader="none"/>
      </w:tabs>
      <w:spacing w:lineRule="atLeast" w:line="200" w:beforeAutospacing="0" w:afterAutospacing="0"/>
    </w:pPr>
    <w:rPr>
      <w:rFonts w:ascii="Garamond" w:hAnsi="Garamond"/>
      <w:i w:val="1"/>
      <w:iCs w:val="1"/>
    </w:rPr>
  </w:style>
  <w:style w:type="paragraph" w:styleId="P25">
    <w:name w:val="DOKUMENTTITEL"/>
    <w:basedOn w:val="P4"/>
    <w:pPr>
      <w:numPr>
        <w:numId w:val="0"/>
      </w:numPr>
      <w:tabs>
        <w:tab w:val="left" w:pos="0" w:leader="none"/>
      </w:tabs>
    </w:pPr>
    <w:rPr>
      <w:rFonts w:cs="Times New Roman"/>
      <w:sz w:val="36"/>
      <w:szCs w:val="56"/>
      <w:spacing w:val="80"/>
    </w:rPr>
  </w:style>
  <w:style w:type="paragraph" w:styleId="P26">
    <w:name w:val="DETALJPLANENAMN"/>
    <w:basedOn w:val="P2"/>
    <w:pPr>
      <w:numPr>
        <w:numId w:val="0"/>
      </w:numPr>
      <w:tabs>
        <w:tab w:val="left" w:pos="0" w:leader="none"/>
      </w:tabs>
      <w:spacing w:lineRule="auto" w:line="360" w:beforeAutospacing="0" w:afterAutospacing="0"/>
    </w:pPr>
    <w:rPr>
      <w:b w:val="0"/>
      <w:bCs w:val="1"/>
      <w:sz w:val="40"/>
      <w:szCs w:val="32"/>
      <w:spacing w:val="60"/>
    </w:rPr>
  </w:style>
  <w:style w:type="paragraph" w:styleId="P27">
    <w:name w:val="Balloon Text"/>
    <w:basedOn w:val="P0"/>
    <w:link w:val="C38"/>
    <w:pPr/>
    <w:rPr>
      <w:rFonts w:ascii="Tahoma" w:hAnsi="Tahoma" w:cs="Tahoma"/>
      <w:sz w:val="16"/>
      <w:szCs w:val="16"/>
    </w:rPr>
  </w:style>
  <w:style w:type="paragraph" w:styleId="P28">
    <w:name w:val="RUBRIK2"/>
    <w:basedOn w:val="P5"/>
    <w:pPr>
      <w:numPr>
        <w:numId w:val="0"/>
      </w:numPr>
      <w:tabs>
        <w:tab w:val="left" w:pos="0" w:leader="none"/>
      </w:tabs>
      <w:spacing w:before="170" w:after="57" w:beforeAutospacing="0" w:afterAutospacing="0"/>
    </w:pPr>
    <w:rPr>
      <w:rFonts w:ascii="Arial" w:hAnsi="Arial"/>
    </w:rPr>
  </w:style>
  <w:style w:type="paragraph" w:styleId="P29">
    <w:name w:val="RUBRIK3"/>
    <w:basedOn w:val="P0"/>
    <w:pPr>
      <w:spacing w:before="170" w:after="57" w:beforeAutospacing="0" w:afterAutospacing="0"/>
    </w:pPr>
    <w:rPr>
      <w:rFonts w:ascii="Arial" w:hAnsi="Arial"/>
      <w:b w:val="1"/>
      <w:i w:val="1"/>
      <w:iCs w:val="1"/>
      <w:sz w:val="22"/>
    </w:rPr>
  </w:style>
  <w:style w:type="paragraph" w:styleId="P30">
    <w:name w:val="Rubrik 10"/>
    <w:basedOn w:val="P11"/>
    <w:next w:val="P12"/>
    <w:pPr>
      <w:numPr>
        <w:numId w:val="2"/>
      </w:numPr>
    </w:pPr>
    <w:rPr>
      <w:b w:val="1"/>
      <w:bCs w:val="1"/>
      <w:sz w:val="21"/>
      <w:szCs w:val="21"/>
    </w:rPr>
  </w:style>
  <w:style w:type="paragraph" w:styleId="P31">
    <w:name w:val="DETALJPLANENS NAMN"/>
    <w:basedOn w:val="P2"/>
    <w:pPr>
      <w:numPr>
        <w:numId w:val="0"/>
      </w:numPr>
      <w:tabs>
        <w:tab w:val="left" w:pos="0" w:leader="none"/>
      </w:tabs>
      <w:spacing w:lineRule="auto" w:line="360" w:beforeAutospacing="0" w:afterAutospacing="0"/>
    </w:pPr>
    <w:rPr>
      <w:b w:val="0"/>
      <w:bCs w:val="1"/>
      <w:szCs w:val="32"/>
    </w:rPr>
  </w:style>
  <w:style w:type="paragraph" w:styleId="P32">
    <w:name w:val="Normal (Web)"/>
    <w:basedOn w:val="P0"/>
    <w:pPr>
      <w:spacing w:before="100" w:after="119" w:beforeAutospacing="1" w:afterAutospacing="0"/>
      <w:ind w:right="0"/>
    </w:pPr>
    <w:rPr>
      <w:lang w:eastAsia="sv-SE"/>
    </w:rPr>
  </w:style>
  <w:style w:type="paragraph" w:styleId="P33">
    <w:name w:val="SidhuvudSid1"/>
    <w:pPr/>
    <w:rPr>
      <w:rFonts w:ascii="Arial" w:hAnsi="Arial"/>
      <w:sz w:val="16"/>
      <w:szCs w:val="24"/>
    </w:rPr>
  </w:style>
  <w:style w:type="paragraph" w:styleId="P34">
    <w:name w:val="löptext"/>
    <w:basedOn w:val="P0"/>
    <w:pPr>
      <w:widowControl w:val="0"/>
      <w:spacing w:after="120" w:beforeAutospacing="0" w:afterAutospacing="0"/>
      <w:ind w:right="1701"/>
    </w:pPr>
    <w:rPr>
      <w:szCs w:val="16"/>
      <w:lang w:eastAsia="sv-SE"/>
    </w:rPr>
  </w:style>
  <w:style w:type="paragraph" w:styleId="P35">
    <w:name w:val="TOC Heading"/>
    <w:basedOn w:val="P1"/>
    <w:next w:val="P0"/>
    <w:qFormat/>
    <w:pPr>
      <w:keepLines w:val="1"/>
      <w:numPr>
        <w:numId w:val="0"/>
      </w:numPr>
      <w:spacing w:lineRule="auto" w:line="259" w:before="240" w:beforeAutospacing="0" w:afterAutospacing="0"/>
      <w:ind w:right="0"/>
      <w:outlineLvl w:val="9"/>
    </w:pPr>
    <w:rPr>
      <w:rFonts w:asciiTheme="majorHAnsi" w:hAnsiTheme="majorHAnsi" w:cstheme="majorBidi" w:eastAsiaTheme="majorEastAsia"/>
      <w:color w:val="2F5496" w:themeColor="accent1" w:themeShade="BF"/>
      <w:szCs w:val="32"/>
      <w:spacing w:val="0"/>
      <w:lang w:eastAsia="sv-SE"/>
    </w:rPr>
  </w:style>
  <w:style w:type="paragraph" w:styleId="P36">
    <w:name w:val="TOC 1"/>
    <w:basedOn w:val="P0"/>
    <w:next w:val="P0"/>
    <w:pPr>
      <w:tabs>
        <w:tab w:val="right" w:pos="9275" w:leader="dot"/>
      </w:tabs>
      <w:spacing w:after="100" w:beforeAutospacing="0" w:afterAutospacing="0"/>
      <w:ind w:right="3941"/>
    </w:pPr>
    <w:rPr/>
  </w:style>
  <w:style w:type="paragraph" w:styleId="P37">
    <w:name w:val="TOC 2"/>
    <w:basedOn w:val="P0"/>
    <w:next w:val="P0"/>
    <w:pPr>
      <w:tabs>
        <w:tab w:val="right" w:pos="9275" w:leader="dot"/>
      </w:tabs>
      <w:spacing w:after="100" w:beforeAutospacing="0" w:afterAutospacing="0"/>
      <w:ind w:left="238" w:right="1916"/>
    </w:pPr>
    <w:rPr/>
  </w:style>
  <w:style w:type="paragraph" w:styleId="P38">
    <w:name w:val="TOC 3"/>
    <w:basedOn w:val="P0"/>
    <w:next w:val="P0"/>
    <w:pPr>
      <w:spacing w:after="100" w:beforeAutospacing="0" w:afterAutospacing="0"/>
      <w:ind w:left="480"/>
    </w:pPr>
    <w:rPr/>
  </w:style>
  <w:style w:type="paragraph" w:styleId="P39">
    <w:name w:val="annotation text"/>
    <w:basedOn w:val="P0"/>
    <w:link w:val="C40"/>
    <w:pPr/>
    <w:rPr>
      <w:sz w:val="20"/>
      <w:szCs w:val="20"/>
    </w:rPr>
  </w:style>
  <w:style w:type="paragraph" w:styleId="P40">
    <w:name w:val="annotation subject"/>
    <w:basedOn w:val="P39"/>
    <w:next w:val="P39"/>
    <w:link w:val="C41"/>
    <w:pPr/>
    <w:rPr>
      <w:b w:val="1"/>
      <w:bCs w:val="1"/>
    </w:rPr>
  </w:style>
  <w:style w:type="paragraph" w:styleId="P41">
    <w:name w:val="paragraph"/>
    <w:basedOn w:val="P0"/>
    <w:pPr>
      <w:spacing w:before="100" w:after="100" w:beforeAutospacing="1" w:afterAutospacing="1"/>
      <w:ind w:right="0"/>
    </w:pPr>
    <w:rPr>
      <w:lang w:eastAsia="sv-SE"/>
    </w:rPr>
  </w:style>
  <w:style w:type="paragraph" w:styleId="P42">
    <w:name w:val="List Number"/>
    <w:basedOn w:val="P0"/>
    <w:pPr>
      <w:numPr>
        <w:numId w:val="11"/>
      </w:numPr>
      <w:spacing w:after="60" w:beforeAutospacing="0" w:afterAutospacing="0"/>
      <w:ind w:hanging="357" w:left="357" w:right="0"/>
    </w:pPr>
    <w:rPr>
      <w:lang w:eastAsia="sv-SE"/>
    </w:rPr>
  </w:style>
  <w:style w:type="paragraph" w:styleId="P43">
    <w:name w:val="Default"/>
    <w:pPr/>
    <w:rPr>
      <w:color w:val="000000"/>
      <w:sz w:val="24"/>
      <w:szCs w:val="24"/>
    </w:rPr>
  </w:style>
  <w:style w:type="paragraph" w:styleId="P44">
    <w:name w:val="Footnote Text"/>
    <w:basedOn w:val="P0"/>
    <w:link w:val="C45"/>
    <w:pPr/>
    <w:rPr>
      <w:sz w:val="20"/>
      <w:szCs w:val="20"/>
    </w:rPr>
  </w:style>
  <w:style w:type="paragraph" w:styleId="P45">
    <w:name w:val="Revision"/>
    <w:hidden/>
    <w:semiHidden/>
    <w:pPr/>
    <w:rPr>
      <w:sz w:val="24"/>
      <w:szCs w:val="24"/>
      <w:lang w:eastAsia="ar-SA"/>
    </w:rPr>
  </w:style>
  <w:style w:type="paragraph" w:styleId="P46">
    <w:name w:val="sidh2_datum_dnr"/>
    <w:basedOn w:val="P20"/>
    <w:semiHidden/>
    <w:pPr>
      <w:suppressLineNumbers w:val="0"/>
      <w:tabs>
        <w:tab w:val="clear" w:pos="4080" w:leader="none"/>
        <w:tab w:val="clear" w:pos="8160" w:leader="none"/>
      </w:tabs>
      <w:spacing w:lineRule="atLeast" w:line="280" w:beforeAutospacing="0" w:afterAutospacing="0"/>
      <w:ind w:right="0"/>
    </w:pPr>
    <w:rPr>
      <w:rFonts w:ascii="Arial" w:hAnsi="Arial"/>
      <w:sz w:val="18"/>
      <w:szCs w:val="20"/>
      <w:lang w:eastAsia="sv-SE"/>
    </w:rPr>
  </w:style>
  <w:style w:type="paragraph" w:styleId="P47">
    <w:name w:val="List Paragraph"/>
    <w:basedOn w:val="P0"/>
    <w:qFormat/>
    <w:pPr>
      <w:ind w:left="720"/>
      <w:contextualSpacing w:val="1"/>
    </w:pPr>
    <w:rPr/>
  </w:style>
  <w:style w:type="paragraph" w:styleId="P48">
    <w:name w:val="Endnote Text"/>
    <w:link w:val="C50"/>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WW8Num3z0"/>
    <w:rPr>
      <w:rFonts w:ascii="Symbol" w:hAnsi="Symbol"/>
    </w:rPr>
  </w:style>
  <w:style w:type="character" w:styleId="C4">
    <w:name w:val="WW8Num4z1"/>
    <w:rPr>
      <w:rFonts w:ascii="Symbol" w:hAnsi="Symbol" w:cs="StarSymbol"/>
      <w:sz w:val="18"/>
      <w:szCs w:val="18"/>
    </w:rPr>
  </w:style>
  <w:style w:type="character" w:styleId="C5">
    <w:name w:val="WW-Absatz-Standardschriftart"/>
    <w:rPr/>
  </w:style>
  <w:style w:type="character" w:styleId="C6">
    <w:name w:val="WW8Num2z0"/>
    <w:rPr>
      <w:rFonts w:ascii="Symbol" w:hAnsi="Symbol"/>
    </w:rPr>
  </w:style>
  <w:style w:type="character" w:styleId="C7">
    <w:name w:val="WW8Num3z1"/>
    <w:rPr>
      <w:rFonts w:ascii="Symbol" w:hAnsi="Symbol" w:cs="StarSymbol"/>
      <w:sz w:val="18"/>
      <w:szCs w:val="18"/>
    </w:rPr>
  </w:style>
  <w:style w:type="character" w:styleId="C8">
    <w:name w:val="WW-Absatz-Standardschriftart1"/>
    <w:rPr/>
  </w:style>
  <w:style w:type="character" w:styleId="C9">
    <w:name w:val="WW8Num1z1"/>
    <w:rPr>
      <w:rFonts w:ascii="Courier New" w:hAnsi="Courier New"/>
    </w:rPr>
  </w:style>
  <w:style w:type="character" w:styleId="C10">
    <w:name w:val="WW-Absatz-Standardschriftart11"/>
    <w:rPr/>
  </w:style>
  <w:style w:type="character" w:styleId="C11">
    <w:name w:val="WW-Absatz-Standardschriftart111"/>
    <w:rPr/>
  </w:style>
  <w:style w:type="character" w:styleId="C12">
    <w:name w:val="WW-Absatz-Standardschriftart1111"/>
    <w:rPr/>
  </w:style>
  <w:style w:type="character" w:styleId="C13">
    <w:name w:val="WW-Absatz-Standardschriftart11111"/>
    <w:rPr/>
  </w:style>
  <w:style w:type="character" w:styleId="C14">
    <w:name w:val="WW-Absatz-Standardschriftart111111"/>
    <w:rPr/>
  </w:style>
  <w:style w:type="character" w:styleId="C15">
    <w:name w:val="WW-Absatz-Standardschriftart1111111"/>
    <w:rPr/>
  </w:style>
  <w:style w:type="character" w:styleId="C16">
    <w:name w:val="WW-Absatz-Standardschriftart11111111"/>
    <w:rPr/>
  </w:style>
  <w:style w:type="character" w:styleId="C17">
    <w:name w:val="WW-Absatz-Standardschriftart111111111"/>
    <w:rPr/>
  </w:style>
  <w:style w:type="character" w:styleId="C18">
    <w:name w:val="WW-Absatz-Standardschriftart1111111111"/>
    <w:rPr/>
  </w:style>
  <w:style w:type="character" w:styleId="C19">
    <w:name w:val="WW-Absatz-Standardschriftart11111111111"/>
    <w:rPr/>
  </w:style>
  <w:style w:type="character" w:styleId="C20">
    <w:name w:val="WW-Absatz-Standardschriftart111111111111"/>
    <w:rPr/>
  </w:style>
  <w:style w:type="character" w:styleId="C21">
    <w:name w:val="WW-Absatz-Standardschriftart1111111111111"/>
    <w:rPr/>
  </w:style>
  <w:style w:type="character" w:styleId="C22">
    <w:name w:val="WW-Absatz-Standardschriftart11111111111111"/>
    <w:rPr/>
  </w:style>
  <w:style w:type="character" w:styleId="C23">
    <w:name w:val="WW-Absatz-Standardschriftart111111111111111"/>
    <w:rPr/>
  </w:style>
  <w:style w:type="character" w:styleId="C24">
    <w:name w:val="Standardstycketeckensnitt1"/>
    <w:rPr/>
  </w:style>
  <w:style w:type="character" w:styleId="C25">
    <w:name w:val="WW-Absatz-Standardschriftart1111111111111111"/>
    <w:rPr/>
  </w:style>
  <w:style w:type="character" w:styleId="C26">
    <w:name w:val="WW-Absatz-Standardschriftart11111111111111111"/>
    <w:rPr/>
  </w:style>
  <w:style w:type="character" w:styleId="C27">
    <w:name w:val="WW-Standardstycketeckensnitt"/>
    <w:rPr/>
  </w:style>
  <w:style w:type="character" w:styleId="C28">
    <w:name w:val="WW8Num1z0"/>
    <w:rPr>
      <w:rFonts w:ascii="Symbol" w:hAnsi="Symbol"/>
    </w:rPr>
  </w:style>
  <w:style w:type="character" w:styleId="C29">
    <w:name w:val="WW8Num1z2"/>
    <w:rPr>
      <w:rFonts w:ascii="Wingdings" w:hAnsi="Wingdings"/>
    </w:rPr>
  </w:style>
  <w:style w:type="character" w:styleId="C30">
    <w:name w:val="WW8Num2z1"/>
    <w:rPr>
      <w:rFonts w:ascii="Courier New" w:hAnsi="Courier New"/>
    </w:rPr>
  </w:style>
  <w:style w:type="character" w:styleId="C31">
    <w:name w:val="WW8Num2z2"/>
    <w:rPr>
      <w:rFonts w:ascii="Wingdings" w:hAnsi="Wingdings"/>
    </w:rPr>
  </w:style>
  <w:style w:type="character" w:styleId="C32">
    <w:name w:val="WW-Standardstycketeckensnitt1"/>
    <w:rPr/>
  </w:style>
  <w:style w:type="character" w:styleId="C33">
    <w:name w:val="Page Number"/>
    <w:basedOn w:val="C32"/>
    <w:rPr/>
  </w:style>
  <w:style w:type="character" w:styleId="C34">
    <w:name w:val="Punktuppställning"/>
    <w:rPr>
      <w:rFonts w:ascii="StarSymbol" w:hAnsi="StarSymbol" w:cs="StarSymbol" w:eastAsia="StarSymbol"/>
      <w:sz w:val="18"/>
      <w:szCs w:val="18"/>
    </w:rPr>
  </w:style>
  <w:style w:type="character" w:styleId="C35">
    <w:name w:val="Numreringstecken"/>
    <w:rPr/>
  </w:style>
  <w:style w:type="character" w:styleId="C36">
    <w:name w:val="Platshållare"/>
    <w:rPr>
      <w:smallCaps w:val="1"/>
      <w:color w:val="008080"/>
      <w:u w:val="dotted"/>
    </w:rPr>
  </w:style>
  <w:style w:type="character" w:styleId="C37">
    <w:name w:val="Inget avstånd Char"/>
    <w:link w:val="P10"/>
    <w:rPr>
      <w:rFonts w:ascii="Calibri" w:hAnsi="Calibri"/>
      <w:sz w:val="22"/>
      <w:szCs w:val="22"/>
    </w:rPr>
  </w:style>
  <w:style w:type="character" w:styleId="C38">
    <w:name w:val="Ballongtext Char"/>
    <w:link w:val="P27"/>
    <w:rPr>
      <w:rFonts w:ascii="Tahoma" w:hAnsi="Tahoma" w:cs="Tahoma"/>
      <w:sz w:val="16"/>
      <w:szCs w:val="16"/>
      <w:lang w:eastAsia="ar-SA"/>
    </w:rPr>
  </w:style>
  <w:style w:type="character" w:styleId="C39">
    <w:name w:val="annotation reference"/>
    <w:basedOn w:val="C0"/>
    <w:rPr>
      <w:sz w:val="16"/>
      <w:szCs w:val="16"/>
    </w:rPr>
  </w:style>
  <w:style w:type="character" w:styleId="C40">
    <w:name w:val="Kommentarer Char"/>
    <w:basedOn w:val="C0"/>
    <w:link w:val="P39"/>
    <w:rPr>
      <w:lang w:eastAsia="ar-SA"/>
    </w:rPr>
  </w:style>
  <w:style w:type="character" w:styleId="C41">
    <w:name w:val="Kommentarsämne Char"/>
    <w:basedOn w:val="C40"/>
    <w:link w:val="P40"/>
    <w:rPr>
      <w:b w:val="1"/>
      <w:bCs w:val="1"/>
      <w:lang w:eastAsia="ar-SA"/>
    </w:rPr>
  </w:style>
  <w:style w:type="character" w:styleId="C42">
    <w:name w:val="normaltextrun"/>
    <w:basedOn w:val="C0"/>
    <w:rPr/>
  </w:style>
  <w:style w:type="character" w:styleId="C43">
    <w:name w:val="eop"/>
    <w:basedOn w:val="C0"/>
    <w:rPr/>
  </w:style>
  <w:style w:type="character" w:styleId="C44">
    <w:name w:val="Emphasis"/>
    <w:basedOn w:val="C0"/>
    <w:qFormat/>
    <w:rPr>
      <w:i w:val="1"/>
      <w:iCs w:val="1"/>
    </w:rPr>
  </w:style>
  <w:style w:type="character" w:styleId="C45">
    <w:name w:val="Fotnotstext Char"/>
    <w:basedOn w:val="C0"/>
    <w:link w:val="P44"/>
    <w:rPr>
      <w:lang w:eastAsia="ar-SA"/>
    </w:rPr>
  </w:style>
  <w:style w:type="character" w:styleId="C46">
    <w:name w:val="Footnote Reference"/>
    <w:basedOn w:val="C0"/>
    <w:rPr>
      <w:vertAlign w:val="superscript"/>
    </w:rPr>
  </w:style>
  <w:style w:type="character" w:styleId="C47">
    <w:name w:val="Unresolved Mention1"/>
    <w:basedOn w:val="C0"/>
    <w:semiHidden/>
    <w:rPr>
      <w:color w:val="605E5C"/>
      <w:shd w:val="clear" w:color="auto" w:fill="E1DFDD"/>
    </w:rPr>
  </w:style>
  <w:style w:type="character" w:styleId="C48">
    <w:name w:val="Footnote Text Char"/>
    <w:semiHidden/>
    <w:rPr>
      <w:sz w:val="20"/>
      <w:szCs w:val="20"/>
    </w:rPr>
  </w:style>
  <w:style w:type="character" w:styleId="C49">
    <w:name w:val="Endnote Reference"/>
    <w:semiHidden/>
    <w:rPr>
      <w:vertAlign w:val="superscript"/>
    </w:rPr>
  </w:style>
  <w:style w:type="character" w:styleId="C50">
    <w:name w:val="Endnote Text Char"/>
    <w:link w:val="P48"/>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ind w:right="394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png" /><Relationship Id="Relimage3" Type="http://schemas.openxmlformats.org/officeDocument/2006/relationships/image" Target="/media/image3.jpg" /><Relationship Id="Relimage4" Type="http://schemas.openxmlformats.org/officeDocument/2006/relationships/image" Target="/media/image4.jpg" /><Relationship Id="Relimage5" Type="http://schemas.openxmlformats.org/officeDocument/2006/relationships/image" Target="/media/image5.png" /><Relationship Id="Relimage6" Type="http://schemas.openxmlformats.org/officeDocument/2006/relationships/image" Target="/media/image6.jpg" /><Relationship Id="Relimage7" Type="http://schemas.openxmlformats.org/officeDocument/2006/relationships/image" Target="/media/image7.png" /><Relationship Id="Relimage8" Type="http://schemas.openxmlformats.org/officeDocument/2006/relationships/image" Target="/media/image8.png" /><Relationship Id="RelHdr1" Type="http://schemas.openxmlformats.org/officeDocument/2006/relationships/header" Target="header1.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9" Type="http://schemas.openxmlformats.org/officeDocument/2006/relationships/image" Target="/media/image9.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lanbeskrivning xmlns:lmg="http://namespace.lantmateriet.se/distribution/geometri/v1" xmlns:gml="http://www.opengis.net/gml/3.2" xmlns="http://namespace.lantmateriet.se/distribution/geodatakatalog/planbeskrivning/v1">
  <Omfattning>
    <identitet>be_ärendeinformation01</identitet>
    <Indelning>
      <tema>Beskrivning av detaljplanen</tema>
      <grupp>Ärendeinformation</grupp>
    </Indelning>
  </Omfattning>
  <Omfattning>
    <identitet>sy_syfte01</identitet>
    <Indelning>
      <tema>Detaljplanens syfte</tema>
      <grupp>Syfte</grupp>
    </Indelning>
  </Omfattning>
  <Omfattning>
    <identitet>pu_undersökningenl6kap6_mb01</identitet>
    <Indelning>
      <tema>Planeringsunderlag</tema>
      <grupp>Kommunala</grupp>
      <undergrupp>Undersökning enligt 6 kap. 6 § miljöbalken (1998:808)</undergrupp>
    </Indelning>
  </Omfattning>
  <Omfattning>
    <identitet>pf_hushållningsbestämmelserenl3kap_mb01</identitet>
    <Indelning>
      <tema>Planeringsförutsättningar</tema>
      <grupp>Hushållningsbestämmelser enligt 3 kap. miljöbalken</grupp>
    </Indelning>
  </Omfattning>
  <Omfattning>
    <identitet>be_ärendeinformation02</identitet>
    <Indelning>
      <tema>Beskrivning av detaljplanen</tema>
      <grupp>Ärendeinformation</grupp>
    </Indelning>
  </Omfattning>
  <Omfattning>
    <identitet>pu_översiktsplan01</identitet>
    <Indelning>
      <tema>Planeringsunderlag</tema>
      <grupp>Kommunala</grupp>
      <undergrupp>Översiktsplan</undergrupp>
    </Indelning>
  </Omfattning>
  <Omfattning>
    <identitet>pu_detaljplan01</identitet>
    <Indelning>
      <tema>Planeringsunderlag</tema>
      <grupp>Kommunala</grupp>
      <undergrupp>Detaljplan</undergrupp>
    </Indelning>
  </Omfattning>
  <Omfattning>
    <identitet>pu_kommunalabeslutiövrigt01</identitet>
    <Indelning>
      <tema>Planeringsunderlag</tema>
      <grupp>Kommunala</grupp>
      <undergrupp>Kommunala beslut i övrigt</undergrupp>
    </Indelning>
  </Omfattning>
  <Omfattning>
    <identitet>pf_strandskydd01</identitet>
    <Indelning>
      <tema>Planeringsförutsättningar</tema>
      <grupp>Miljö</grupp>
      <undergrupp>Strandskydd</undergrupp>
    </Indelning>
  </Omfattning>
  <Omfattning>
    <identitet>pf_fornlämningar01</identitet>
    <Indelning>
      <tema>Planeringsförutsättningar</tema>
      <grupp>Kulturmiljö</grupp>
      <undergrupp>Fornlämningar</undergrupp>
    </Indelning>
  </Omfattning>
  <Omfattning>
    <identitet>pf_natur01</identitet>
    <Indelning>
      <tema>Planeringsförutsättningar</tema>
      <grupp>Fysisk miljö</grupp>
      <undergrupp>Natur</undergrupp>
    </Indelning>
  </Omfattning>
  <Omfattning>
    <identitet>pf_markbeskaffenhet01</identitet>
    <Indelning>
      <tema>Planeringsförutsättningar</tema>
      <grupp>Geotekniska förhållanden</grupp>
      <undergrupp>Markbeskaffenhet</undergrupp>
    </Indelning>
  </Omfattning>
  <Omfattning>
    <identitet>pf_radon01</identitet>
    <Indelning>
      <tema>Planeringsförutsättningar</tema>
      <grupp>Geotekniska förhållanden</grupp>
      <undergrupp>Radon</undergrupp>
    </Indelning>
  </Omfattning>
  <Omfattning>
    <identitet>pf_förorenadmark01</identitet>
    <Indelning>
      <tema>Planeringsförutsättningar</tema>
      <grupp>Hälsa och säkerhet</grupp>
      <undergrupp>Förorenad mark</undergrupp>
    </Indelning>
  </Omfattning>
  <Omfattning>
    <identitet>pf_kulturmiljö01</identitet>
    <Indelning>
      <tema>Planeringsförutsättningar</tema>
      <grupp>Kulturmiljö</grupp>
    </Indelning>
  </Omfattning>
  <Omfattning>
    <identitet>pf_kulturmiljö02</identitet>
    <Indelning>
      <tema>Planeringsförutsättningar</tema>
      <grupp>Kulturmiljö</grupp>
    </Indelning>
  </Omfattning>
  <Omfattning>
    <identitet>be_fornlämningarochkulturmiljö01</identitet>
    <Indelning>
      <tema>Beskrivning av detaljplanen</tema>
      <grupp>Annat</grupp>
      <undergrupp>Fornlämningar och kulturmiljö</undergrupp>
    </Indelning>
  </Omfattning>
  <Omfattning>
    <identitet>pf_bebyggelse01</identitet>
    <Indelning>
      <tema>Planeringsförutsättningar</tema>
      <grupp>Fysisk miljö</grupp>
      <undergrupp>Bebyggelse</undergrupp>
    </Indelning>
  </Omfattning>
  <Omfattning>
    <identitet>be_bostäder01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01920076-10ee-4842-be91-2a19875fab8b_f0">
          <gml:exterior>
            <gml:LinearRing>
              <gml:posList>6720532.594 139740.055 6720511.195 139756.522 6720514.648 139760.067 6720541.333 139787.473 6720532.732 139795.931 6720532.848 139787.461 6720508.879 139763.35 6720503.27 139762.62 6720487.272 139774.932 6720464.598 139728.88 6720466.539 139727.599 6720470.24 139725.159 6720505.669 139701.795 6720525.132 139689.382 6720554.603 139716.774 6720532.594 139740.055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id="36ba790f-31d6-4ca4-ac6c-258d3bb9a222_f0">
          <gml:exterior>
            <gml:LinearRing>
              <gml:posList>6720532.594 139740.055 6720511.195 139756.522 6720514.648 139760.067 6720541.333 139787.473 6720532.732 139795.931 6720532.848 139787.461 6720508.879 139763.35 6720503.27 139762.62 6720487.272 139774.932 6720464.598 139728.88 6720461.036 139721.646 6720461.654 139721.238 6720466.198 139718.242 6720501.316 139695.083 6720519.077 139683.754 6720525.132 139689.382 6720554.603 139716.774 6720532.594 139740.055</gml:posList>
            </gml:LinearRing>
          </gml:exterior>
        </gml:Polygon>
      </lmg:Position>
    </lmg:Ytgeometri>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6720532.594 139740.055 6720511.195 139756.522 6720514.648 139760.067 6720541.333 139787.473 6720532.732 139795.931 6720532.848 139787.461 6720508.879 139763.35 6720503.27 139762.62 6720487.272 139774.932 6720464.598 139728.88 6720461.036 139721.646 6720461.654 139721.238 6720466.198 139718.242 6720501.316 139695.083 6720519.077 139683.754 6720525.132 139689.382 6720554.603 139716.774 6720532.594 139740.055</gml:posList>
            </gml:LinearRing>
          </gml:exterior>
        </gml:Polygon>
      </lmg:Position>
    </lmg:Ytgeometri>
    <objektreferens>01920076-10ee-4842-be91-2a19875fab8b</objektreferens>
    <objektreferens>36ba790f-31d6-4ca4-ac6c-258d3bb9a222</objektreferens>
    <Indelning>
      <tema>Beskrivning av detaljplanen</tema>
      <grupp>Kvartersmark</grupp>
      <undergrupp>Bostäder (B)</undergrupp>
    </Indelning>
  </Omfattning>
  <Omfattning>
    <identitet>pf_service01</identitet>
    <Indelning>
      <tema>Planeringsförutsättningar</tema>
      <grupp>Service</grupp>
    </Indelning>
  </Omfattning>
  <Omfattning>
    <identitet>pf_tillgänglighet01</identitet>
    <Indelning>
      <tema>Planeringsförutsättningar</tema>
      <grupp>Sociala</grupp>
      <undergrupp>Tillgänglighet</undergrupp>
    </Indelning>
  </Omfattning>
  <Omfattning>
    <identitet>pf_byggnadskulturochgestaltning01</identitet>
    <Indelning>
      <tema>Planeringsförutsättningar</tema>
      <grupp>Fysisk miljö</grupp>
      <undergrupp>Byggnadskultur och gestaltning</undergrupp>
    </Indelning>
  </Omfattning>
  <Omfattning>
    <identitet>be_bostäder02</identitet>
    <Indelning>
      <tema>Beskrivning av detaljplanen</tema>
      <grupp>Kvartersmark</grupp>
      <undergrupp>Bostäder (B)</undergrupp>
    </Indelning>
  </Omfattning>
  <Omfattning>
    <identitet>be_bostäder03</identitet>
    <Indelning>
      <tema>Beskrivning av detaljplanen</tema>
      <grupp>Kvartersmark</grupp>
      <undergrupp>Bostäder (B)</undergrupp>
    </Indelning>
  </Omfattning>
  <Omfattning>
    <identitet>pf_sociala01</identitet>
    <Indelning>
      <tema>Planeringsförutsättningar</tema>
      <grupp>Sociala</grupp>
    </Indelning>
  </Omfattning>
  <Omfattning>
    <identitet>ko_grönområde01</identitet>
    <Indelning>
      <tema>Konsekvenser</tema>
      <grupp>Natur</grupp>
      <undergrupp>Grönområde</undergrupp>
    </Indelning>
  </Omfattning>
  <Omfattning>
    <identitet>pf_trygghetochjämställdhet01</identitet>
    <Indelning>
      <tema>Planeringsförutsättningar</tema>
      <grupp>Sociala</grupp>
      <undergrupp>Trygghet och jämställdhet</undergrupp>
    </Indelning>
  </Omfattning>
  <Omfattning>
    <identitet>pf_biltrafik01</identitet>
    <Indelning>
      <tema>Planeringsförutsättningar</tema>
      <grupp>Trafik</grupp>
      <undergrupp>Biltrafik</undergrupp>
    </Indelning>
  </Omfattning>
  <Omfattning>
    <identitet>pf_gångochcykel01</identitet>
    <Indelning>
      <tema>Planeringsförutsättningar</tema>
      <grupp>Trafik</grupp>
      <undergrupp>Gång- och cykel</undergrupp>
    </Indelning>
  </Omfattning>
  <Omfattning>
    <identitet>pf_kollektivtrafik01</identitet>
    <Indelning>
      <tema>Planeringsförutsättningar</tema>
      <grupp>Trafik</grupp>
      <undergrupp>Kollektivtrafik</undergrupp>
    </Indelning>
  </Omfattning>
  <Omfattning>
    <identitet>pf_biltrafik02</identitet>
    <Indelning>
      <tema>Planeringsförutsättningar</tema>
      <grupp>Trafik</grupp>
      <undergrupp>Biltrafik</undergrupp>
    </Indelning>
  </Omfattning>
  <Omfattning>
    <identitet>pf_biltrafik03</identitet>
    <Indelning>
      <tema>Planeringsförutsättningar</tema>
      <grupp>Trafik</grupp>
      <undergrupp>Biltrafik</undergrupp>
    </Indelning>
  </Omfattning>
  <Omfattning>
    <identitet>be_bostäder04</identitet>
    <Indelning>
      <tema>Beskrivning av detaljplanen</tema>
      <grupp>Kvartersmark</grupp>
      <undergrupp>Bostäder (B)</undergrupp>
    </Indelning>
  </Omfattning>
  <Omfattning>
    <identitet>pf_omgivningsbuller01</identitet>
    <Indelning>
      <tema>Planeringsförutsättningar</tema>
      <grupp>Hälsa och säkerhet</grupp>
      <undergrupp>Omgivningsbuller</undergrupp>
    </Indelning>
  </Omfattning>
  <Omfattning>
    <identitet>pf_räddningstjänst01</identitet>
    <Indelning>
      <tema>Planeringsförutsättningar</tema>
      <grupp>Hälsa och säkerhet</grupp>
      <undergrupp>Räddningstjänst</undergrupp>
    </Indelning>
  </Omfattning>
  <Omfattning>
    <identitet>pf_riskförolyckor01</identitet>
    <Indelning>
      <tema>Planeringsförutsättningar</tema>
      <grupp>Hälsa och säkerhet</grupp>
      <undergrupp>Risk för olyckor</undergrupp>
    </Indelning>
  </Omfattning>
  <Omfattning>
    <identitet>be_bostäder05</identitet>
    <Indelning>
      <tema>Beskrivning av detaljplanen</tema>
      <grupp>Kvartersmark</grupp>
      <undergrupp>Bostäder (B)</undergrupp>
    </Indelning>
  </Omfattning>
  <Omfattning>
    <identitet>pf_dagvatte01</identitet>
    <Indelning>
      <tema>Planeringsförutsättningar</tema>
      <grupp>Teknik</grupp>
      <undergrupp>Dagvatte</undergrupp>
    </Indelning>
  </Omfattning>
  <Omfattning>
    <identitet>be_bostäder06</identitet>
    <Indelning>
      <tema>Beskrivning av detaljplanen</tema>
      <grupp>Kvartersmark</grupp>
      <undergrupp>Bostäder (B)</undergrupp>
    </Indelning>
  </Omfattning>
  <Omfattning>
    <identitet>gf_tekniskaåtgärder01</identitet>
    <Indelning>
      <tema>Genomförandefrågor</tema>
      <grupp>Tekniska frågor</grupp>
      <undergrupp>Tekniska åtgärder</undergrupp>
    </Indelning>
  </Omfattning>
  <Omfattning>
    <identitet>be_bostäder07</identitet>
    <Indelning>
      <tema>Beskrivning av detaljplanen</tema>
      <grupp>Kvartersmark</grupp>
      <undergrupp>Bostäder (B)</undergrupp>
    </Indelning>
  </Omfattning>
  <Omfattning>
    <identitet>pf_bebyggelse02</identitet>
    <Indelning>
      <tema>Planeringsförutsättningar</tema>
      <grupp>Fysisk miljö</grupp>
      <undergrupp>Bebyggelse</undergrupp>
    </Indelning>
  </Omfattning>
  <Omfattning>
    <identitet>be_bostäder08</identitet>
    <Indelning>
      <tema>Beskrivning av detaljplanen</tema>
      <grupp>Kvartersmark</grupp>
      <undergrupp>Bostäder (B)</undergrupp>
    </Indelning>
  </Omfattning>
  <Omfattning>
    <identitet>be_genomförandetid01</identitet>
    <Indelning>
      <tema>Beskrivning av detaljplanen</tema>
      <grupp>Genomförandetid</grupp>
    </Indelning>
  </Omfattning>
  <Omfattning>
    <identitet>gf_planavgift01</identitet>
    <Indelning>
      <tema>Genomförandefrågor</tema>
      <grupp>Ekonomiska frågor</grupp>
      <undergrupp>Planavgift</undergrupp>
    </Indelning>
  </Omfattning>
  <Omfattning>
    <identitet>gf_avtal01</identitet>
    <Indelning>
      <tema>Genomförandefrågor</tema>
      <grupp>Ekonomiska frågor</grupp>
      <undergrupp>Avtal</undergrupp>
    </Indelning>
  </Omfattning>
  <Omfattning>
    <identitet>ko_landskapsbild01</identitet>
    <Indelning>
      <tema>Konsekvenser</tema>
      <grupp>Natur</grupp>
      <undergrupp>Landskapsbild</undergrupp>
    </Indelning>
  </Omfattning>
  <Omfattning>
    <identitet>ko_markochvegetation01</identitet>
    <Indelning>
      <tema>Konsekvenser</tema>
      <grupp>Natur</grupp>
      <undergrupp>Mark och vegetation</undergrupp>
    </Indelning>
  </Omfattning>
  <Omfattning>
    <identitet>ko_dagvatten01</identitet>
    <Indelning>
      <tema>Konsekvenser</tema>
      <grupp>Miljö</grupp>
      <undergrupp>Dagvatten</undergrupp>
    </Indelning>
  </Omfattning>
  <Omfattning>
    <identitet>ko_annat01</identitet>
    <Indelning>
      <tema>Konsekvenser</tema>
      <grupp>Annat</grupp>
    </Indelning>
  </Omfattning>
  <Omfattning>
    <identitet>ko_kulturmiljö01</identitet>
    <Indelning>
      <tema>Konsekvenser</tema>
      <grupp>Miljö</grupp>
      <undergrupp>Kulturmiljö</undergrupp>
    </Indelning>
  </Omfattning>
  <Omfattning>
    <identitet>pu_dagvattenutredning01</identitet>
    <Indelning>
      <tema>Planeringsunderlag</tema>
      <grupp>Utredningar</grupp>
      <undergrupp>Dagvattenutredning</undergrupp>
    </Indelning>
  </Omfattning>
  <Omfattning>
    <identitet>be_ärendeinformation03</identitet>
    <Indelning>
      <tema>Beskrivning av detaljplanen</tema>
      <grupp>Ärendeinformation</grupp>
    </Indelning>
  </Omfattning>
  <Omfattning>
    <identitet>gf_utbyggnadvattenochavlopp01</identitet>
    <Indelning>
      <tema>Genomförandefrågor</tema>
      <grupp>Tekniska frågor</grupp>
      <undergrupp>Utbyggnad vatten och avlopp</undergrupp>
    </Indelning>
  </Omfattning>
  <Omfattning>
    <identitet>be_bostäder09</identitet>
    <Indelning>
      <tema>Beskrivning av detaljplanen</tema>
      <grupp>Kvartersmark</grupp>
      <undergrupp>Bostäder (B)</undergrupp>
    </Indelning>
  </Omfattning>
  <Omfattning>
    <identitet>pf_vattenochavloppp01</identitet>
    <Indelning>
      <tema>Planeringsförutsättningar</tema>
      <grupp>Teknik</grupp>
      <undergrupp>Vatten och avloppp</undergrupp>
    </Indelning>
  </Omfattning>
  <Omfattning>
    <identitet>be_huvudmannaskap01</identitet>
    <Indelning>
      <tema>Beskrivning av detaljplanen</tema>
      <grupp>Allmän plats</grupp>
      <undergrupp>Huvudmannaskap</undergrupp>
    </Indelning>
  </Omfattning>
  <Omfattning>
    <identitet>gf_förändradfastighetsindelning01</identitet>
    <Indelning>
      <tema>Genomförandefrågor</tema>
      <grupp>Fastighetsrättsliga frågor</grupp>
      <undergrupp>Förändrad fastighetsindelning</undergrupp>
    </Indelning>
  </Omfattning>
  <Omfattning>
    <identitet>gf_gemensamhetsanläggningar01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id="34177e86-2c7f-4d76-a610-36f0af04c873_f0">
          <gml:exterior>
            <gml:LinearRing>
              <gml:posList>6720541.333 139787.473 6720532.732 139795.931 6720532.848 139787.461 6720508.879 139763.35 6720503.27 139762.62 6720503.815 139762.201 6720501.28 139761.172 6720495.562 139758.919 6720492.06 139757.001 6720489.256 139754.765 6720485.908 139751.341 6720480.946 139745.22 6720475.901 139738.985 6720468.176 139729.494 6720466.539 139727.599 6720463.971 139724.627 6720461.654 139721.238 6720466.198 139718.242 6720467.556 139721.146 6720470.24 139725.159 6720471.339 139726.802 6720481.384 139738.18 6720486.965 139745.451 6720489.482 139748.548 6720493.131 139751.65 6720494.923 139753.129 6720497.184 139754.292 6720502.28 139756.321 6720506.304 139757.753 6720508.184 139758.839 6720511.195 139756.522 6720514.648 139760.067 6720541.333 139787.473</gml:posList>
            </gml:LinearRing>
          </gml:exterior>
        </gml:Polygon>
      </lmg:Position>
    </lmg:Ytgeometri>
    <objektreferens>34177e86-2c7f-4d76-a610-36f0af04c873</objektreferens>
    <Indelning>
      <tema>Genomförandefrågor</tema>
      <grupp>Ekonomiska frågor</grupp>
      <undergrupp>Gemensamhets-anläggningar</undergrupp>
    </Indelning>
  </Omfattning>
  <Omfattning>
    <identitet>be_ärendeinformation04</identitet>
    <Indelning>
      <tema>Beskrivning av detaljplanen</tema>
      <grupp>Ärendeinformation</grupp>
    </Indelning>
  </Omfattning>
  <Omfattning>
    <identitet>Kartlänk_01</identitet>
    <lmg:Ytgeometri>
      <lmg:absolutLagesosakerhetPlan>0</lmg:absolutLagesosakerhetPlan>
      <lmg:absolutLagesosakerhetHojd>0</lmg:absolutLagesosakerhetHojd>
      <lmg:koordinatsystemPlan>EPSG:3013</lmg:koordinatsystemPlan>
      <lmg:hojdsystem>RH 2000</lmg:hojdsystem>
      <lmg:dimension>2</lmg:dimension>
      <lmg:Position>
        <gml:Polygon>
          <gml:exterior>
            <gml:LinearRing>
              <gml:posList>6720532.594 139740.055 6720511.195 139756.522 6720514.648 139760.067 6720541.333 139787.473 6720532.732 139795.931 6720532.848 139787.461 6720508.879 139763.35 6720503.27 139762.62 6720487.272 139774.932 6720464.598 139728.88 6720461.036 139721.646 6720461.654 139721.238 6720466.198 139718.242 6720501.316 139695.083 6720519.077 139683.754 6720525.132 139689.382 6720554.603 139716.774 6720532.594 139740.055</gml:posList>
            </gml:LinearRing>
          </gml:exterior>
        </gml:Polygon>
      </lmg:Position>
    </lmg:Ytgeometri>
  </Omfattning>
</Planbeskrivning>
</file>

<file path=customXml/itemProps1.xml><?xml version="1.0" encoding="utf-8"?>
<ds:datastoreItem xmlns:ds="http://schemas.openxmlformats.org/officeDocument/2006/customXml" ds:itemID="{b73ae7cf-48c5-4d86-89b6-fd7377fc9c13}">
  <ds:schemaRefs>
    <ds:schemaRef ds:uri="http://schemas.microsoft.com/vsto/samples"/>
  </ds:schemaRefs>
</ds:datastoreItem>
</file>

<file path=customXml/itemProps2.xml><?xml version="1.0" encoding="utf-8"?>
<ds:datastoreItem xmlns:ds="http://schemas.openxmlformats.org/officeDocument/2006/customXml" ds:itemID="b2fa9b15-1757-47b9-bc0f-412d73dce5b3">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Falu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LokalAdmin</dc:creator>
  <dcterms:created xsi:type="dcterms:W3CDTF">2023-03-16T15:06:00Z</dcterms:created>
  <cp:lastModifiedBy>Åsa Säfström</cp:lastModifiedBy>
  <cp:lastPrinted>2022-06-03T14:04:00Z</cp:lastPrinted>
  <dcterms:modified xsi:type="dcterms:W3CDTF">2024-06-20T06:41:10Z</dcterms:modified>
  <cp:revision>16</cp:revision>
  <dc:title>Planbeskrivning</dc:title>
</cp:coreProperties>
</file>