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6130" w:tblpY="664"/>
        <w:tblOverlap w:val="never"/>
        <w:tblW w:w="0" w:type="auto"/>
        <w:tblCellMar>
          <w:left w:w="0" w:type="dxa"/>
          <w:right w:w="0" w:type="dxa"/>
        </w:tblCellMar>
        <w:tblLook w:val="04A0" w:firstRow="1" w:lastRow="0" w:firstColumn="1" w:lastColumn="0" w:noHBand="0" w:noVBand="1"/>
      </w:tblPr>
      <w:tblGrid>
        <w:gridCol w:w="4965"/>
      </w:tblGrid>
      <w:tr w:rsidR="00457F16" w14:paraId="79041293" w14:textId="77777777">
        <w:trPr>
          <w:trHeight w:val="340"/>
        </w:trPr>
        <w:tc>
          <w:tcPr>
            <w:tcW w:w="4965" w:type="dxa"/>
            <w:tcBorders>
              <w:top w:val="nil"/>
              <w:left w:val="nil"/>
              <w:bottom w:val="nil"/>
              <w:right w:val="nil"/>
            </w:tcBorders>
          </w:tcPr>
          <w:p w14:paraId="43AA5823" w14:textId="77777777" w:rsidR="00457F16" w:rsidRDefault="00FC52AD">
            <w:pPr>
              <w:pStyle w:val="Sidhuvud"/>
              <w:ind w:left="284" w:right="-2"/>
              <w:rPr>
                <w:rFonts w:ascii="Arial Black" w:hAnsi="Arial Black"/>
                <w:sz w:val="20"/>
              </w:rPr>
            </w:pPr>
            <w:r>
              <w:rPr>
                <w:rFonts w:ascii="Arial Black" w:hAnsi="Arial Black"/>
                <w:sz w:val="20"/>
              </w:rPr>
              <w:t>Kommunstyrelsens förvaltning</w:t>
            </w:r>
          </w:p>
        </w:tc>
      </w:tr>
      <w:tr w:rsidR="00457F16" w14:paraId="1B9D8D7E" w14:textId="77777777">
        <w:trPr>
          <w:trHeight w:val="480"/>
        </w:trPr>
        <w:tc>
          <w:tcPr>
            <w:tcW w:w="4965" w:type="dxa"/>
            <w:tcBorders>
              <w:top w:val="nil"/>
              <w:left w:val="nil"/>
              <w:bottom w:val="nil"/>
              <w:right w:val="nil"/>
            </w:tcBorders>
          </w:tcPr>
          <w:p w14:paraId="2C4985C4" w14:textId="77777777" w:rsidR="00457F16" w:rsidRDefault="00FC52AD">
            <w:pPr>
              <w:pStyle w:val="Sidhuvud"/>
            </w:pPr>
            <w:r>
              <w:t>Enheten för samhällsbyggnad</w:t>
            </w:r>
          </w:p>
        </w:tc>
      </w:tr>
      <w:tr w:rsidR="00457F16" w14:paraId="77CFFA6C" w14:textId="77777777">
        <w:trPr>
          <w:trHeight w:val="480"/>
        </w:trPr>
        <w:tc>
          <w:tcPr>
            <w:tcW w:w="4965" w:type="dxa"/>
            <w:tcBorders>
              <w:top w:val="nil"/>
              <w:left w:val="nil"/>
              <w:bottom w:val="nil"/>
              <w:right w:val="nil"/>
            </w:tcBorders>
          </w:tcPr>
          <w:p w14:paraId="0649D3B9" w14:textId="77777777" w:rsidR="00457F16" w:rsidRDefault="00FC52AD">
            <w:pPr>
              <w:pStyle w:val="Sidhuvud"/>
              <w:rPr>
                <w:lang w:eastAsia="sv-SE" w:bidi="sv-SE"/>
              </w:rPr>
            </w:pPr>
            <w:r>
              <w:rPr>
                <w:lang w:eastAsia="sv-SE" w:bidi="sv-SE"/>
              </w:rPr>
              <w:t>Upprättad 2025-11-26</w:t>
            </w:r>
          </w:p>
          <w:p w14:paraId="594C157B" w14:textId="77777777" w:rsidR="00457F16" w:rsidRDefault="00457F16">
            <w:pPr>
              <w:pStyle w:val="Sidhuvud"/>
              <w:rPr>
                <w:lang w:eastAsia="sv-SE" w:bidi="sv-SE"/>
              </w:rPr>
            </w:pPr>
          </w:p>
          <w:p w14:paraId="56E0EF24" w14:textId="77777777" w:rsidR="00457F16" w:rsidRDefault="00FC52AD">
            <w:pPr>
              <w:pStyle w:val="Sidhuvud"/>
            </w:pPr>
            <w:r>
              <w:rPr>
                <w:lang w:eastAsia="sv-SE" w:bidi="sv-SE"/>
              </w:rPr>
              <w:t>ANTAGANDE</w:t>
            </w:r>
            <w:r>
              <w:t>HANDLING</w:t>
            </w:r>
          </w:p>
          <w:p w14:paraId="0E4321A8" w14:textId="77777777" w:rsidR="00457F16" w:rsidRDefault="00FC52AD">
            <w:pPr>
              <w:pStyle w:val="Sidhuvud"/>
              <w:rPr>
                <w:lang w:eastAsia="sv-SE" w:bidi="sv-SE"/>
              </w:rPr>
            </w:pPr>
            <w:r>
              <w:rPr>
                <w:lang w:eastAsia="sv-SE" w:bidi="sv-SE"/>
              </w:rPr>
              <w:t>DNR: KS-2024/419</w:t>
            </w:r>
          </w:p>
          <w:p w14:paraId="406EDAE3" w14:textId="77777777" w:rsidR="00457F16" w:rsidRDefault="00457F16">
            <w:pPr>
              <w:pStyle w:val="Sidhuvud"/>
              <w:jc w:val="both"/>
            </w:pPr>
          </w:p>
        </w:tc>
      </w:tr>
    </w:tbl>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0"/>
      </w:tblGrid>
      <w:tr w:rsidR="00457F16" w14:paraId="6C1C2831" w14:textId="77777777">
        <w:trPr>
          <w:trHeight w:val="841"/>
        </w:trPr>
        <w:tc>
          <w:tcPr>
            <w:tcW w:w="7360" w:type="dxa"/>
          </w:tcPr>
          <w:p w14:paraId="00C6F7C6" w14:textId="77777777" w:rsidR="00457F16" w:rsidRDefault="00FC52AD">
            <w:pPr>
              <w:tabs>
                <w:tab w:val="left" w:pos="5370"/>
              </w:tabs>
              <w:rPr>
                <w:b/>
                <w:bCs/>
              </w:rPr>
            </w:pPr>
            <w:r>
              <w:rPr>
                <w:b/>
                <w:bCs/>
                <w:lang w:eastAsia="sv-SE" w:bidi="sv-SE"/>
              </w:rPr>
              <w:t xml:space="preserve">ANTAGEN KS </w:t>
            </w:r>
            <w:r>
              <w:rPr>
                <w:b/>
                <w:bCs/>
              </w:rPr>
              <w:t>2025-1</w:t>
            </w:r>
            <w:r>
              <w:rPr>
                <w:b/>
                <w:bCs/>
                <w:lang w:eastAsia="sv-SE" w:bidi="sv-SE"/>
              </w:rPr>
              <w:t>2</w:t>
            </w:r>
            <w:r>
              <w:rPr>
                <w:b/>
                <w:bCs/>
              </w:rPr>
              <w:t>-</w:t>
            </w:r>
            <w:r>
              <w:rPr>
                <w:b/>
                <w:bCs/>
                <w:lang w:eastAsia="sv-SE" w:bidi="sv-SE"/>
              </w:rPr>
              <w:t>08</w:t>
            </w:r>
            <w:r>
              <w:rPr>
                <w:b/>
                <w:bCs/>
                <w:lang w:eastAsia="sv-SE" w:bidi="sv-SE"/>
              </w:rPr>
              <w:br/>
              <w:t>LAGA KRAFT 2026-01-03</w:t>
            </w:r>
          </w:p>
        </w:tc>
      </w:tr>
      <w:tr w:rsidR="00457F16" w14:paraId="759837F3" w14:textId="77777777">
        <w:trPr>
          <w:trHeight w:val="3811"/>
        </w:trPr>
        <w:tc>
          <w:tcPr>
            <w:tcW w:w="7360" w:type="dxa"/>
            <w:vAlign w:val="bottom"/>
          </w:tcPr>
          <w:p w14:paraId="0F3EC1A9" w14:textId="77777777" w:rsidR="00457F16" w:rsidRDefault="00FC52AD">
            <w:pPr>
              <w:pStyle w:val="Framsida-Rubrik"/>
              <w:rPr>
                <w:sz w:val="60"/>
                <w:szCs w:val="60"/>
              </w:rPr>
            </w:pPr>
            <w:r>
              <w:rPr>
                <w:b/>
                <w:bCs/>
                <w:sz w:val="40"/>
                <w:szCs w:val="40"/>
              </w:rPr>
              <w:t>Detaljplan för Tångered 1:14, Loftahammar,</w:t>
            </w:r>
            <w:r>
              <w:rPr>
                <w:sz w:val="40"/>
                <w:szCs w:val="40"/>
              </w:rPr>
              <w:t xml:space="preserve"> Västerviks kommun, Kalmar län</w:t>
            </w:r>
          </w:p>
        </w:tc>
      </w:tr>
      <w:tr w:rsidR="00457F16" w14:paraId="0CDC34D1" w14:textId="77777777">
        <w:tc>
          <w:tcPr>
            <w:tcW w:w="7360" w:type="dxa"/>
          </w:tcPr>
          <w:p w14:paraId="6BA75106" w14:textId="77777777" w:rsidR="00457F16" w:rsidRDefault="00FC52AD">
            <w:pPr>
              <w:pStyle w:val="Underrubrik"/>
              <w:ind w:left="0"/>
            </w:pPr>
            <w:r>
              <w:t>Planbeskrivning</w:t>
            </w:r>
          </w:p>
        </w:tc>
      </w:tr>
      <w:tr w:rsidR="00457F16" w14:paraId="78497B4C" w14:textId="77777777">
        <w:tc>
          <w:tcPr>
            <w:tcW w:w="7360" w:type="dxa"/>
          </w:tcPr>
          <w:p w14:paraId="76E2DD1C" w14:textId="77777777" w:rsidR="00457F16" w:rsidRDefault="00457F16"/>
        </w:tc>
      </w:tr>
    </w:tbl>
    <w:p w14:paraId="360C03D4" w14:textId="77777777" w:rsidR="00457F16" w:rsidRDefault="00FC52AD">
      <w:r>
        <w:rPr>
          <w:noProof/>
        </w:rPr>
        <w:drawing>
          <wp:inline distT="0" distB="0" distL="0" distR="0" wp14:anchorId="7A2FBF67" wp14:editId="14CEDC5D">
            <wp:extent cx="4979670" cy="3539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2"/>
                    <a:srcRect/>
                    <a:stretch>
                      <a:fillRect/>
                    </a:stretch>
                  </pic:blipFill>
                  <pic:spPr>
                    <a:xfrm>
                      <a:off x="0" y="0"/>
                      <a:ext cx="4979670" cy="3539490"/>
                    </a:xfrm>
                    <a:prstGeom prst="rect">
                      <a:avLst/>
                    </a:prstGeom>
                  </pic:spPr>
                </pic:pic>
              </a:graphicData>
            </a:graphic>
          </wp:inline>
        </w:drawing>
      </w:r>
      <w:r>
        <w:br w:type="page"/>
      </w:r>
    </w:p>
    <w:p w14:paraId="05FBA12E" w14:textId="77777777" w:rsidR="00457F16" w:rsidRDefault="00FC52AD">
      <w:pPr>
        <w:pStyle w:val="Innehll1"/>
      </w:pPr>
      <w:r>
        <w:lastRenderedPageBreak/>
        <w:fldChar w:fldCharType="begin"/>
      </w:r>
      <w:r>
        <w:instrText xml:space="preserve"> TOC \o 1-2 \h \z \u</w:instrText>
      </w:r>
      <w:r>
        <w:fldChar w:fldCharType="separate"/>
      </w:r>
      <w:hyperlink w:anchor="_Toc1270868258">
        <w:r>
          <w:rPr>
            <w:rStyle w:val="Hyperlnk"/>
          </w:rPr>
          <w:t>LÄSANVISNINGAR</w:t>
        </w:r>
        <w:r>
          <w:rPr>
            <w:rStyle w:val="Hyperlnk"/>
          </w:rPr>
          <w:tab/>
        </w:r>
      </w:hyperlink>
      <w:r>
        <w:fldChar w:fldCharType="begin"/>
      </w:r>
      <w:r>
        <w:instrText>PAGEREF _Toc1270868258</w:instrText>
      </w:r>
      <w:r>
        <w:fldChar w:fldCharType="separate"/>
      </w:r>
      <w:r>
        <w:t>4</w:t>
      </w:r>
      <w:r>
        <w:fldChar w:fldCharType="end"/>
      </w:r>
    </w:p>
    <w:p w14:paraId="216307ED" w14:textId="77777777" w:rsidR="00457F16" w:rsidRDefault="00FC52AD">
      <w:pPr>
        <w:pStyle w:val="Innehll2"/>
      </w:pPr>
      <w:hyperlink w:anchor="_Toc221142911">
        <w:r>
          <w:rPr>
            <w:rStyle w:val="Hyperlnk"/>
          </w:rPr>
          <w:t>Ärendeinformation</w:t>
        </w:r>
        <w:r>
          <w:rPr>
            <w:rStyle w:val="Hyperlnk"/>
          </w:rPr>
          <w:tab/>
        </w:r>
      </w:hyperlink>
      <w:r>
        <w:fldChar w:fldCharType="begin"/>
      </w:r>
      <w:r>
        <w:instrText>PAGEREF _Toc221142911</w:instrText>
      </w:r>
      <w:r>
        <w:fldChar w:fldCharType="separate"/>
      </w:r>
      <w:r>
        <w:t>4</w:t>
      </w:r>
      <w:r>
        <w:fldChar w:fldCharType="end"/>
      </w:r>
    </w:p>
    <w:p w14:paraId="6F33DAFF" w14:textId="77777777" w:rsidR="00457F16" w:rsidRDefault="00FC52AD">
      <w:pPr>
        <w:pStyle w:val="Innehll2"/>
      </w:pPr>
      <w:hyperlink w:anchor="_Toc1592179972">
        <w:r>
          <w:rPr>
            <w:rStyle w:val="Hyperlnk"/>
          </w:rPr>
          <w:t>Detaljplanens syfte och bakgrund</w:t>
        </w:r>
        <w:r>
          <w:rPr>
            <w:rStyle w:val="Hyperlnk"/>
          </w:rPr>
          <w:tab/>
        </w:r>
      </w:hyperlink>
      <w:r>
        <w:fldChar w:fldCharType="begin"/>
      </w:r>
      <w:r>
        <w:instrText>PAGEREF _Toc1592179972</w:instrText>
      </w:r>
      <w:r>
        <w:fldChar w:fldCharType="separate"/>
      </w:r>
      <w:r>
        <w:t>4</w:t>
      </w:r>
      <w:r>
        <w:fldChar w:fldCharType="end"/>
      </w:r>
    </w:p>
    <w:p w14:paraId="336568EA" w14:textId="77777777" w:rsidR="00457F16" w:rsidRDefault="00FC52AD">
      <w:pPr>
        <w:pStyle w:val="Innehll2"/>
      </w:pPr>
      <w:hyperlink w:anchor="_Toc634552919">
        <w:r>
          <w:rPr>
            <w:rStyle w:val="Hyperlnk"/>
          </w:rPr>
          <w:t>Detaljplaneförslag</w:t>
        </w:r>
        <w:r>
          <w:rPr>
            <w:rStyle w:val="Hyperlnk"/>
          </w:rPr>
          <w:tab/>
        </w:r>
      </w:hyperlink>
      <w:r>
        <w:fldChar w:fldCharType="begin"/>
      </w:r>
      <w:r>
        <w:instrText>PAGEREF _Toc634552919</w:instrText>
      </w:r>
      <w:r>
        <w:fldChar w:fldCharType="separate"/>
      </w:r>
      <w:r>
        <w:t>4</w:t>
      </w:r>
      <w:r>
        <w:fldChar w:fldCharType="end"/>
      </w:r>
    </w:p>
    <w:p w14:paraId="5476B1A6" w14:textId="77777777" w:rsidR="00457F16" w:rsidRDefault="00FC52AD">
      <w:pPr>
        <w:pStyle w:val="Innehll2"/>
      </w:pPr>
      <w:hyperlink w:anchor="_Toc1271583128">
        <w:r>
          <w:rPr>
            <w:rStyle w:val="Hyperlnk"/>
          </w:rPr>
          <w:t>Detaljplanens regleringar</w:t>
        </w:r>
        <w:r>
          <w:rPr>
            <w:rStyle w:val="Hyperlnk"/>
          </w:rPr>
          <w:tab/>
        </w:r>
      </w:hyperlink>
      <w:r>
        <w:fldChar w:fldCharType="begin"/>
      </w:r>
      <w:r>
        <w:instrText>PAGEREF _Toc1271583128</w:instrText>
      </w:r>
      <w:r>
        <w:fldChar w:fldCharType="separate"/>
      </w:r>
      <w:r>
        <w:t>4</w:t>
      </w:r>
      <w:r>
        <w:fldChar w:fldCharType="end"/>
      </w:r>
    </w:p>
    <w:p w14:paraId="688A0292" w14:textId="77777777" w:rsidR="00457F16" w:rsidRDefault="00FC52AD">
      <w:pPr>
        <w:pStyle w:val="Innehll2"/>
      </w:pPr>
      <w:hyperlink w:anchor="_Toc1981834720">
        <w:r>
          <w:rPr>
            <w:rStyle w:val="Hyperlnk"/>
          </w:rPr>
          <w:t>Planeringsförutsättningar</w:t>
        </w:r>
        <w:r>
          <w:rPr>
            <w:rStyle w:val="Hyperlnk"/>
          </w:rPr>
          <w:tab/>
        </w:r>
      </w:hyperlink>
      <w:r>
        <w:fldChar w:fldCharType="begin"/>
      </w:r>
      <w:r>
        <w:instrText>PAGEREF _Toc1981834720</w:instrText>
      </w:r>
      <w:r>
        <w:fldChar w:fldCharType="separate"/>
      </w:r>
      <w:r>
        <w:t>4</w:t>
      </w:r>
      <w:r>
        <w:fldChar w:fldCharType="end"/>
      </w:r>
    </w:p>
    <w:p w14:paraId="11919001" w14:textId="77777777" w:rsidR="00457F16" w:rsidRDefault="00FC52AD">
      <w:pPr>
        <w:pStyle w:val="Innehll2"/>
      </w:pPr>
      <w:hyperlink w:anchor="_Toc1465378217">
        <w:r>
          <w:rPr>
            <w:rStyle w:val="Hyperlnk"/>
          </w:rPr>
          <w:t>Konsekvenser</w:t>
        </w:r>
        <w:r>
          <w:rPr>
            <w:rStyle w:val="Hyperlnk"/>
          </w:rPr>
          <w:tab/>
        </w:r>
      </w:hyperlink>
      <w:r>
        <w:fldChar w:fldCharType="begin"/>
      </w:r>
      <w:r>
        <w:instrText>PAGEREF _Toc1465378217</w:instrText>
      </w:r>
      <w:r>
        <w:fldChar w:fldCharType="separate"/>
      </w:r>
      <w:r>
        <w:t>4</w:t>
      </w:r>
      <w:r>
        <w:fldChar w:fldCharType="end"/>
      </w:r>
    </w:p>
    <w:p w14:paraId="184E3E99" w14:textId="77777777" w:rsidR="00457F16" w:rsidRDefault="00FC52AD">
      <w:pPr>
        <w:pStyle w:val="Innehll2"/>
      </w:pPr>
      <w:hyperlink w:anchor="_Toc1873582309">
        <w:r>
          <w:rPr>
            <w:rStyle w:val="Hyperlnk"/>
          </w:rPr>
          <w:t>Genomförandefrågor</w:t>
        </w:r>
        <w:r>
          <w:rPr>
            <w:rStyle w:val="Hyperlnk"/>
          </w:rPr>
          <w:tab/>
        </w:r>
      </w:hyperlink>
      <w:r>
        <w:fldChar w:fldCharType="begin"/>
      </w:r>
      <w:r>
        <w:instrText>PAGEREF _Toc1873582309</w:instrText>
      </w:r>
      <w:r>
        <w:fldChar w:fldCharType="separate"/>
      </w:r>
      <w:r>
        <w:t>4</w:t>
      </w:r>
      <w:r>
        <w:fldChar w:fldCharType="end"/>
      </w:r>
    </w:p>
    <w:p w14:paraId="0CC42AF5" w14:textId="77777777" w:rsidR="00457F16" w:rsidRDefault="00FC52AD">
      <w:pPr>
        <w:pStyle w:val="Innehll2"/>
      </w:pPr>
      <w:hyperlink w:anchor="_Toc829619282">
        <w:r>
          <w:rPr>
            <w:rStyle w:val="Hyperlnk"/>
          </w:rPr>
          <w:t>Referenslista</w:t>
        </w:r>
        <w:r>
          <w:rPr>
            <w:rStyle w:val="Hyperlnk"/>
          </w:rPr>
          <w:tab/>
        </w:r>
      </w:hyperlink>
      <w:r>
        <w:fldChar w:fldCharType="begin"/>
      </w:r>
      <w:r>
        <w:instrText>PAGEREF _Toc829619282</w:instrText>
      </w:r>
      <w:r>
        <w:fldChar w:fldCharType="separate"/>
      </w:r>
      <w:r>
        <w:t>5</w:t>
      </w:r>
      <w:r>
        <w:fldChar w:fldCharType="end"/>
      </w:r>
    </w:p>
    <w:p w14:paraId="5CB0B565" w14:textId="77777777" w:rsidR="00457F16" w:rsidRDefault="00FC52AD">
      <w:pPr>
        <w:pStyle w:val="Innehll1"/>
      </w:pPr>
      <w:hyperlink w:anchor="_Toc212018272">
        <w:r>
          <w:rPr>
            <w:rStyle w:val="Hyperlnk"/>
          </w:rPr>
          <w:t>ÄRENDEINFORMATION</w:t>
        </w:r>
        <w:r>
          <w:rPr>
            <w:rStyle w:val="Hyperlnk"/>
          </w:rPr>
          <w:tab/>
        </w:r>
      </w:hyperlink>
      <w:r>
        <w:fldChar w:fldCharType="begin"/>
      </w:r>
      <w:r>
        <w:instrText>PAGEREF _Toc212018272</w:instrText>
      </w:r>
      <w:r>
        <w:fldChar w:fldCharType="separate"/>
      </w:r>
      <w:r>
        <w:t>6</w:t>
      </w:r>
      <w:r>
        <w:fldChar w:fldCharType="end"/>
      </w:r>
    </w:p>
    <w:p w14:paraId="022BCCF8" w14:textId="77777777" w:rsidR="00457F16" w:rsidRDefault="00FC52AD">
      <w:pPr>
        <w:pStyle w:val="Innehll2"/>
      </w:pPr>
      <w:hyperlink w:anchor="_Toc212018273">
        <w:r>
          <w:rPr>
            <w:rStyle w:val="Hyperlnk"/>
          </w:rPr>
          <w:t>Handlingar</w:t>
        </w:r>
        <w:r>
          <w:rPr>
            <w:rStyle w:val="Hyperlnk"/>
          </w:rPr>
          <w:tab/>
        </w:r>
      </w:hyperlink>
      <w:r>
        <w:fldChar w:fldCharType="begin"/>
      </w:r>
      <w:r>
        <w:instrText>PAGEREF _Toc212018273</w:instrText>
      </w:r>
      <w:r>
        <w:fldChar w:fldCharType="separate"/>
      </w:r>
      <w:r>
        <w:t>6</w:t>
      </w:r>
      <w:r>
        <w:fldChar w:fldCharType="end"/>
      </w:r>
    </w:p>
    <w:p w14:paraId="6563016F" w14:textId="77777777" w:rsidR="00457F16" w:rsidRDefault="00FC52AD">
      <w:pPr>
        <w:pStyle w:val="Innehll2"/>
      </w:pPr>
      <w:hyperlink w:anchor="_Toc624127411">
        <w:r>
          <w:rPr>
            <w:rStyle w:val="Hyperlnk"/>
          </w:rPr>
          <w:t>Vad är en detaljplan?</w:t>
        </w:r>
        <w:r>
          <w:rPr>
            <w:rStyle w:val="Hyperlnk"/>
          </w:rPr>
          <w:tab/>
        </w:r>
      </w:hyperlink>
      <w:r>
        <w:fldChar w:fldCharType="begin"/>
      </w:r>
      <w:r>
        <w:instrText>PAGEREF _Toc624127411</w:instrText>
      </w:r>
      <w:r>
        <w:fldChar w:fldCharType="separate"/>
      </w:r>
      <w:r>
        <w:t>6</w:t>
      </w:r>
      <w:r>
        <w:fldChar w:fldCharType="end"/>
      </w:r>
    </w:p>
    <w:p w14:paraId="223AFA23" w14:textId="77777777" w:rsidR="00457F16" w:rsidRDefault="00FC52AD">
      <w:pPr>
        <w:pStyle w:val="Innehll2"/>
      </w:pPr>
      <w:hyperlink w:anchor="_Toc212018275">
        <w:r>
          <w:rPr>
            <w:rStyle w:val="Hyperlnk"/>
          </w:rPr>
          <w:t>Planprocessen</w:t>
        </w:r>
        <w:r>
          <w:rPr>
            <w:rStyle w:val="Hyperlnk"/>
          </w:rPr>
          <w:tab/>
        </w:r>
      </w:hyperlink>
      <w:r>
        <w:fldChar w:fldCharType="begin"/>
      </w:r>
      <w:r>
        <w:instrText>PAGEREF _Toc212018275</w:instrText>
      </w:r>
      <w:r>
        <w:fldChar w:fldCharType="separate"/>
      </w:r>
      <w:r>
        <w:t>7</w:t>
      </w:r>
      <w:r>
        <w:fldChar w:fldCharType="end"/>
      </w:r>
    </w:p>
    <w:p w14:paraId="4B9AD007" w14:textId="77777777" w:rsidR="00457F16" w:rsidRDefault="00FC52AD">
      <w:pPr>
        <w:pStyle w:val="Innehll2"/>
      </w:pPr>
      <w:hyperlink w:anchor="_Toc212018276">
        <w:r>
          <w:rPr>
            <w:rStyle w:val="Hyperlnk"/>
          </w:rPr>
          <w:t>Samråd</w:t>
        </w:r>
        <w:r>
          <w:rPr>
            <w:rStyle w:val="Hyperlnk"/>
          </w:rPr>
          <w:tab/>
        </w:r>
      </w:hyperlink>
      <w:r>
        <w:fldChar w:fldCharType="begin"/>
      </w:r>
      <w:r>
        <w:instrText>PAGEREF _Toc212018276</w:instrText>
      </w:r>
      <w:r>
        <w:fldChar w:fldCharType="separate"/>
      </w:r>
      <w:r>
        <w:t>7</w:t>
      </w:r>
      <w:r>
        <w:fldChar w:fldCharType="end"/>
      </w:r>
    </w:p>
    <w:p w14:paraId="0D2B890B" w14:textId="77777777" w:rsidR="00457F16" w:rsidRDefault="00FC52AD">
      <w:pPr>
        <w:pStyle w:val="Innehll2"/>
      </w:pPr>
      <w:hyperlink w:anchor="_Toc855330945">
        <w:r>
          <w:rPr>
            <w:rStyle w:val="Hyperlnk"/>
          </w:rPr>
          <w:t>Granskning</w:t>
        </w:r>
        <w:r>
          <w:rPr>
            <w:rStyle w:val="Hyperlnk"/>
          </w:rPr>
          <w:tab/>
        </w:r>
      </w:hyperlink>
      <w:r>
        <w:fldChar w:fldCharType="begin"/>
      </w:r>
      <w:r>
        <w:instrText>PAGEREF _Toc855330945</w:instrText>
      </w:r>
      <w:r>
        <w:fldChar w:fldCharType="separate"/>
      </w:r>
      <w:r>
        <w:t>8</w:t>
      </w:r>
      <w:r>
        <w:fldChar w:fldCharType="end"/>
      </w:r>
    </w:p>
    <w:p w14:paraId="5A351F12" w14:textId="77777777" w:rsidR="00457F16" w:rsidRDefault="00FC52AD">
      <w:pPr>
        <w:pStyle w:val="Innehll1"/>
      </w:pPr>
      <w:hyperlink w:anchor="_Toc578023199">
        <w:r>
          <w:rPr>
            <w:rStyle w:val="Hyperlnk"/>
          </w:rPr>
          <w:t>DETALJPLANENS HUVUDDRAG</w:t>
        </w:r>
        <w:r>
          <w:rPr>
            <w:rStyle w:val="Hyperlnk"/>
          </w:rPr>
          <w:tab/>
        </w:r>
      </w:hyperlink>
      <w:r>
        <w:fldChar w:fldCharType="begin"/>
      </w:r>
      <w:r>
        <w:instrText>PAGEREF _Toc578023199</w:instrText>
      </w:r>
      <w:r>
        <w:fldChar w:fldCharType="separate"/>
      </w:r>
      <w:r>
        <w:t>9</w:t>
      </w:r>
      <w:r>
        <w:fldChar w:fldCharType="end"/>
      </w:r>
    </w:p>
    <w:p w14:paraId="42F5D898" w14:textId="77777777" w:rsidR="00457F16" w:rsidRDefault="00FC52AD">
      <w:pPr>
        <w:pStyle w:val="Innehll2"/>
      </w:pPr>
      <w:hyperlink w:anchor="_Toc212018279">
        <w:r>
          <w:rPr>
            <w:rStyle w:val="Hyperlnk"/>
          </w:rPr>
          <w:t>Planens syfte</w:t>
        </w:r>
        <w:r>
          <w:rPr>
            <w:rStyle w:val="Hyperlnk"/>
          </w:rPr>
          <w:tab/>
        </w:r>
      </w:hyperlink>
      <w:r>
        <w:fldChar w:fldCharType="begin"/>
      </w:r>
      <w:r>
        <w:instrText>PAGEREF _Toc212018279</w:instrText>
      </w:r>
      <w:r>
        <w:fldChar w:fldCharType="separate"/>
      </w:r>
      <w:r>
        <w:t>9</w:t>
      </w:r>
      <w:r>
        <w:fldChar w:fldCharType="end"/>
      </w:r>
    </w:p>
    <w:p w14:paraId="6C831E00" w14:textId="77777777" w:rsidR="00457F16" w:rsidRDefault="00FC52AD">
      <w:pPr>
        <w:pStyle w:val="Innehll2"/>
      </w:pPr>
      <w:hyperlink w:anchor="_Toc212018280">
        <w:r>
          <w:rPr>
            <w:rStyle w:val="Hyperlnk"/>
          </w:rPr>
          <w:t>Områdesbeskrivning</w:t>
        </w:r>
        <w:r>
          <w:rPr>
            <w:rStyle w:val="Hyperlnk"/>
          </w:rPr>
          <w:tab/>
        </w:r>
      </w:hyperlink>
      <w:r>
        <w:fldChar w:fldCharType="begin"/>
      </w:r>
      <w:r>
        <w:instrText>PAGEREF _Toc212018280</w:instrText>
      </w:r>
      <w:r>
        <w:fldChar w:fldCharType="separate"/>
      </w:r>
      <w:r>
        <w:t>9</w:t>
      </w:r>
      <w:r>
        <w:fldChar w:fldCharType="end"/>
      </w:r>
    </w:p>
    <w:p w14:paraId="7D22DD95" w14:textId="77777777" w:rsidR="00457F16" w:rsidRDefault="00FC52AD">
      <w:pPr>
        <w:pStyle w:val="Innehll2"/>
      </w:pPr>
      <w:hyperlink w:anchor="_Toc212018281">
        <w:r>
          <w:rPr>
            <w:rStyle w:val="Hyperlnk"/>
          </w:rPr>
          <w:t>Areal</w:t>
        </w:r>
        <w:r>
          <w:rPr>
            <w:rStyle w:val="Hyperlnk"/>
          </w:rPr>
          <w:tab/>
        </w:r>
      </w:hyperlink>
      <w:r>
        <w:fldChar w:fldCharType="begin"/>
      </w:r>
      <w:r>
        <w:instrText>PAGEREF _Toc212018281</w:instrText>
      </w:r>
      <w:r>
        <w:fldChar w:fldCharType="separate"/>
      </w:r>
      <w:r>
        <w:t>10</w:t>
      </w:r>
      <w:r>
        <w:fldChar w:fldCharType="end"/>
      </w:r>
    </w:p>
    <w:p w14:paraId="3D9B996F" w14:textId="77777777" w:rsidR="00457F16" w:rsidRDefault="00FC52AD">
      <w:pPr>
        <w:pStyle w:val="Innehll2"/>
      </w:pPr>
      <w:hyperlink w:anchor="_Toc212018282">
        <w:r>
          <w:rPr>
            <w:rStyle w:val="Hyperlnk"/>
          </w:rPr>
          <w:t>Markägoförhållanden</w:t>
        </w:r>
        <w:r>
          <w:rPr>
            <w:rStyle w:val="Hyperlnk"/>
          </w:rPr>
          <w:tab/>
        </w:r>
      </w:hyperlink>
      <w:r>
        <w:fldChar w:fldCharType="begin"/>
      </w:r>
      <w:r>
        <w:instrText>PAGEREF _Toc212018282</w:instrText>
      </w:r>
      <w:r>
        <w:fldChar w:fldCharType="separate"/>
      </w:r>
      <w:r>
        <w:t>10</w:t>
      </w:r>
      <w:r>
        <w:fldChar w:fldCharType="end"/>
      </w:r>
    </w:p>
    <w:p w14:paraId="155A1E5B" w14:textId="77777777" w:rsidR="00457F16" w:rsidRDefault="00FC52AD">
      <w:pPr>
        <w:pStyle w:val="Innehll1"/>
      </w:pPr>
      <w:hyperlink w:anchor="_Toc212018283">
        <w:r>
          <w:rPr>
            <w:rStyle w:val="Hyperlnk"/>
          </w:rPr>
          <w:t>DETALJPLANEFÖRSLAG</w:t>
        </w:r>
        <w:r>
          <w:rPr>
            <w:rStyle w:val="Hyperlnk"/>
          </w:rPr>
          <w:tab/>
        </w:r>
      </w:hyperlink>
      <w:r>
        <w:fldChar w:fldCharType="begin"/>
      </w:r>
      <w:r>
        <w:instrText>PAGEREF _Toc212018283</w:instrText>
      </w:r>
      <w:r>
        <w:fldChar w:fldCharType="separate"/>
      </w:r>
      <w:r>
        <w:t>11</w:t>
      </w:r>
      <w:r>
        <w:fldChar w:fldCharType="end"/>
      </w:r>
    </w:p>
    <w:p w14:paraId="3D4B332B" w14:textId="77777777" w:rsidR="00457F16" w:rsidRDefault="00FC52AD">
      <w:pPr>
        <w:pStyle w:val="Innehll2"/>
      </w:pPr>
      <w:hyperlink w:anchor="_Toc212018284">
        <w:r>
          <w:rPr>
            <w:rStyle w:val="Hyperlnk"/>
          </w:rPr>
          <w:t>Kvartersmark</w:t>
        </w:r>
        <w:r>
          <w:rPr>
            <w:rStyle w:val="Hyperlnk"/>
          </w:rPr>
          <w:tab/>
        </w:r>
      </w:hyperlink>
      <w:r>
        <w:fldChar w:fldCharType="begin"/>
      </w:r>
      <w:r>
        <w:instrText>PAGEREF _Toc212018284</w:instrText>
      </w:r>
      <w:r>
        <w:fldChar w:fldCharType="separate"/>
      </w:r>
      <w:r>
        <w:t>11</w:t>
      </w:r>
      <w:r>
        <w:fldChar w:fldCharType="end"/>
      </w:r>
    </w:p>
    <w:p w14:paraId="08F6D59C" w14:textId="77777777" w:rsidR="00457F16" w:rsidRDefault="00FC52AD">
      <w:pPr>
        <w:pStyle w:val="Innehll2"/>
      </w:pPr>
      <w:hyperlink w:anchor="_Toc212018285">
        <w:r>
          <w:rPr>
            <w:rStyle w:val="Hyperlnk"/>
          </w:rPr>
          <w:t>Bebyggelse</w:t>
        </w:r>
        <w:r>
          <w:rPr>
            <w:rStyle w:val="Hyperlnk"/>
          </w:rPr>
          <w:tab/>
        </w:r>
      </w:hyperlink>
      <w:r>
        <w:fldChar w:fldCharType="begin"/>
      </w:r>
      <w:r>
        <w:instrText>PAGEREF _Toc212018285</w:instrText>
      </w:r>
      <w:r>
        <w:fldChar w:fldCharType="separate"/>
      </w:r>
      <w:r>
        <w:t>11</w:t>
      </w:r>
      <w:r>
        <w:fldChar w:fldCharType="end"/>
      </w:r>
    </w:p>
    <w:p w14:paraId="006D851D" w14:textId="77777777" w:rsidR="00457F16" w:rsidRDefault="00FC52AD">
      <w:pPr>
        <w:pStyle w:val="Innehll2"/>
      </w:pPr>
      <w:hyperlink w:anchor="_Toc1172424962">
        <w:r>
          <w:rPr>
            <w:rStyle w:val="Hyperlnk"/>
          </w:rPr>
          <w:t>Friyta och grönstruktur</w:t>
        </w:r>
        <w:r>
          <w:rPr>
            <w:rStyle w:val="Hyperlnk"/>
          </w:rPr>
          <w:tab/>
        </w:r>
      </w:hyperlink>
      <w:r>
        <w:fldChar w:fldCharType="begin"/>
      </w:r>
      <w:r>
        <w:instrText>PAGEREF _Toc1172424962</w:instrText>
      </w:r>
      <w:r>
        <w:fldChar w:fldCharType="separate"/>
      </w:r>
      <w:r>
        <w:t>12</w:t>
      </w:r>
      <w:r>
        <w:fldChar w:fldCharType="end"/>
      </w:r>
    </w:p>
    <w:p w14:paraId="049848EF" w14:textId="77777777" w:rsidR="00457F16" w:rsidRDefault="00FC52AD">
      <w:pPr>
        <w:pStyle w:val="Innehll1"/>
      </w:pPr>
      <w:hyperlink w:anchor="_Toc212018287">
        <w:r>
          <w:rPr>
            <w:rStyle w:val="Hyperlnk"/>
          </w:rPr>
          <w:t>DETALJPLANENS REGLERINGAR</w:t>
        </w:r>
        <w:r>
          <w:rPr>
            <w:rStyle w:val="Hyperlnk"/>
          </w:rPr>
          <w:tab/>
        </w:r>
      </w:hyperlink>
      <w:r>
        <w:fldChar w:fldCharType="begin"/>
      </w:r>
      <w:r>
        <w:instrText>PAGEREF _Toc212018287</w:instrText>
      </w:r>
      <w:r>
        <w:fldChar w:fldCharType="separate"/>
      </w:r>
      <w:r>
        <w:t>14</w:t>
      </w:r>
      <w:r>
        <w:fldChar w:fldCharType="end"/>
      </w:r>
    </w:p>
    <w:p w14:paraId="6132B06C" w14:textId="77777777" w:rsidR="00457F16" w:rsidRDefault="00FC52AD">
      <w:pPr>
        <w:pStyle w:val="Innehll1"/>
      </w:pPr>
      <w:hyperlink w:anchor="_Toc212018288">
        <w:r>
          <w:rPr>
            <w:rStyle w:val="Hyperlnk"/>
          </w:rPr>
          <w:t>PLANERINGSFÖRUTSÄTTNINGAR</w:t>
        </w:r>
        <w:r>
          <w:rPr>
            <w:rStyle w:val="Hyperlnk"/>
          </w:rPr>
          <w:tab/>
        </w:r>
      </w:hyperlink>
      <w:r>
        <w:fldChar w:fldCharType="begin"/>
      </w:r>
      <w:r>
        <w:instrText>PAGEREF _Toc212018288</w:instrText>
      </w:r>
      <w:r>
        <w:fldChar w:fldCharType="separate"/>
      </w:r>
      <w:r>
        <w:t>20</w:t>
      </w:r>
      <w:r>
        <w:fldChar w:fldCharType="end"/>
      </w:r>
    </w:p>
    <w:p w14:paraId="70A6FC07" w14:textId="77777777" w:rsidR="00457F16" w:rsidRDefault="00FC52AD">
      <w:pPr>
        <w:pStyle w:val="Innehll2"/>
      </w:pPr>
      <w:hyperlink w:anchor="_Toc212018289">
        <w:r>
          <w:rPr>
            <w:rStyle w:val="Hyperlnk"/>
          </w:rPr>
          <w:t>Kommunala förutsättningar</w:t>
        </w:r>
        <w:r>
          <w:rPr>
            <w:rStyle w:val="Hyperlnk"/>
          </w:rPr>
          <w:tab/>
        </w:r>
      </w:hyperlink>
      <w:r>
        <w:fldChar w:fldCharType="begin"/>
      </w:r>
      <w:r>
        <w:instrText>PAGEREF _Toc212018289</w:instrText>
      </w:r>
      <w:r>
        <w:fldChar w:fldCharType="separate"/>
      </w:r>
      <w:r>
        <w:t>20</w:t>
      </w:r>
      <w:r>
        <w:fldChar w:fldCharType="end"/>
      </w:r>
    </w:p>
    <w:p w14:paraId="511F7C7F" w14:textId="77777777" w:rsidR="00457F16" w:rsidRDefault="00FC52AD">
      <w:pPr>
        <w:pStyle w:val="Innehll2"/>
      </w:pPr>
      <w:hyperlink w:anchor="_Toc212018290">
        <w:r>
          <w:rPr>
            <w:rStyle w:val="Hyperlnk"/>
          </w:rPr>
          <w:t>Riksintressen</w:t>
        </w:r>
        <w:r>
          <w:rPr>
            <w:rStyle w:val="Hyperlnk"/>
          </w:rPr>
          <w:tab/>
        </w:r>
      </w:hyperlink>
      <w:r>
        <w:fldChar w:fldCharType="begin"/>
      </w:r>
      <w:r>
        <w:instrText>PAGEREF _Toc212018290</w:instrText>
      </w:r>
      <w:r>
        <w:fldChar w:fldCharType="separate"/>
      </w:r>
      <w:r>
        <w:t>22</w:t>
      </w:r>
      <w:r>
        <w:fldChar w:fldCharType="end"/>
      </w:r>
    </w:p>
    <w:p w14:paraId="3FF7F9F7" w14:textId="77777777" w:rsidR="00457F16" w:rsidRDefault="00FC52AD">
      <w:pPr>
        <w:pStyle w:val="Innehll2"/>
      </w:pPr>
      <w:hyperlink w:anchor="_Toc212018291">
        <w:r>
          <w:rPr>
            <w:rStyle w:val="Hyperlnk"/>
          </w:rPr>
          <w:t>Miljökvalitetsnormer</w:t>
        </w:r>
        <w:r>
          <w:rPr>
            <w:rStyle w:val="Hyperlnk"/>
          </w:rPr>
          <w:tab/>
        </w:r>
      </w:hyperlink>
      <w:r>
        <w:fldChar w:fldCharType="begin"/>
      </w:r>
      <w:r>
        <w:instrText>PAGEREF _Toc212018291</w:instrText>
      </w:r>
      <w:r>
        <w:fldChar w:fldCharType="separate"/>
      </w:r>
      <w:r>
        <w:t>22</w:t>
      </w:r>
      <w:r>
        <w:fldChar w:fldCharType="end"/>
      </w:r>
    </w:p>
    <w:p w14:paraId="273D4CCD" w14:textId="77777777" w:rsidR="00457F16" w:rsidRDefault="00FC52AD">
      <w:pPr>
        <w:pStyle w:val="Innehll2"/>
      </w:pPr>
      <w:hyperlink w:anchor="_Toc212018292">
        <w:r>
          <w:rPr>
            <w:rStyle w:val="Hyperlnk"/>
          </w:rPr>
          <w:t>Miljö</w:t>
        </w:r>
        <w:r>
          <w:rPr>
            <w:rStyle w:val="Hyperlnk"/>
          </w:rPr>
          <w:tab/>
        </w:r>
      </w:hyperlink>
      <w:r>
        <w:fldChar w:fldCharType="begin"/>
      </w:r>
      <w:r>
        <w:instrText>PAGEREF _Toc212018292</w:instrText>
      </w:r>
      <w:r>
        <w:fldChar w:fldCharType="separate"/>
      </w:r>
      <w:r>
        <w:t>24</w:t>
      </w:r>
      <w:r>
        <w:fldChar w:fldCharType="end"/>
      </w:r>
    </w:p>
    <w:p w14:paraId="75B826AB" w14:textId="77777777" w:rsidR="00457F16" w:rsidRDefault="00FC52AD">
      <w:pPr>
        <w:pStyle w:val="Innehll2"/>
      </w:pPr>
      <w:hyperlink w:anchor="_Toc212018293">
        <w:r>
          <w:rPr>
            <w:rStyle w:val="Hyperlnk"/>
          </w:rPr>
          <w:t>Hälsa och säkerhet</w:t>
        </w:r>
        <w:r>
          <w:rPr>
            <w:rStyle w:val="Hyperlnk"/>
          </w:rPr>
          <w:tab/>
        </w:r>
      </w:hyperlink>
      <w:r>
        <w:fldChar w:fldCharType="begin"/>
      </w:r>
      <w:r>
        <w:instrText>PAGEREF _Toc212018293</w:instrText>
      </w:r>
      <w:r>
        <w:fldChar w:fldCharType="separate"/>
      </w:r>
      <w:r>
        <w:t>24</w:t>
      </w:r>
      <w:r>
        <w:fldChar w:fldCharType="end"/>
      </w:r>
    </w:p>
    <w:p w14:paraId="34B051ED" w14:textId="77777777" w:rsidR="00457F16" w:rsidRDefault="00FC52AD">
      <w:pPr>
        <w:pStyle w:val="Innehll2"/>
      </w:pPr>
      <w:hyperlink w:anchor="_Toc212018294">
        <w:r>
          <w:rPr>
            <w:rStyle w:val="Hyperlnk"/>
          </w:rPr>
          <w:t>Risk för värmeböljor</w:t>
        </w:r>
        <w:r>
          <w:rPr>
            <w:rStyle w:val="Hyperlnk"/>
          </w:rPr>
          <w:tab/>
        </w:r>
      </w:hyperlink>
      <w:r>
        <w:fldChar w:fldCharType="begin"/>
      </w:r>
      <w:r>
        <w:instrText>PAGEREF _Toc212018294</w:instrText>
      </w:r>
      <w:r>
        <w:fldChar w:fldCharType="separate"/>
      </w:r>
      <w:r>
        <w:t>26</w:t>
      </w:r>
      <w:r>
        <w:fldChar w:fldCharType="end"/>
      </w:r>
    </w:p>
    <w:p w14:paraId="6B43C8D6" w14:textId="77777777" w:rsidR="00457F16" w:rsidRDefault="00FC52AD">
      <w:pPr>
        <w:pStyle w:val="Innehll2"/>
      </w:pPr>
      <w:hyperlink w:anchor="_Toc212018295">
        <w:r>
          <w:rPr>
            <w:rStyle w:val="Hyperlnk"/>
          </w:rPr>
          <w:t>Risk för erosion</w:t>
        </w:r>
        <w:r>
          <w:rPr>
            <w:rStyle w:val="Hyperlnk"/>
          </w:rPr>
          <w:tab/>
        </w:r>
      </w:hyperlink>
      <w:r>
        <w:fldChar w:fldCharType="begin"/>
      </w:r>
      <w:r>
        <w:instrText>PAGEREF _Toc212018295</w:instrText>
      </w:r>
      <w:r>
        <w:fldChar w:fldCharType="separate"/>
      </w:r>
      <w:r>
        <w:t>26</w:t>
      </w:r>
      <w:r>
        <w:fldChar w:fldCharType="end"/>
      </w:r>
    </w:p>
    <w:p w14:paraId="227CAE7C" w14:textId="77777777" w:rsidR="00457F16" w:rsidRDefault="00FC52AD">
      <w:pPr>
        <w:pStyle w:val="Innehll2"/>
      </w:pPr>
      <w:hyperlink w:anchor="_Toc212018296">
        <w:r>
          <w:rPr>
            <w:rStyle w:val="Hyperlnk"/>
          </w:rPr>
          <w:t>Risk för skred</w:t>
        </w:r>
        <w:r>
          <w:rPr>
            <w:rStyle w:val="Hyperlnk"/>
          </w:rPr>
          <w:tab/>
        </w:r>
      </w:hyperlink>
      <w:r>
        <w:fldChar w:fldCharType="begin"/>
      </w:r>
      <w:r>
        <w:instrText>PAGEREF _Toc212018296</w:instrText>
      </w:r>
      <w:r>
        <w:fldChar w:fldCharType="separate"/>
      </w:r>
      <w:r>
        <w:t>26</w:t>
      </w:r>
      <w:r>
        <w:fldChar w:fldCharType="end"/>
      </w:r>
    </w:p>
    <w:p w14:paraId="243E7E86" w14:textId="77777777" w:rsidR="00457F16" w:rsidRDefault="00FC52AD">
      <w:pPr>
        <w:pStyle w:val="Innehll2"/>
      </w:pPr>
      <w:hyperlink w:anchor="_Toc212018297">
        <w:r>
          <w:rPr>
            <w:rStyle w:val="Hyperlnk"/>
          </w:rPr>
          <w:t>Risk för ras</w:t>
        </w:r>
        <w:r>
          <w:rPr>
            <w:rStyle w:val="Hyperlnk"/>
          </w:rPr>
          <w:tab/>
        </w:r>
      </w:hyperlink>
      <w:r>
        <w:fldChar w:fldCharType="begin"/>
      </w:r>
      <w:r>
        <w:instrText>PAGEREF _Toc212018297</w:instrText>
      </w:r>
      <w:r>
        <w:fldChar w:fldCharType="separate"/>
      </w:r>
      <w:r>
        <w:t>26</w:t>
      </w:r>
      <w:r>
        <w:fldChar w:fldCharType="end"/>
      </w:r>
    </w:p>
    <w:p w14:paraId="0C88AC5B" w14:textId="77777777" w:rsidR="00457F16" w:rsidRDefault="00FC52AD">
      <w:pPr>
        <w:pStyle w:val="Innehll2"/>
      </w:pPr>
      <w:hyperlink w:anchor="_Toc212018298">
        <w:r>
          <w:rPr>
            <w:rStyle w:val="Hyperlnk"/>
          </w:rPr>
          <w:t>Risk för radon</w:t>
        </w:r>
        <w:r>
          <w:rPr>
            <w:rStyle w:val="Hyperlnk"/>
          </w:rPr>
          <w:tab/>
        </w:r>
      </w:hyperlink>
      <w:r>
        <w:fldChar w:fldCharType="begin"/>
      </w:r>
      <w:r>
        <w:instrText>PAGEREF _Toc212018298</w:instrText>
      </w:r>
      <w:r>
        <w:fldChar w:fldCharType="separate"/>
      </w:r>
      <w:r>
        <w:t>26</w:t>
      </w:r>
      <w:r>
        <w:fldChar w:fldCharType="end"/>
      </w:r>
    </w:p>
    <w:p w14:paraId="7248D215" w14:textId="77777777" w:rsidR="00457F16" w:rsidRDefault="00FC52AD">
      <w:pPr>
        <w:pStyle w:val="Innehll2"/>
      </w:pPr>
      <w:hyperlink w:anchor="_Toc212018299">
        <w:r>
          <w:rPr>
            <w:rStyle w:val="Hyperlnk"/>
          </w:rPr>
          <w:t>Geotekniska förhållanden</w:t>
        </w:r>
        <w:r>
          <w:rPr>
            <w:rStyle w:val="Hyperlnk"/>
          </w:rPr>
          <w:tab/>
        </w:r>
      </w:hyperlink>
      <w:r>
        <w:fldChar w:fldCharType="begin"/>
      </w:r>
      <w:r>
        <w:instrText>PAGEREF _Toc212018299</w:instrText>
      </w:r>
      <w:r>
        <w:fldChar w:fldCharType="separate"/>
      </w:r>
      <w:r>
        <w:t>26</w:t>
      </w:r>
      <w:r>
        <w:fldChar w:fldCharType="end"/>
      </w:r>
    </w:p>
    <w:p w14:paraId="6EB06437" w14:textId="77777777" w:rsidR="00457F16" w:rsidRDefault="00FC52AD">
      <w:pPr>
        <w:pStyle w:val="Innehll2"/>
      </w:pPr>
      <w:hyperlink w:anchor="_Toc212018301">
        <w:r>
          <w:rPr>
            <w:rStyle w:val="Hyperlnk"/>
          </w:rPr>
          <w:t>Kulturmiljö</w:t>
        </w:r>
        <w:r>
          <w:rPr>
            <w:rStyle w:val="Hyperlnk"/>
          </w:rPr>
          <w:tab/>
        </w:r>
      </w:hyperlink>
      <w:r>
        <w:fldChar w:fldCharType="begin"/>
      </w:r>
      <w:r>
        <w:instrText>PAGEREF _Toc212018301</w:instrText>
      </w:r>
      <w:r>
        <w:fldChar w:fldCharType="separate"/>
      </w:r>
      <w:r>
        <w:t>27</w:t>
      </w:r>
      <w:r>
        <w:fldChar w:fldCharType="end"/>
      </w:r>
    </w:p>
    <w:p w14:paraId="0001841A" w14:textId="77777777" w:rsidR="00457F16" w:rsidRDefault="00FC52AD">
      <w:pPr>
        <w:pStyle w:val="Innehll2"/>
      </w:pPr>
      <w:hyperlink w:anchor="_Toc212018302">
        <w:r>
          <w:rPr>
            <w:rStyle w:val="Hyperlnk"/>
          </w:rPr>
          <w:t>Bebyggd miljö</w:t>
        </w:r>
        <w:r>
          <w:rPr>
            <w:rStyle w:val="Hyperlnk"/>
          </w:rPr>
          <w:tab/>
        </w:r>
      </w:hyperlink>
      <w:r>
        <w:fldChar w:fldCharType="begin"/>
      </w:r>
      <w:r>
        <w:instrText>PAGEREF _Toc212018302</w:instrText>
      </w:r>
      <w:r>
        <w:fldChar w:fldCharType="separate"/>
      </w:r>
      <w:r>
        <w:t>28</w:t>
      </w:r>
      <w:r>
        <w:fldChar w:fldCharType="end"/>
      </w:r>
    </w:p>
    <w:p w14:paraId="55357F22" w14:textId="77777777" w:rsidR="00457F16" w:rsidRDefault="00FC52AD">
      <w:pPr>
        <w:pStyle w:val="Innehll2"/>
      </w:pPr>
      <w:hyperlink w:anchor="_Toc212018303">
        <w:r>
          <w:rPr>
            <w:rStyle w:val="Hyperlnk"/>
          </w:rPr>
          <w:t>Sociala förutsättningar</w:t>
        </w:r>
        <w:r>
          <w:rPr>
            <w:rStyle w:val="Hyperlnk"/>
          </w:rPr>
          <w:tab/>
        </w:r>
      </w:hyperlink>
      <w:r>
        <w:fldChar w:fldCharType="begin"/>
      </w:r>
      <w:r>
        <w:instrText>PAGEREF _Toc212018303</w:instrText>
      </w:r>
      <w:r>
        <w:fldChar w:fldCharType="separate"/>
      </w:r>
      <w:r>
        <w:t>28</w:t>
      </w:r>
      <w:r>
        <w:fldChar w:fldCharType="end"/>
      </w:r>
    </w:p>
    <w:p w14:paraId="005B2335" w14:textId="77777777" w:rsidR="00457F16" w:rsidRDefault="00FC52AD">
      <w:pPr>
        <w:pStyle w:val="Innehll2"/>
      </w:pPr>
      <w:hyperlink w:anchor="_Toc212018304">
        <w:r>
          <w:rPr>
            <w:rStyle w:val="Hyperlnk"/>
          </w:rPr>
          <w:t>Teknisk försörjning</w:t>
        </w:r>
        <w:r>
          <w:rPr>
            <w:rStyle w:val="Hyperlnk"/>
          </w:rPr>
          <w:tab/>
        </w:r>
      </w:hyperlink>
      <w:r>
        <w:fldChar w:fldCharType="begin"/>
      </w:r>
      <w:r>
        <w:instrText>PAGEREF _Toc212018304</w:instrText>
      </w:r>
      <w:r>
        <w:fldChar w:fldCharType="separate"/>
      </w:r>
      <w:r>
        <w:t>29</w:t>
      </w:r>
      <w:r>
        <w:fldChar w:fldCharType="end"/>
      </w:r>
    </w:p>
    <w:p w14:paraId="43626027" w14:textId="77777777" w:rsidR="00457F16" w:rsidRDefault="00FC52AD">
      <w:pPr>
        <w:pStyle w:val="Innehll2"/>
      </w:pPr>
      <w:hyperlink w:anchor="_Toc781029168">
        <w:r>
          <w:rPr>
            <w:rStyle w:val="Hyperlnk"/>
          </w:rPr>
          <w:t>Service</w:t>
        </w:r>
        <w:r>
          <w:rPr>
            <w:rStyle w:val="Hyperlnk"/>
          </w:rPr>
          <w:tab/>
        </w:r>
      </w:hyperlink>
      <w:r>
        <w:fldChar w:fldCharType="begin"/>
      </w:r>
      <w:r>
        <w:instrText>PAGEREF _Toc781029168</w:instrText>
      </w:r>
      <w:r>
        <w:fldChar w:fldCharType="separate"/>
      </w:r>
      <w:r>
        <w:t>30</w:t>
      </w:r>
      <w:r>
        <w:fldChar w:fldCharType="end"/>
      </w:r>
    </w:p>
    <w:p w14:paraId="300F7EFA" w14:textId="77777777" w:rsidR="00457F16" w:rsidRDefault="00FC52AD">
      <w:pPr>
        <w:pStyle w:val="Innehll2"/>
      </w:pPr>
      <w:hyperlink w:anchor="_Toc760641546">
        <w:r>
          <w:rPr>
            <w:rStyle w:val="Hyperlnk"/>
          </w:rPr>
          <w:t>Trafik</w:t>
        </w:r>
        <w:r>
          <w:rPr>
            <w:rStyle w:val="Hyperlnk"/>
          </w:rPr>
          <w:tab/>
        </w:r>
      </w:hyperlink>
      <w:r>
        <w:fldChar w:fldCharType="begin"/>
      </w:r>
      <w:r>
        <w:instrText>PAGEREF _Toc760641546</w:instrText>
      </w:r>
      <w:r>
        <w:fldChar w:fldCharType="separate"/>
      </w:r>
      <w:r>
        <w:t>30</w:t>
      </w:r>
      <w:r>
        <w:fldChar w:fldCharType="end"/>
      </w:r>
    </w:p>
    <w:p w14:paraId="5D8717A2" w14:textId="77777777" w:rsidR="00457F16" w:rsidRDefault="00FC52AD">
      <w:pPr>
        <w:pStyle w:val="Innehll1"/>
      </w:pPr>
      <w:hyperlink w:anchor="_Toc212018307">
        <w:r>
          <w:rPr>
            <w:rStyle w:val="Hyperlnk"/>
          </w:rPr>
          <w:t>KONSEKVENSER</w:t>
        </w:r>
        <w:r>
          <w:rPr>
            <w:rStyle w:val="Hyperlnk"/>
          </w:rPr>
          <w:tab/>
        </w:r>
      </w:hyperlink>
      <w:r>
        <w:fldChar w:fldCharType="begin"/>
      </w:r>
      <w:r>
        <w:instrText>PAGEREF _Toc212018307</w:instrText>
      </w:r>
      <w:r>
        <w:fldChar w:fldCharType="separate"/>
      </w:r>
      <w:r>
        <w:t>32</w:t>
      </w:r>
      <w:r>
        <w:fldChar w:fldCharType="end"/>
      </w:r>
    </w:p>
    <w:p w14:paraId="22A28163" w14:textId="77777777" w:rsidR="00457F16" w:rsidRDefault="00FC52AD">
      <w:pPr>
        <w:pStyle w:val="Innehll2"/>
      </w:pPr>
      <w:hyperlink w:anchor="_Toc212018308">
        <w:r>
          <w:rPr>
            <w:rStyle w:val="Hyperlnk"/>
          </w:rPr>
          <w:t>Riksintressen</w:t>
        </w:r>
        <w:r>
          <w:rPr>
            <w:rStyle w:val="Hyperlnk"/>
          </w:rPr>
          <w:tab/>
        </w:r>
      </w:hyperlink>
      <w:r>
        <w:fldChar w:fldCharType="begin"/>
      </w:r>
      <w:r>
        <w:instrText>PAGEREF _Toc212018308</w:instrText>
      </w:r>
      <w:r>
        <w:fldChar w:fldCharType="separate"/>
      </w:r>
      <w:r>
        <w:t>32</w:t>
      </w:r>
      <w:r>
        <w:fldChar w:fldCharType="end"/>
      </w:r>
    </w:p>
    <w:p w14:paraId="4F4A7D25" w14:textId="77777777" w:rsidR="00457F16" w:rsidRDefault="00FC52AD">
      <w:pPr>
        <w:pStyle w:val="Innehll2"/>
      </w:pPr>
      <w:hyperlink w:anchor="_Toc212018309">
        <w:r>
          <w:rPr>
            <w:rStyle w:val="Hyperlnk"/>
          </w:rPr>
          <w:t>Miljökvalitetsnormer</w:t>
        </w:r>
        <w:r>
          <w:rPr>
            <w:rStyle w:val="Hyperlnk"/>
          </w:rPr>
          <w:tab/>
        </w:r>
      </w:hyperlink>
      <w:r>
        <w:fldChar w:fldCharType="begin"/>
      </w:r>
      <w:r>
        <w:instrText>PAGEREF _Toc212018309</w:instrText>
      </w:r>
      <w:r>
        <w:fldChar w:fldCharType="separate"/>
      </w:r>
      <w:r>
        <w:t>32</w:t>
      </w:r>
      <w:r>
        <w:fldChar w:fldCharType="end"/>
      </w:r>
    </w:p>
    <w:p w14:paraId="77AFC789" w14:textId="77777777" w:rsidR="00457F16" w:rsidRDefault="00FC52AD">
      <w:pPr>
        <w:pStyle w:val="Innehll2"/>
      </w:pPr>
      <w:hyperlink w:anchor="_Toc212018310">
        <w:r>
          <w:rPr>
            <w:rStyle w:val="Hyperlnk"/>
          </w:rPr>
          <w:t>Miljö</w:t>
        </w:r>
        <w:r>
          <w:rPr>
            <w:rStyle w:val="Hyperlnk"/>
          </w:rPr>
          <w:tab/>
        </w:r>
      </w:hyperlink>
      <w:r>
        <w:fldChar w:fldCharType="begin"/>
      </w:r>
      <w:r>
        <w:instrText>PAGEREF _Toc212018310</w:instrText>
      </w:r>
      <w:r>
        <w:fldChar w:fldCharType="separate"/>
      </w:r>
      <w:r>
        <w:t>32</w:t>
      </w:r>
      <w:r>
        <w:fldChar w:fldCharType="end"/>
      </w:r>
    </w:p>
    <w:p w14:paraId="2D86BD78" w14:textId="77777777" w:rsidR="00457F16" w:rsidRDefault="00FC52AD">
      <w:pPr>
        <w:pStyle w:val="Innehll2"/>
      </w:pPr>
      <w:hyperlink w:anchor="_Toc212018311">
        <w:r>
          <w:rPr>
            <w:rStyle w:val="Hyperlnk"/>
          </w:rPr>
          <w:t>Hälsa och säkerhet</w:t>
        </w:r>
        <w:r>
          <w:rPr>
            <w:rStyle w:val="Hyperlnk"/>
          </w:rPr>
          <w:tab/>
        </w:r>
      </w:hyperlink>
      <w:r>
        <w:fldChar w:fldCharType="begin"/>
      </w:r>
      <w:r>
        <w:instrText>PAGEREF _Toc212018311</w:instrText>
      </w:r>
      <w:r>
        <w:fldChar w:fldCharType="separate"/>
      </w:r>
      <w:r>
        <w:t>33</w:t>
      </w:r>
      <w:r>
        <w:fldChar w:fldCharType="end"/>
      </w:r>
    </w:p>
    <w:p w14:paraId="251F713F" w14:textId="77777777" w:rsidR="00457F16" w:rsidRDefault="00FC52AD">
      <w:pPr>
        <w:pStyle w:val="Innehll2"/>
      </w:pPr>
      <w:hyperlink w:anchor="_Toc212018312">
        <w:r>
          <w:rPr>
            <w:rStyle w:val="Hyperlnk"/>
          </w:rPr>
          <w:t>Kulturmiljö</w:t>
        </w:r>
        <w:r>
          <w:rPr>
            <w:rStyle w:val="Hyperlnk"/>
          </w:rPr>
          <w:tab/>
        </w:r>
      </w:hyperlink>
      <w:r>
        <w:fldChar w:fldCharType="begin"/>
      </w:r>
      <w:r>
        <w:instrText>PAGEREF _Toc212018312</w:instrText>
      </w:r>
      <w:r>
        <w:fldChar w:fldCharType="separate"/>
      </w:r>
      <w:r>
        <w:t>34</w:t>
      </w:r>
      <w:r>
        <w:fldChar w:fldCharType="end"/>
      </w:r>
    </w:p>
    <w:p w14:paraId="424850C2" w14:textId="77777777" w:rsidR="00457F16" w:rsidRDefault="00FC52AD">
      <w:pPr>
        <w:pStyle w:val="Innehll2"/>
      </w:pPr>
      <w:hyperlink w:anchor="_Toc212018313">
        <w:r>
          <w:rPr>
            <w:rStyle w:val="Hyperlnk"/>
          </w:rPr>
          <w:t>Natur</w:t>
        </w:r>
        <w:r>
          <w:rPr>
            <w:rStyle w:val="Hyperlnk"/>
          </w:rPr>
          <w:tab/>
        </w:r>
      </w:hyperlink>
      <w:r>
        <w:fldChar w:fldCharType="begin"/>
      </w:r>
      <w:r>
        <w:instrText>PAGEREF _Toc212018313</w:instrText>
      </w:r>
      <w:r>
        <w:fldChar w:fldCharType="separate"/>
      </w:r>
      <w:r>
        <w:t>34</w:t>
      </w:r>
      <w:r>
        <w:fldChar w:fldCharType="end"/>
      </w:r>
    </w:p>
    <w:p w14:paraId="6B4EF844" w14:textId="77777777" w:rsidR="00457F16" w:rsidRDefault="00FC52AD">
      <w:pPr>
        <w:pStyle w:val="Innehll2"/>
      </w:pPr>
      <w:hyperlink w:anchor="_Toc212018314">
        <w:r>
          <w:rPr>
            <w:rStyle w:val="Hyperlnk"/>
          </w:rPr>
          <w:t>Sociala</w:t>
        </w:r>
        <w:r>
          <w:rPr>
            <w:rStyle w:val="Hyperlnk"/>
          </w:rPr>
          <w:tab/>
        </w:r>
      </w:hyperlink>
      <w:r>
        <w:fldChar w:fldCharType="begin"/>
      </w:r>
      <w:r>
        <w:instrText>PAGEREF _Toc212018314</w:instrText>
      </w:r>
      <w:r>
        <w:fldChar w:fldCharType="separate"/>
      </w:r>
      <w:r>
        <w:t>35</w:t>
      </w:r>
      <w:r>
        <w:fldChar w:fldCharType="end"/>
      </w:r>
    </w:p>
    <w:p w14:paraId="4F974815" w14:textId="77777777" w:rsidR="00457F16" w:rsidRDefault="00FC52AD">
      <w:pPr>
        <w:pStyle w:val="Innehll2"/>
      </w:pPr>
      <w:hyperlink w:anchor="_Toc212018315">
        <w:r>
          <w:rPr>
            <w:rStyle w:val="Hyperlnk"/>
          </w:rPr>
          <w:t>Trafik</w:t>
        </w:r>
        <w:r>
          <w:rPr>
            <w:rStyle w:val="Hyperlnk"/>
          </w:rPr>
          <w:tab/>
        </w:r>
      </w:hyperlink>
      <w:r>
        <w:fldChar w:fldCharType="begin"/>
      </w:r>
      <w:r>
        <w:instrText>PAGEREF _Toc212018315</w:instrText>
      </w:r>
      <w:r>
        <w:fldChar w:fldCharType="separate"/>
      </w:r>
      <w:r>
        <w:t>35</w:t>
      </w:r>
      <w:r>
        <w:fldChar w:fldCharType="end"/>
      </w:r>
    </w:p>
    <w:p w14:paraId="79B51F5F" w14:textId="77777777" w:rsidR="00457F16" w:rsidRDefault="00FC52AD">
      <w:pPr>
        <w:pStyle w:val="Innehll2"/>
      </w:pPr>
      <w:hyperlink w:anchor="_Toc1540618952">
        <w:r>
          <w:rPr>
            <w:rStyle w:val="Hyperlnk"/>
          </w:rPr>
          <w:t>Fastigheter och rättigheter</w:t>
        </w:r>
        <w:r>
          <w:rPr>
            <w:rStyle w:val="Hyperlnk"/>
          </w:rPr>
          <w:tab/>
        </w:r>
      </w:hyperlink>
      <w:r>
        <w:fldChar w:fldCharType="begin"/>
      </w:r>
      <w:r>
        <w:instrText>PAGEREF _Toc1540618952</w:instrText>
      </w:r>
      <w:r>
        <w:fldChar w:fldCharType="separate"/>
      </w:r>
      <w:r>
        <w:t>35</w:t>
      </w:r>
      <w:r>
        <w:fldChar w:fldCharType="end"/>
      </w:r>
    </w:p>
    <w:p w14:paraId="3481863C" w14:textId="77777777" w:rsidR="00457F16" w:rsidRDefault="00FC52AD">
      <w:pPr>
        <w:pStyle w:val="Innehll1"/>
      </w:pPr>
      <w:hyperlink w:anchor="_Toc212018317">
        <w:r>
          <w:rPr>
            <w:rStyle w:val="Hyperlnk"/>
          </w:rPr>
          <w:t>GENOMFÖRANDEFRÅGOR</w:t>
        </w:r>
        <w:r>
          <w:rPr>
            <w:rStyle w:val="Hyperlnk"/>
          </w:rPr>
          <w:tab/>
        </w:r>
      </w:hyperlink>
      <w:r>
        <w:fldChar w:fldCharType="begin"/>
      </w:r>
      <w:r>
        <w:instrText>PAGEREF _Toc212018317</w:instrText>
      </w:r>
      <w:r>
        <w:fldChar w:fldCharType="separate"/>
      </w:r>
      <w:r>
        <w:t>36</w:t>
      </w:r>
      <w:r>
        <w:fldChar w:fldCharType="end"/>
      </w:r>
    </w:p>
    <w:p w14:paraId="6807760C" w14:textId="77777777" w:rsidR="00457F16" w:rsidRDefault="00FC52AD">
      <w:pPr>
        <w:pStyle w:val="Innehll2"/>
      </w:pPr>
      <w:hyperlink w:anchor="_Toc212018318">
        <w:r>
          <w:rPr>
            <w:rStyle w:val="Hyperlnk"/>
          </w:rPr>
          <w:t>Organisatoriska frågor</w:t>
        </w:r>
        <w:r>
          <w:rPr>
            <w:rStyle w:val="Hyperlnk"/>
          </w:rPr>
          <w:tab/>
        </w:r>
      </w:hyperlink>
      <w:r>
        <w:fldChar w:fldCharType="begin"/>
      </w:r>
      <w:r>
        <w:instrText>PAGEREF _Toc212018318</w:instrText>
      </w:r>
      <w:r>
        <w:fldChar w:fldCharType="separate"/>
      </w:r>
      <w:r>
        <w:t>36</w:t>
      </w:r>
      <w:r>
        <w:fldChar w:fldCharType="end"/>
      </w:r>
    </w:p>
    <w:p w14:paraId="0148AACA" w14:textId="77777777" w:rsidR="00457F16" w:rsidRDefault="00FC52AD">
      <w:pPr>
        <w:pStyle w:val="Innehll2"/>
      </w:pPr>
      <w:hyperlink w:anchor="_Toc212018319">
        <w:r>
          <w:rPr>
            <w:rStyle w:val="Hyperlnk"/>
          </w:rPr>
          <w:t>Genomförandetid</w:t>
        </w:r>
        <w:r>
          <w:rPr>
            <w:rStyle w:val="Hyperlnk"/>
          </w:rPr>
          <w:tab/>
        </w:r>
      </w:hyperlink>
      <w:r>
        <w:fldChar w:fldCharType="begin"/>
      </w:r>
      <w:r>
        <w:instrText>PAGEREF _Toc212018319</w:instrText>
      </w:r>
      <w:r>
        <w:fldChar w:fldCharType="separate"/>
      </w:r>
      <w:r>
        <w:t>36</w:t>
      </w:r>
      <w:r>
        <w:fldChar w:fldCharType="end"/>
      </w:r>
    </w:p>
    <w:p w14:paraId="5BCCC798" w14:textId="77777777" w:rsidR="00457F16" w:rsidRDefault="00FC52AD">
      <w:pPr>
        <w:pStyle w:val="Innehll2"/>
      </w:pPr>
      <w:hyperlink w:anchor="_Toc212018320">
        <w:r>
          <w:rPr>
            <w:rStyle w:val="Hyperlnk"/>
          </w:rPr>
          <w:t>Fastighetsrättsliga frågor</w:t>
        </w:r>
        <w:r>
          <w:rPr>
            <w:rStyle w:val="Hyperlnk"/>
          </w:rPr>
          <w:tab/>
        </w:r>
      </w:hyperlink>
      <w:r>
        <w:fldChar w:fldCharType="begin"/>
      </w:r>
      <w:r>
        <w:instrText>PAGEREF _Toc212018320</w:instrText>
      </w:r>
      <w:r>
        <w:fldChar w:fldCharType="separate"/>
      </w:r>
      <w:r>
        <w:t>36</w:t>
      </w:r>
      <w:r>
        <w:fldChar w:fldCharType="end"/>
      </w:r>
    </w:p>
    <w:p w14:paraId="5A12059C" w14:textId="77777777" w:rsidR="00457F16" w:rsidRDefault="00FC52AD">
      <w:pPr>
        <w:pStyle w:val="Innehll2"/>
      </w:pPr>
      <w:hyperlink w:anchor="_Toc212018321">
        <w:r>
          <w:rPr>
            <w:rStyle w:val="Hyperlnk"/>
          </w:rPr>
          <w:t>Tekniska frågor</w:t>
        </w:r>
        <w:r>
          <w:rPr>
            <w:rStyle w:val="Hyperlnk"/>
          </w:rPr>
          <w:tab/>
        </w:r>
      </w:hyperlink>
      <w:r>
        <w:fldChar w:fldCharType="begin"/>
      </w:r>
      <w:r>
        <w:instrText>PAGEREF _Toc212018321</w:instrText>
      </w:r>
      <w:r>
        <w:fldChar w:fldCharType="separate"/>
      </w:r>
      <w:r>
        <w:t>37</w:t>
      </w:r>
      <w:r>
        <w:fldChar w:fldCharType="end"/>
      </w:r>
    </w:p>
    <w:p w14:paraId="006E0C7D" w14:textId="77777777" w:rsidR="00457F16" w:rsidRDefault="00FC52AD">
      <w:pPr>
        <w:pStyle w:val="Innehll2"/>
      </w:pPr>
      <w:hyperlink w:anchor="_Toc212018322">
        <w:r>
          <w:rPr>
            <w:rStyle w:val="Hyperlnk"/>
          </w:rPr>
          <w:t>Ekonomiska frågor</w:t>
        </w:r>
        <w:r>
          <w:rPr>
            <w:rStyle w:val="Hyperlnk"/>
          </w:rPr>
          <w:tab/>
        </w:r>
      </w:hyperlink>
      <w:r>
        <w:fldChar w:fldCharType="begin"/>
      </w:r>
      <w:r>
        <w:instrText>PAGEREF _Toc212018322</w:instrText>
      </w:r>
      <w:r>
        <w:fldChar w:fldCharType="separate"/>
      </w:r>
      <w:r>
        <w:t>37</w:t>
      </w:r>
      <w:r>
        <w:fldChar w:fldCharType="end"/>
      </w:r>
    </w:p>
    <w:p w14:paraId="18E1D095" w14:textId="77777777" w:rsidR="00457F16" w:rsidRDefault="00FC52AD">
      <w:pPr>
        <w:pStyle w:val="Innehll2"/>
      </w:pPr>
      <w:hyperlink w:anchor="_Toc212018323">
        <w:r>
          <w:rPr>
            <w:rStyle w:val="Hyperlnk"/>
          </w:rPr>
          <w:t>Kulturvärden</w:t>
        </w:r>
        <w:r>
          <w:rPr>
            <w:rStyle w:val="Hyperlnk"/>
          </w:rPr>
          <w:tab/>
        </w:r>
      </w:hyperlink>
      <w:r>
        <w:fldChar w:fldCharType="begin"/>
      </w:r>
      <w:r>
        <w:instrText>PAGEREF _Toc212018323</w:instrText>
      </w:r>
      <w:r>
        <w:fldChar w:fldCharType="separate"/>
      </w:r>
      <w:r>
        <w:t>37</w:t>
      </w:r>
      <w:r>
        <w:fldChar w:fldCharType="end"/>
      </w:r>
    </w:p>
    <w:p w14:paraId="2A0BAE50" w14:textId="77777777" w:rsidR="00457F16" w:rsidRDefault="00FC52AD">
      <w:pPr>
        <w:pStyle w:val="Innehll1"/>
      </w:pPr>
      <w:hyperlink w:anchor="_Toc142399023">
        <w:r>
          <w:rPr>
            <w:rStyle w:val="Hyperlnk"/>
          </w:rPr>
          <w:t>REFERENSLISTA</w:t>
        </w:r>
        <w:r>
          <w:rPr>
            <w:rStyle w:val="Hyperlnk"/>
          </w:rPr>
          <w:tab/>
        </w:r>
      </w:hyperlink>
      <w:r>
        <w:fldChar w:fldCharType="begin"/>
      </w:r>
      <w:r>
        <w:instrText>PAGEREF _Toc142399023</w:instrText>
      </w:r>
      <w:r>
        <w:fldChar w:fldCharType="separate"/>
      </w:r>
      <w:r>
        <w:t>38</w:t>
      </w:r>
      <w:r>
        <w:fldChar w:fldCharType="end"/>
      </w:r>
    </w:p>
    <w:p w14:paraId="1D2AEB4C" w14:textId="77777777" w:rsidR="00457F16" w:rsidRDefault="00FC52AD">
      <w:pPr>
        <w:pStyle w:val="Innehll2"/>
      </w:pPr>
      <w:hyperlink w:anchor="_Toc142399024">
        <w:r>
          <w:rPr>
            <w:rStyle w:val="Hyperlnk"/>
          </w:rPr>
          <w:t>Kommunala</w:t>
        </w:r>
        <w:r>
          <w:rPr>
            <w:rStyle w:val="Hyperlnk"/>
          </w:rPr>
          <w:tab/>
        </w:r>
      </w:hyperlink>
      <w:r>
        <w:fldChar w:fldCharType="begin"/>
      </w:r>
      <w:r>
        <w:instrText>PAGEREF _Toc142399024</w:instrText>
      </w:r>
      <w:r>
        <w:fldChar w:fldCharType="separate"/>
      </w:r>
      <w:r>
        <w:t>38</w:t>
      </w:r>
      <w:r>
        <w:fldChar w:fldCharType="end"/>
      </w:r>
    </w:p>
    <w:p w14:paraId="12919598" w14:textId="77777777" w:rsidR="00457F16" w:rsidRDefault="00FC52AD">
      <w:pPr>
        <w:pStyle w:val="Innehll2"/>
      </w:pPr>
      <w:hyperlink w:anchor="_Toc142399025">
        <w:r>
          <w:rPr>
            <w:rStyle w:val="Hyperlnk"/>
          </w:rPr>
          <w:t>Parkeringsstrategi</w:t>
        </w:r>
        <w:r>
          <w:rPr>
            <w:rStyle w:val="Hyperlnk"/>
          </w:rPr>
          <w:tab/>
        </w:r>
      </w:hyperlink>
      <w:r>
        <w:fldChar w:fldCharType="begin"/>
      </w:r>
      <w:r>
        <w:instrText>PAGEREF _Toc142399025</w:instrText>
      </w:r>
      <w:r>
        <w:fldChar w:fldCharType="separate"/>
      </w:r>
      <w:r>
        <w:t>40</w:t>
      </w:r>
      <w:r>
        <w:fldChar w:fldCharType="end"/>
      </w:r>
    </w:p>
    <w:p w14:paraId="7624B548" w14:textId="77777777" w:rsidR="00457F16" w:rsidRDefault="00FC52AD">
      <w:pPr>
        <w:pStyle w:val="Innehll2"/>
      </w:pPr>
      <w:hyperlink w:anchor="_Toc142399026">
        <w:r>
          <w:rPr>
            <w:rStyle w:val="Hyperlnk"/>
          </w:rPr>
          <w:t>Folkhälsostrategi</w:t>
        </w:r>
        <w:r>
          <w:rPr>
            <w:rStyle w:val="Hyperlnk"/>
          </w:rPr>
          <w:tab/>
        </w:r>
      </w:hyperlink>
      <w:r>
        <w:fldChar w:fldCharType="begin"/>
      </w:r>
      <w:r>
        <w:instrText>PAGEREF _Toc142399026</w:instrText>
      </w:r>
      <w:r>
        <w:fldChar w:fldCharType="separate"/>
      </w:r>
      <w:r>
        <w:t>40</w:t>
      </w:r>
      <w:r>
        <w:fldChar w:fldCharType="end"/>
      </w:r>
    </w:p>
    <w:p w14:paraId="794B712B" w14:textId="77777777" w:rsidR="00457F16" w:rsidRDefault="00FC52AD">
      <w:pPr>
        <w:pStyle w:val="Innehll2"/>
      </w:pPr>
      <w:hyperlink w:anchor="_Toc142399027">
        <w:r>
          <w:rPr>
            <w:rStyle w:val="Hyperlnk"/>
          </w:rPr>
          <w:t>Policy för funktionshinderfrågor</w:t>
        </w:r>
        <w:r>
          <w:rPr>
            <w:rStyle w:val="Hyperlnk"/>
          </w:rPr>
          <w:tab/>
        </w:r>
      </w:hyperlink>
      <w:r>
        <w:fldChar w:fldCharType="begin"/>
      </w:r>
      <w:r>
        <w:instrText>PAGEREF _Toc142399027</w:instrText>
      </w:r>
      <w:r>
        <w:fldChar w:fldCharType="separate"/>
      </w:r>
      <w:r>
        <w:t>40</w:t>
      </w:r>
      <w:r>
        <w:fldChar w:fldCharType="end"/>
      </w:r>
    </w:p>
    <w:p w14:paraId="5E417754" w14:textId="77777777" w:rsidR="00457F16" w:rsidRDefault="00FC52AD">
      <w:pPr>
        <w:pStyle w:val="Innehll2"/>
      </w:pPr>
      <w:hyperlink w:anchor="_Toc142399028">
        <w:r>
          <w:rPr>
            <w:rStyle w:val="Hyperlnk"/>
          </w:rPr>
          <w:t>Barnperspektivet</w:t>
        </w:r>
        <w:r>
          <w:rPr>
            <w:rStyle w:val="Hyperlnk"/>
          </w:rPr>
          <w:tab/>
        </w:r>
      </w:hyperlink>
      <w:r>
        <w:fldChar w:fldCharType="begin"/>
      </w:r>
      <w:r>
        <w:instrText>PAGEREF _Toc142399028</w:instrText>
      </w:r>
      <w:r>
        <w:fldChar w:fldCharType="separate"/>
      </w:r>
      <w:r>
        <w:t>40</w:t>
      </w:r>
      <w:r>
        <w:fldChar w:fldCharType="end"/>
      </w:r>
    </w:p>
    <w:p w14:paraId="108BC356" w14:textId="77777777" w:rsidR="00457F16" w:rsidRDefault="00FC52AD">
      <w:pPr>
        <w:pStyle w:val="Innehll2"/>
      </w:pPr>
      <w:hyperlink w:anchor="_Toc142399029">
        <w:r>
          <w:rPr>
            <w:rStyle w:val="Hyperlnk"/>
          </w:rPr>
          <w:t>Utredningar</w:t>
        </w:r>
        <w:r>
          <w:rPr>
            <w:rStyle w:val="Hyperlnk"/>
          </w:rPr>
          <w:tab/>
        </w:r>
      </w:hyperlink>
      <w:r>
        <w:fldChar w:fldCharType="begin"/>
      </w:r>
      <w:r>
        <w:instrText>PAGEREF _Toc142399029</w:instrText>
      </w:r>
      <w:r>
        <w:fldChar w:fldCharType="separate"/>
      </w:r>
      <w:r>
        <w:t>40</w:t>
      </w:r>
      <w:r>
        <w:fldChar w:fldCharType="end"/>
      </w:r>
    </w:p>
    <w:p w14:paraId="5CD16A58" w14:textId="77777777" w:rsidR="00457F16" w:rsidRDefault="00FC52AD">
      <w:pPr>
        <w:pStyle w:val="Innehll2"/>
      </w:pPr>
      <w:hyperlink w:anchor="_Toc142399030">
        <w:r>
          <w:rPr>
            <w:rStyle w:val="Hyperlnk"/>
          </w:rPr>
          <w:t>Regionala</w:t>
        </w:r>
        <w:r>
          <w:rPr>
            <w:rStyle w:val="Hyperlnk"/>
          </w:rPr>
          <w:tab/>
        </w:r>
      </w:hyperlink>
      <w:r>
        <w:fldChar w:fldCharType="begin"/>
      </w:r>
      <w:r>
        <w:instrText>PAGEREF _Toc142399030</w:instrText>
      </w:r>
      <w:r>
        <w:fldChar w:fldCharType="separate"/>
      </w:r>
      <w:r>
        <w:t>41</w:t>
      </w:r>
      <w:r>
        <w:fldChar w:fldCharType="end"/>
      </w:r>
    </w:p>
    <w:p w14:paraId="68E9A355" w14:textId="77777777" w:rsidR="00457F16" w:rsidRDefault="00FC52AD">
      <w:pPr>
        <w:pStyle w:val="Innehll2"/>
      </w:pPr>
      <w:hyperlink w:anchor="_Toc142399031">
        <w:r>
          <w:rPr>
            <w:rStyle w:val="Hyperlnk"/>
          </w:rPr>
          <w:t>Annat</w:t>
        </w:r>
        <w:r>
          <w:rPr>
            <w:rStyle w:val="Hyperlnk"/>
          </w:rPr>
          <w:tab/>
        </w:r>
      </w:hyperlink>
      <w:r>
        <w:fldChar w:fldCharType="begin"/>
      </w:r>
      <w:r>
        <w:instrText>PAGEREF _Toc142399031</w:instrText>
      </w:r>
      <w:r>
        <w:fldChar w:fldCharType="separate"/>
      </w:r>
      <w:r>
        <w:t>42</w:t>
      </w:r>
      <w:r>
        <w:fldChar w:fldCharType="end"/>
      </w:r>
    </w:p>
    <w:p w14:paraId="662BED43" w14:textId="77777777" w:rsidR="00457F16" w:rsidRDefault="00FC52AD">
      <w:pPr>
        <w:pStyle w:val="Innehll1"/>
        <w:rPr>
          <w:rFonts w:ascii="Arial Black" w:hAnsi="Arial Black"/>
          <w:sz w:val="30"/>
        </w:rPr>
      </w:pPr>
      <w:r>
        <w:fldChar w:fldCharType="end"/>
      </w:r>
      <w:r>
        <w:br w:type="page"/>
      </w:r>
    </w:p>
    <w:p w14:paraId="3E3A0712" w14:textId="77777777" w:rsidR="00457F16" w:rsidRDefault="00FC52AD">
      <w:pPr>
        <w:pStyle w:val="Rubrik1"/>
        <w:tabs>
          <w:tab w:val="left" w:pos="3600"/>
        </w:tabs>
      </w:pPr>
      <w:bookmarkStart w:id="0" w:name="_Toc212018263"/>
      <w:bookmarkStart w:id="1" w:name="_Toc1270868258"/>
      <w:r>
        <w:lastRenderedPageBreak/>
        <w:t>LÄSANVISNINGAR</w:t>
      </w:r>
      <w:bookmarkEnd w:id="0"/>
      <w:r>
        <w:tab/>
      </w:r>
      <w:bookmarkEnd w:id="1"/>
    </w:p>
    <w:p w14:paraId="532E0E50" w14:textId="77777777" w:rsidR="00457F16" w:rsidRDefault="00FC52AD">
      <w:pPr>
        <w:pStyle w:val="Rubrik2"/>
      </w:pPr>
      <w:bookmarkStart w:id="2" w:name="Position"/>
      <w:bookmarkStart w:id="3" w:name="xxDocument"/>
      <w:bookmarkStart w:id="4" w:name="_Toc212018264"/>
      <w:bookmarkStart w:id="5" w:name="_Toc221142911"/>
      <w:bookmarkEnd w:id="2"/>
      <w:bookmarkEnd w:id="3"/>
      <w:r>
        <w:t>Ärendeinformation</w:t>
      </w:r>
      <w:bookmarkEnd w:id="4"/>
      <w:r>
        <w:t xml:space="preserve"> </w:t>
      </w:r>
      <w:bookmarkEnd w:id="5"/>
    </w:p>
    <w:p w14:paraId="28E7E58F" w14:textId="77777777" w:rsidR="00457F16" w:rsidRDefault="00FC52AD">
      <w:r>
        <w:t xml:space="preserve">Här presenteras kortfattad administrativ information om ärendet tillsammans med en beskrivning av vad en detaljplan är och hur detaljplaneprocessen ser ut. </w:t>
      </w:r>
    </w:p>
    <w:p w14:paraId="635E7843" w14:textId="77777777" w:rsidR="00457F16" w:rsidRDefault="00FC52AD">
      <w:pPr>
        <w:pStyle w:val="Rubrik2"/>
      </w:pPr>
      <w:bookmarkStart w:id="6" w:name="_Toc212018265"/>
      <w:bookmarkStart w:id="7" w:name="_Toc1592179972"/>
      <w:r>
        <w:t>Detaljplanens syfte och bakgrund</w:t>
      </w:r>
      <w:bookmarkEnd w:id="6"/>
      <w:r>
        <w:t xml:space="preserve"> </w:t>
      </w:r>
      <w:bookmarkEnd w:id="7"/>
    </w:p>
    <w:p w14:paraId="3A388FF6" w14:textId="77777777" w:rsidR="00457F16" w:rsidRDefault="00FC52AD">
      <w:r>
        <w:t xml:space="preserve">Här redogörs för planens syfte och bakgrunden till att detaljplanen tagits fram. </w:t>
      </w:r>
    </w:p>
    <w:p w14:paraId="26F7A03E" w14:textId="77777777" w:rsidR="00457F16" w:rsidRDefault="00FC52AD">
      <w:pPr>
        <w:pStyle w:val="Rubrik2"/>
      </w:pPr>
      <w:bookmarkStart w:id="8" w:name="_Toc212018266"/>
      <w:bookmarkStart w:id="9" w:name="_Toc634552919"/>
      <w:r>
        <w:t>Detaljplaneförslag</w:t>
      </w:r>
      <w:bookmarkEnd w:id="8"/>
      <w:r>
        <w:t xml:space="preserve"> </w:t>
      </w:r>
      <w:bookmarkEnd w:id="9"/>
    </w:p>
    <w:p w14:paraId="04CB3621" w14:textId="77777777" w:rsidR="00457F16" w:rsidRDefault="00FC52AD">
      <w:r>
        <w:t xml:space="preserve">I detta kapitel redovisas en beskrivning av områdets befintliga markanvändning, omfattning och markägoförhållanden. Därefter presenteras detaljplaneförslagets huvuddrag utifrån vilka markanvändningar som föreslås för allmän plats, kvartersmark och vattenområden. Det beskrivs också vilka möjligheter som planförslaget skapar och hur en utveckling av planområdet skulle kunna se ut.    </w:t>
      </w:r>
    </w:p>
    <w:p w14:paraId="02E84E08" w14:textId="77777777" w:rsidR="00457F16" w:rsidRDefault="00FC52AD">
      <w:pPr>
        <w:pStyle w:val="Rubrik2"/>
      </w:pPr>
      <w:bookmarkStart w:id="10" w:name="_Toc212018267"/>
      <w:bookmarkStart w:id="11" w:name="_Toc1271583128"/>
      <w:r>
        <w:t>Detaljplanens regleringar</w:t>
      </w:r>
      <w:bookmarkEnd w:id="10"/>
      <w:r>
        <w:t xml:space="preserve"> </w:t>
      </w:r>
      <w:bookmarkEnd w:id="11"/>
    </w:p>
    <w:p w14:paraId="25064BAB" w14:textId="77777777" w:rsidR="00457F16" w:rsidRDefault="00FC52AD">
      <w:r>
        <w:t xml:space="preserve">I detta kapitel redovisas vad planbestämmelserna i plankartan betyder och varför de har valts ut. Valet av varje enskild bestämmelse motiveras utifrån detaljplanens syfte och andra kapitlet i plan- och bygglagen. </w:t>
      </w:r>
    </w:p>
    <w:p w14:paraId="7D91B2E4" w14:textId="77777777" w:rsidR="00457F16" w:rsidRDefault="00FC52AD">
      <w:pPr>
        <w:pStyle w:val="Rubrik2"/>
      </w:pPr>
      <w:bookmarkStart w:id="12" w:name="_Toc212018268"/>
      <w:bookmarkStart w:id="13" w:name="_Toc1981834720"/>
      <w:r>
        <w:t>Planeringsförutsättningar</w:t>
      </w:r>
      <w:bookmarkEnd w:id="12"/>
      <w:r>
        <w:t xml:space="preserve"> </w:t>
      </w:r>
      <w:bookmarkEnd w:id="13"/>
    </w:p>
    <w:p w14:paraId="5988C884" w14:textId="77777777" w:rsidR="00457F16" w:rsidRDefault="00FC52AD">
      <w:r>
        <w:t xml:space="preserve">I detta kapitel redovisas de förutsättningar på platsen och i omgivningarna som har haft betydelse för detaljplaneförslagets utformning och omfattning. Redovisningen beskriver de värden och karaktärsdrag som kan ha betydelse för detaljplaneförslaget men också vilka risker och utmaningar som behöver hanteras i planarbetet. Därtill sammanfattas innehållet i de planeringsunderlag som använts och vilka slutsatser som varit relevanta för förslagets utformning och omfattning presenteras. </w:t>
      </w:r>
    </w:p>
    <w:p w14:paraId="6F815B2C" w14:textId="77777777" w:rsidR="00457F16" w:rsidRDefault="00FC52AD">
      <w:pPr>
        <w:pStyle w:val="Rubrik2"/>
      </w:pPr>
      <w:bookmarkStart w:id="14" w:name="_Toc212018269"/>
      <w:bookmarkStart w:id="15" w:name="_Toc1465378217"/>
      <w:r>
        <w:t>Konsekvenser</w:t>
      </w:r>
      <w:bookmarkEnd w:id="14"/>
      <w:r>
        <w:t xml:space="preserve"> </w:t>
      </w:r>
      <w:bookmarkEnd w:id="15"/>
    </w:p>
    <w:p w14:paraId="5093A46A" w14:textId="77777777" w:rsidR="00457F16" w:rsidRDefault="00FC52AD">
      <w:r>
        <w:t xml:space="preserve">I detta kapitel redovisas en bedömning av konsekvenserna av planförslagets genomförande. För varje ämnesområde sammanfattas konsekvenserna och redovisas i en slutsats.  </w:t>
      </w:r>
    </w:p>
    <w:p w14:paraId="4B17530B" w14:textId="77777777" w:rsidR="00457F16" w:rsidRDefault="00FC52AD">
      <w:pPr>
        <w:pStyle w:val="Rubrik2"/>
      </w:pPr>
      <w:bookmarkStart w:id="16" w:name="_Toc212018270"/>
      <w:bookmarkStart w:id="17" w:name="_Toc1873582309"/>
      <w:r>
        <w:t>Genomförandefrågor</w:t>
      </w:r>
      <w:bookmarkEnd w:id="16"/>
      <w:r>
        <w:t xml:space="preserve"> </w:t>
      </w:r>
      <w:bookmarkEnd w:id="17"/>
    </w:p>
    <w:p w14:paraId="58D9B359" w14:textId="77777777" w:rsidR="00457F16" w:rsidRDefault="00FC52AD">
      <w:r>
        <w:t xml:space="preserve">I detta kapitel redovisas de organisatoriska, tekniska, ekonomiska och fastighetsrättsliga åtgärder som behövs för att planen ska kunna genomföras på ett samordnat och ändamålsenligt sätt. Det ska förutom en beskrivning av hur genomförandet ska gå till även framgå vilka konsekvenser som detaljplanens genomförande medför för de berörda fastighetsägarna och andra som berörs av planen. </w:t>
      </w:r>
    </w:p>
    <w:p w14:paraId="32C23BD1" w14:textId="77777777" w:rsidR="00457F16" w:rsidRDefault="00FC52AD">
      <w:pPr>
        <w:pStyle w:val="Rubrik2"/>
      </w:pPr>
      <w:bookmarkStart w:id="18" w:name="_Toc212018271"/>
      <w:bookmarkStart w:id="19" w:name="_Toc829619282"/>
      <w:r>
        <w:lastRenderedPageBreak/>
        <w:t>Referenslista</w:t>
      </w:r>
      <w:bookmarkEnd w:id="18"/>
      <w:r>
        <w:t xml:space="preserve"> </w:t>
      </w:r>
      <w:bookmarkEnd w:id="19"/>
    </w:p>
    <w:p w14:paraId="607D9CA3" w14:textId="77777777" w:rsidR="00457F16" w:rsidRDefault="00FC52AD">
      <w:r>
        <w:t>Under denna rubrik redovisas en sammanställning av de planeringsunderlag som legat till grund för detaljplanens omfattning och utformning.</w:t>
      </w:r>
    </w:p>
    <w:p w14:paraId="4DEEFFA4" w14:textId="77777777" w:rsidR="00457F16" w:rsidRDefault="00FC52AD">
      <w:pPr>
        <w:rPr>
          <w:rFonts w:asciiTheme="majorHAnsi" w:eastAsiaTheme="majorEastAsia" w:hAnsiTheme="majorHAnsi" w:cstheme="majorBidi"/>
          <w:sz w:val="30"/>
          <w:szCs w:val="30"/>
        </w:rPr>
      </w:pPr>
      <w:r>
        <w:br w:type="page"/>
      </w:r>
    </w:p>
    <w:p w14:paraId="64D21C07" w14:textId="77777777" w:rsidR="00457F16" w:rsidRDefault="00FC52AD">
      <w:pPr>
        <w:pStyle w:val="Rubrik1"/>
      </w:pPr>
      <w:bookmarkStart w:id="20" w:name="_Toc212018272"/>
      <w:r>
        <w:lastRenderedPageBreak/>
        <w:t>ÄRENDEINFORMATION</w:t>
      </w:r>
      <w:bookmarkEnd w:id="20"/>
    </w:p>
    <w:p w14:paraId="6B8A367F" w14:textId="77777777" w:rsidR="00457F16" w:rsidRDefault="00FC52AD">
      <w:pPr>
        <w:spacing w:after="0"/>
      </w:pPr>
      <w:bookmarkStart w:id="21" w:name="be_ärendeinformation01"/>
      <w:r>
        <w:t>Kommun: Västerviks kommun</w:t>
      </w:r>
    </w:p>
    <w:p w14:paraId="30598CF1" w14:textId="77777777" w:rsidR="00457F16" w:rsidRDefault="00FC52AD">
      <w:pPr>
        <w:spacing w:after="0"/>
      </w:pPr>
      <w:r>
        <w:t>Detaljplan: Detaljplan för Tångered 1:14, Loftahammar</w:t>
      </w:r>
    </w:p>
    <w:p w14:paraId="7680B51E" w14:textId="77777777" w:rsidR="00457F16" w:rsidRDefault="00FC52AD">
      <w:pPr>
        <w:spacing w:after="0"/>
      </w:pPr>
      <w:r>
        <w:t>Diarienummer: 2024/419</w:t>
      </w:r>
    </w:p>
    <w:p w14:paraId="42B1293F" w14:textId="77777777" w:rsidR="00457F16" w:rsidRDefault="00FC52AD">
      <w:pPr>
        <w:spacing w:after="0"/>
      </w:pPr>
      <w:r>
        <w:t>Påbörjad: 2024-12-12</w:t>
      </w:r>
    </w:p>
    <w:p w14:paraId="21883EB7" w14:textId="77777777" w:rsidR="00457F16" w:rsidRDefault="00FC52AD">
      <w:pPr>
        <w:spacing w:after="0"/>
      </w:pPr>
      <w:r>
        <w:t xml:space="preserve">Antagen:  </w:t>
      </w:r>
      <w:r>
        <w:rPr>
          <w:rStyle w:val="PlaceholderText1"/>
          <w:color w:val="000000"/>
          <w:lang w:eastAsia="sv-SE" w:bidi="sv-SE"/>
        </w:rPr>
        <w:t>2025-12-08</w:t>
      </w:r>
    </w:p>
    <w:p w14:paraId="02DAAA62" w14:textId="77777777" w:rsidR="00457F16" w:rsidRDefault="00FC52AD">
      <w:pPr>
        <w:spacing w:after="0"/>
      </w:pPr>
      <w:r>
        <w:t>Laga kraft:</w:t>
      </w:r>
      <w:r>
        <w:rPr>
          <w:color w:val="000000"/>
        </w:rPr>
        <w:t xml:space="preserve"> </w:t>
      </w:r>
      <w:r>
        <w:rPr>
          <w:rStyle w:val="PlaceholderText1"/>
          <w:color w:val="000000"/>
          <w:lang w:eastAsia="sv-SE" w:bidi="sv-SE"/>
        </w:rPr>
        <w:t>2026-01-03</w:t>
      </w:r>
    </w:p>
    <w:p w14:paraId="19C7120C" w14:textId="77777777" w:rsidR="00457F16" w:rsidRDefault="00FC52AD">
      <w:pPr>
        <w:spacing w:after="0"/>
      </w:pPr>
      <w:r>
        <w:t>Genomförandetid: 60 månader (5 år)</w:t>
      </w:r>
    </w:p>
    <w:p w14:paraId="050C22CB" w14:textId="77777777" w:rsidR="00457F16" w:rsidRDefault="00FC52AD">
      <w:pPr>
        <w:spacing w:after="0"/>
      </w:pPr>
      <w:r>
        <w:t>Handläggare: Anna Åslin, planarkitekt</w:t>
      </w:r>
    </w:p>
    <w:p w14:paraId="3D9F745A" w14:textId="77777777" w:rsidR="00457F16" w:rsidRDefault="00FC52AD">
      <w:pPr>
        <w:spacing w:after="240"/>
      </w:pPr>
      <w:r>
        <w:t xml:space="preserve">Kontakt: </w:t>
      </w:r>
      <w:r>
        <w:rPr>
          <w:rStyle w:val="Hyperlnk"/>
        </w:rPr>
        <w:t>plan@vastervik.se</w:t>
      </w:r>
    </w:p>
    <w:p w14:paraId="293F79C9" w14:textId="77777777" w:rsidR="00457F16" w:rsidRDefault="00FC52AD">
      <w:r>
        <w:t xml:space="preserve">Detaljplanen handläggs med </w:t>
      </w:r>
      <w:hyperlink r:id="rId13">
        <w:r>
          <w:rPr>
            <w:rStyle w:val="Hyperlnk"/>
            <w:color w:val="auto"/>
            <w:u w:val="none"/>
          </w:rPr>
          <w:t>standardförfarande</w:t>
        </w:r>
      </w:hyperlink>
      <w:r>
        <w:t xml:space="preserve"> enligt 5 kap. Plan- och bygglagen (SFS 2010:900). Den har upprättats enligt</w:t>
      </w:r>
      <w:r>
        <w:rPr>
          <w:color w:val="FF0000"/>
        </w:rPr>
        <w:t xml:space="preserve"> </w:t>
      </w:r>
      <w:r>
        <w:t xml:space="preserve">Boverkets föreskrifter (BFS 2020:5) och Boverkets allmänna råd (BFS 2020:6). </w:t>
      </w:r>
    </w:p>
    <w:p w14:paraId="032FECBD" w14:textId="77777777" w:rsidR="00457F16" w:rsidRDefault="00FC52AD">
      <w:pPr>
        <w:pStyle w:val="Rubrik2"/>
      </w:pPr>
      <w:bookmarkStart w:id="22" w:name="_Toc212018273"/>
      <w:bookmarkEnd w:id="21"/>
      <w:r>
        <w:t>Handlingar</w:t>
      </w:r>
      <w:bookmarkEnd w:id="22"/>
    </w:p>
    <w:p w14:paraId="6099C488" w14:textId="77777777" w:rsidR="00457F16" w:rsidRDefault="00FC52AD">
      <w:pPr>
        <w:spacing w:after="0"/>
      </w:pPr>
      <w:bookmarkStart w:id="23" w:name="be_ärendeinformation02"/>
      <w:r>
        <w:t>Till detaljplanen hör följande handlingar:</w:t>
      </w:r>
    </w:p>
    <w:p w14:paraId="06158641" w14:textId="77777777" w:rsidR="00457F16" w:rsidRDefault="00FC52AD">
      <w:pPr>
        <w:pStyle w:val="Punktlista"/>
        <w:numPr>
          <w:ilvl w:val="0"/>
          <w:numId w:val="5"/>
        </w:numPr>
      </w:pPr>
      <w:r>
        <w:t xml:space="preserve">Plankarta med bestämmelser, </w:t>
      </w:r>
      <w:r>
        <w:t>2025-</w:t>
      </w:r>
      <w:r>
        <w:rPr>
          <w:lang w:eastAsia="sv-SE" w:bidi="sv-SE"/>
        </w:rPr>
        <w:t>1</w:t>
      </w:r>
      <w:r>
        <w:rPr>
          <w:lang w:eastAsia="sv-SE" w:bidi="sv-SE"/>
        </w:rPr>
        <w:t>1</w:t>
      </w:r>
      <w:r>
        <w:t>-</w:t>
      </w:r>
      <w:r>
        <w:rPr>
          <w:lang w:eastAsia="sv-SE" w:bidi="sv-SE"/>
        </w:rPr>
        <w:t>2</w:t>
      </w:r>
      <w:r>
        <w:rPr>
          <w:lang w:eastAsia="sv-SE" w:bidi="sv-SE"/>
        </w:rPr>
        <w:t>6</w:t>
      </w:r>
    </w:p>
    <w:p w14:paraId="02CC24DD" w14:textId="77777777" w:rsidR="00457F16" w:rsidRDefault="00FC52AD">
      <w:pPr>
        <w:pStyle w:val="Punktlista"/>
        <w:numPr>
          <w:ilvl w:val="0"/>
          <w:numId w:val="5"/>
        </w:numPr>
      </w:pPr>
      <w:r>
        <w:t>Planbeskrivning,</w:t>
      </w:r>
      <w:r>
        <w:t xml:space="preserve"> 2025-</w:t>
      </w:r>
      <w:r>
        <w:rPr>
          <w:lang w:eastAsia="sv-SE" w:bidi="sv-SE"/>
        </w:rPr>
        <w:t>1</w:t>
      </w:r>
      <w:r>
        <w:rPr>
          <w:lang w:eastAsia="sv-SE" w:bidi="sv-SE"/>
        </w:rPr>
        <w:t>1</w:t>
      </w:r>
      <w:r>
        <w:t>-</w:t>
      </w:r>
      <w:r>
        <w:rPr>
          <w:lang w:eastAsia="sv-SE" w:bidi="sv-SE"/>
        </w:rPr>
        <w:t>2</w:t>
      </w:r>
      <w:r>
        <w:rPr>
          <w:lang w:eastAsia="sv-SE" w:bidi="sv-SE"/>
        </w:rPr>
        <w:t>6</w:t>
      </w:r>
    </w:p>
    <w:p w14:paraId="6CAEDD11" w14:textId="77777777" w:rsidR="00457F16" w:rsidRDefault="00FC52AD">
      <w:pPr>
        <w:spacing w:after="0"/>
      </w:pPr>
      <w:r>
        <w:t>Till detaljplanen hör även följande underlag:</w:t>
      </w:r>
    </w:p>
    <w:p w14:paraId="0B63CA85" w14:textId="77777777" w:rsidR="00457F16" w:rsidRDefault="00FC52AD">
      <w:pPr>
        <w:pStyle w:val="Punktlista"/>
        <w:numPr>
          <w:ilvl w:val="0"/>
          <w:numId w:val="6"/>
        </w:numPr>
      </w:pPr>
      <w:r>
        <w:t>Undersökning av betydande miljöpåverkan, 2024-03-28</w:t>
      </w:r>
    </w:p>
    <w:p w14:paraId="0E5D05BE" w14:textId="77777777" w:rsidR="00457F16" w:rsidRDefault="00FC52AD">
      <w:pPr>
        <w:pStyle w:val="Punktlista"/>
        <w:numPr>
          <w:ilvl w:val="0"/>
          <w:numId w:val="6"/>
        </w:numPr>
      </w:pPr>
      <w:r>
        <w:rPr>
          <w:lang w:eastAsia="sv-SE" w:bidi="sv-SE"/>
        </w:rPr>
        <w:t>Samrådsredogörelse, 2025-10-29</w:t>
      </w:r>
    </w:p>
    <w:p w14:paraId="21B2110F" w14:textId="77777777" w:rsidR="00457F16" w:rsidRDefault="00FC52AD">
      <w:pPr>
        <w:pStyle w:val="Punktlista"/>
        <w:numPr>
          <w:ilvl w:val="0"/>
          <w:numId w:val="6"/>
        </w:numPr>
      </w:pPr>
      <w:r>
        <w:rPr>
          <w:lang w:eastAsia="sv-SE" w:bidi="sv-SE"/>
        </w:rPr>
        <w:t xml:space="preserve">Granskningsutlåtande, </w:t>
      </w:r>
      <w:r>
        <w:rPr>
          <w:lang w:eastAsia="sv-SE" w:bidi="sv-SE"/>
        </w:rPr>
        <w:t>2025-11-26</w:t>
      </w:r>
      <w:r>
        <w:tab/>
      </w:r>
    </w:p>
    <w:p w14:paraId="4745276B" w14:textId="77777777" w:rsidR="00457F16" w:rsidRDefault="00FC52AD">
      <w:pPr>
        <w:pStyle w:val="Punktlista"/>
        <w:numPr>
          <w:ilvl w:val="0"/>
          <w:numId w:val="6"/>
        </w:numPr>
      </w:pPr>
      <w:r>
        <w:t>Fastighetsförteckning</w:t>
      </w:r>
      <w:r>
        <w:t>, 2025-</w:t>
      </w:r>
      <w:r>
        <w:rPr>
          <w:lang w:eastAsia="sv-SE" w:bidi="sv-SE"/>
        </w:rPr>
        <w:t>10</w:t>
      </w:r>
      <w:r>
        <w:t>-</w:t>
      </w:r>
      <w:r>
        <w:rPr>
          <w:lang w:eastAsia="sv-SE" w:bidi="sv-SE"/>
        </w:rPr>
        <w:t>24</w:t>
      </w:r>
    </w:p>
    <w:p w14:paraId="43060BD6" w14:textId="77777777" w:rsidR="00457F16" w:rsidRDefault="00FC52AD">
      <w:pPr>
        <w:pStyle w:val="Punktlista"/>
        <w:numPr>
          <w:ilvl w:val="0"/>
          <w:numId w:val="6"/>
        </w:numPr>
      </w:pPr>
      <w:r>
        <w:t>Checklista för att beakta barnrättsperspektivet, 2024-03-27</w:t>
      </w:r>
    </w:p>
    <w:bookmarkEnd w:id="23"/>
    <w:p w14:paraId="5A00F405" w14:textId="77777777" w:rsidR="00457F16" w:rsidRDefault="00457F16">
      <w:pPr>
        <w:pStyle w:val="Punktlista"/>
        <w:ind w:left="360"/>
      </w:pPr>
    </w:p>
    <w:p w14:paraId="719E5781" w14:textId="77777777" w:rsidR="00457F16" w:rsidRDefault="00FC52AD">
      <w:pPr>
        <w:pStyle w:val="Rubrik2"/>
      </w:pPr>
      <w:bookmarkStart w:id="24" w:name="_Toc212018274"/>
      <w:bookmarkStart w:id="25" w:name="_Toc624127411"/>
      <w:r>
        <w:t>Vad är en detaljplan?</w:t>
      </w:r>
      <w:bookmarkEnd w:id="24"/>
      <w:r>
        <w:t xml:space="preserve"> </w:t>
      </w:r>
      <w:bookmarkEnd w:id="25"/>
    </w:p>
    <w:p w14:paraId="628FDB15" w14:textId="77777777" w:rsidR="00457F16" w:rsidRDefault="00FC52AD">
      <w:r>
        <w:t>Detaljplanen består av en plankarta med bestämmelser som är juridiskt bindande. Till planen hör en planbeskrivning och en eventuell illustrationskarta, som finns för att underlätta förståelsen av planförslagets innebörd. Planbeskrivningen är vägledande och ska redovisa de syften, förutsättningar och konsekvenser planen har. Den har således ingen egen rättsverkan.</w:t>
      </w:r>
    </w:p>
    <w:p w14:paraId="43D4B222" w14:textId="77777777" w:rsidR="00457F16" w:rsidRDefault="00FC52AD">
      <w:r>
        <w:t xml:space="preserve">Kommunen undersöker även om planförslaget har betydande miljöpåverkan för att avgöra om detaljplaneförslaget kan antas påverka miljön så pass mycket att en miljökonsekvensbeskrivning behövs. </w:t>
      </w:r>
    </w:p>
    <w:p w14:paraId="51C2A5B5" w14:textId="77777777" w:rsidR="00457F16" w:rsidRDefault="00FC52AD">
      <w:r>
        <w:br w:type="page"/>
      </w:r>
    </w:p>
    <w:p w14:paraId="335BE50D" w14:textId="77777777" w:rsidR="00457F16" w:rsidRDefault="00FC52AD">
      <w:pPr>
        <w:pStyle w:val="Rubrik2"/>
      </w:pPr>
      <w:bookmarkStart w:id="26" w:name="_Toc212018275"/>
      <w:r>
        <w:lastRenderedPageBreak/>
        <w:t>Planprocessen</w:t>
      </w:r>
      <w:bookmarkEnd w:id="26"/>
    </w:p>
    <w:p w14:paraId="676EE475" w14:textId="77777777" w:rsidR="00457F16" w:rsidRDefault="00FC52AD">
      <w:r>
        <w:t xml:space="preserve">Detaljplanen handläggs med </w:t>
      </w:r>
      <w:hyperlink r:id="rId14">
        <w:r>
          <w:rPr>
            <w:rStyle w:val="Hyperlnk"/>
            <w:color w:val="auto"/>
            <w:u w:val="none"/>
          </w:rPr>
          <w:t>standardförfarande</w:t>
        </w:r>
      </w:hyperlink>
      <w:r>
        <w:t xml:space="preserve"> enligt 5 kap. Plan- och bygglagen (SFS 2010:900), förkortat PBL.</w:t>
      </w:r>
    </w:p>
    <w:p w14:paraId="243F5A4F" w14:textId="77777777" w:rsidR="00457F16" w:rsidRDefault="00FC52AD">
      <w:pPr>
        <w:keepNext/>
      </w:pPr>
      <w:r>
        <w:t xml:space="preserve"> </w:t>
      </w:r>
      <w:r>
        <w:rPr>
          <w:noProof/>
        </w:rPr>
        <w:drawing>
          <wp:inline distT="0" distB="0" distL="0" distR="0" wp14:anchorId="5EE89EB2" wp14:editId="1D1CF45F">
            <wp:extent cx="4547870" cy="2359660"/>
            <wp:effectExtent l="0" t="0" r="5080" b="2540"/>
            <wp:docPr id="1497980488" name="Bildobjekt 1" descr="Planprocessen enligt Plan- och bygglagen. Vid samråd, granskning och eventuellt överklagande kan allmänheten påverka planförsla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80488" name="Bildobjekt 1" descr="Planprocessen enligt Plan- och bygglagen. Vid samråd, granskning och eventuellt överklagande kan allmänheten påverka planförslaget."/>
                    <pic:cNvPicPr>
                      <a:picLocks noChangeAspect="1" noChangeArrowheads="1"/>
                    </pic:cNvPicPr>
                  </pic:nvPicPr>
                  <pic:blipFill dpi="0">
                    <a:blip r:embed="rId15"/>
                    <a:srcRect/>
                    <a:stretch>
                      <a:fillRect/>
                    </a:stretch>
                  </pic:blipFill>
                  <pic:spPr bwMode="auto">
                    <a:xfrm>
                      <a:off x="0" y="0"/>
                      <a:ext cx="4547870" cy="2359660"/>
                    </a:xfrm>
                    <a:prstGeom prst="rect">
                      <a:avLst/>
                    </a:prstGeom>
                    <a:noFill/>
                  </pic:spPr>
                </pic:pic>
              </a:graphicData>
            </a:graphic>
          </wp:inline>
        </w:drawing>
      </w:r>
    </w:p>
    <w:p w14:paraId="2D786191"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xml:space="preserve">. Planprocessen enligt Plan- och bygglagen (SFS 2010:900). </w:t>
      </w:r>
    </w:p>
    <w:p w14:paraId="7E43BB7B" w14:textId="77777777" w:rsidR="00457F16" w:rsidRDefault="00FC52AD">
      <w:r>
        <w:t>Samrådet syftar till att samla in information, önskemål och synpunkter som berör planförslaget i ett tidigt skede i detaljplanearbetet. Kommunen ska samråda om ett förslag till detaljplan med bland andra länsstyrelsen, lantmäterimyndigheten, kända sakägare och boende som berörs. Samrådstiden ska vara minst 3 veckor.</w:t>
      </w:r>
    </w:p>
    <w:p w14:paraId="077C6CA7" w14:textId="77777777" w:rsidR="00457F16" w:rsidRDefault="00FC52AD">
      <w:r>
        <w:t>När ett förslag till detaljplan har varit på samråd och reviderats efter inkomna synpunkter ska det färdiga förslaget vara tillgängligt för granskning under minst tre veckor innan det kan antas. Under granskningen ges myndigheter, sakägare och andra som berörs av planen möjlighet att lämna synpunkter på planförslaget. För att vara säker på att senare ha rätt att överklaga beslutet att anta detaljplanen ska skriftliga synpunkter lämnas senast under granskningstiden. Efter granskningen kan kommunen endast gör</w:t>
      </w:r>
      <w:r>
        <w:t>a mindre ändringar av planförslaget. Om förslaget ändras väsentligt efter granskningen ska en ny granskning genomföras.</w:t>
      </w:r>
    </w:p>
    <w:p w14:paraId="4B60E5A9" w14:textId="77777777" w:rsidR="00457F16" w:rsidRDefault="00FC52AD">
      <w:r>
        <w:t>Detaljplanen antas av kommunstyrelsen. När detaljplanen har antagits ska kommunen skicka ett meddelande om det till länsstyrelsen, lantmäterimyndigheten och de kommuner och regionplaneorgan som är berörda samt till dem som senast under granskningstiden har lämnat skriftliga synpunkter som inte blivit tillgodosedda.</w:t>
      </w:r>
    </w:p>
    <w:p w14:paraId="5F575790" w14:textId="77777777" w:rsidR="00457F16" w:rsidRDefault="00FC52AD">
      <w:r>
        <w:t xml:space="preserve">Ett beslut att anta en detaljplan får laga kraft tre veckor efter att beslutet har tillkännagivits på kommunens anslagstavla. Detta är under förutsättning att ingen har överklagat beslutet och att länsstyrelsen inte heller valt att överpröva beslutet. </w:t>
      </w:r>
    </w:p>
    <w:p w14:paraId="34C720FB" w14:textId="77777777" w:rsidR="00457F16" w:rsidRDefault="00FC52AD">
      <w:pPr>
        <w:pStyle w:val="Rubrik2"/>
      </w:pPr>
      <w:bookmarkStart w:id="27" w:name="_Toc212018276"/>
      <w:r>
        <w:t>Samråd</w:t>
      </w:r>
      <w:bookmarkEnd w:id="27"/>
    </w:p>
    <w:p w14:paraId="564905B7" w14:textId="77777777" w:rsidR="00457F16" w:rsidRDefault="00FC52AD">
      <w:r>
        <w:t xml:space="preserve">Underrättelse om samråd har skett genom utskick i enlighet med aktuell fastighetsförteckning 2025-06-10 och på kommunens hemsida. </w:t>
      </w:r>
    </w:p>
    <w:p w14:paraId="4A6D10BA" w14:textId="77777777" w:rsidR="00457F16" w:rsidRDefault="00FC52AD">
      <w:r>
        <w:lastRenderedPageBreak/>
        <w:t>Samråd pågick mellan 2025-06-18 och 2025-07-02. Intresserade bjöds även in till ett samrådsmöte i form av öppet hus den 25 juni, där det var möjligt att ta del av förslaget, diskutera och ställa frågor. Efter samrådet har en samrådsredogörelse sammanställts som besvarar de synpunkter som har lämnats in.</w:t>
      </w:r>
    </w:p>
    <w:p w14:paraId="552781D7" w14:textId="77777777" w:rsidR="00457F16" w:rsidRDefault="00FC52AD">
      <w:pPr>
        <w:pStyle w:val="Rubrik2"/>
      </w:pPr>
      <w:bookmarkStart w:id="28" w:name="_Toc212018277"/>
      <w:bookmarkStart w:id="29" w:name="_Toc855330945"/>
      <w:r>
        <w:t>Granskning</w:t>
      </w:r>
      <w:bookmarkEnd w:id="28"/>
      <w:r>
        <w:t xml:space="preserve"> </w:t>
      </w:r>
      <w:bookmarkEnd w:id="29"/>
    </w:p>
    <w:p w14:paraId="67ACFFE0" w14:textId="77777777" w:rsidR="00457F16" w:rsidRDefault="00FC52AD">
      <w:r>
        <w:t xml:space="preserve">Underrättelse om granskning har skett genom utskick i enlighet med aktuell fastighetsförteckning </w:t>
      </w:r>
      <w:r>
        <w:t>daterad 2025-</w:t>
      </w:r>
      <w:r>
        <w:rPr>
          <w:lang w:eastAsia="sv-SE" w:bidi="sv-SE"/>
        </w:rPr>
        <w:t>10</w:t>
      </w:r>
      <w:r>
        <w:t>-</w:t>
      </w:r>
      <w:r>
        <w:rPr>
          <w:lang w:eastAsia="sv-SE" w:bidi="sv-SE"/>
        </w:rPr>
        <w:t>24</w:t>
      </w:r>
      <w:r>
        <w:t>,</w:t>
      </w:r>
      <w:r>
        <w:t xml:space="preserve"> på kommunens hemsida samt kungörelse på kommunens digitala anslagstavla. </w:t>
      </w:r>
    </w:p>
    <w:p w14:paraId="72E12E5B" w14:textId="77777777" w:rsidR="00457F16" w:rsidRDefault="00FC52AD">
      <w:r>
        <w:t>Granskning påg</w:t>
      </w:r>
      <w:r>
        <w:rPr>
          <w:lang w:eastAsia="sv-SE" w:bidi="sv-SE"/>
        </w:rPr>
        <w:t>ick</w:t>
      </w:r>
      <w:r>
        <w:t xml:space="preserve"> mellan 2025-</w:t>
      </w:r>
      <w:r>
        <w:rPr>
          <w:lang w:eastAsia="sv-SE" w:bidi="sv-SE"/>
        </w:rPr>
        <w:t>11</w:t>
      </w:r>
      <w:r>
        <w:t>-04 och 2025-11-19</w:t>
      </w:r>
      <w:r>
        <w:rPr>
          <w:lang w:eastAsia="sv-SE" w:bidi="sv-SE"/>
        </w:rPr>
        <w:t>.</w:t>
      </w:r>
    </w:p>
    <w:p w14:paraId="43BC4E2C" w14:textId="77777777" w:rsidR="00457F16" w:rsidRDefault="00FC52AD">
      <w:pPr>
        <w:rPr>
          <w:rFonts w:asciiTheme="majorHAnsi" w:eastAsiaTheme="majorEastAsia" w:hAnsiTheme="majorHAnsi" w:cstheme="majorBidi"/>
          <w:sz w:val="30"/>
          <w:szCs w:val="30"/>
        </w:rPr>
      </w:pPr>
      <w:r>
        <w:t xml:space="preserve">Efter granskningen </w:t>
      </w:r>
      <w:r>
        <w:rPr>
          <w:lang w:eastAsia="sv-SE" w:bidi="sv-SE"/>
        </w:rPr>
        <w:t xml:space="preserve">har ett </w:t>
      </w:r>
      <w:r>
        <w:t>granskningsutlåtande</w:t>
      </w:r>
      <w:r>
        <w:rPr>
          <w:lang w:eastAsia="sv-SE" w:bidi="sv-SE"/>
        </w:rPr>
        <w:t xml:space="preserve"> sammanställts</w:t>
      </w:r>
      <w:r>
        <w:t xml:space="preserve">, där de skriftliga inkomna synpunkterna besvaras med kommunens ställningstagande. </w:t>
      </w:r>
      <w:r>
        <w:br w:type="page"/>
      </w:r>
    </w:p>
    <w:p w14:paraId="2A0FC43A" w14:textId="77777777" w:rsidR="00457F16" w:rsidRDefault="00FC52AD">
      <w:pPr>
        <w:pStyle w:val="Rubrik1"/>
      </w:pPr>
      <w:bookmarkStart w:id="30" w:name="_Toc212018278"/>
      <w:bookmarkStart w:id="31" w:name="_Toc578023199"/>
      <w:r>
        <w:lastRenderedPageBreak/>
        <w:t>DETALJPLANENS HUVUDDRAG</w:t>
      </w:r>
      <w:bookmarkEnd w:id="30"/>
      <w:r>
        <w:t xml:space="preserve"> </w:t>
      </w:r>
      <w:bookmarkEnd w:id="31"/>
    </w:p>
    <w:p w14:paraId="39E7C188" w14:textId="77777777" w:rsidR="00457F16" w:rsidRDefault="00FC52AD">
      <w:bookmarkStart w:id="32" w:name="be_heladetaljplan01"/>
      <w:r>
        <w:t>I detta kapitel redovisas planens huvuddrag med bakgrund och syfte. Även en beskrivning av områdets befintliga markanvändning, omfattning och markägoförhållanden.</w:t>
      </w:r>
    </w:p>
    <w:p w14:paraId="0AF85DCB" w14:textId="77777777" w:rsidR="00457F16" w:rsidRDefault="00FC52AD">
      <w:r>
        <w:t xml:space="preserve">Fastighetsägaren beviljades ett tidsbegränsat bygglov 2011-02-24 (MBN § 46/11) för att möjliggöra vandrarhemsverksamhet på fastigheten då denna typ av verksamhet inte tillåts i gällande plan som endast tillåter allmänt ändamål. </w:t>
      </w:r>
    </w:p>
    <w:p w14:paraId="7532F0FC" w14:textId="77777777" w:rsidR="00457F16" w:rsidRDefault="00FC52AD">
      <w:r>
        <w:t xml:space="preserve">Fastighetsägaren lämnade in en planansökan 2014-08-22 för att kunna göra verksamheten planenlig. </w:t>
      </w:r>
    </w:p>
    <w:p w14:paraId="3E53F540" w14:textId="77777777" w:rsidR="00457F16" w:rsidRDefault="00FC52AD">
      <w:r>
        <w:t xml:space="preserve">Förslaget till ny detaljplan innebär att inom fastigheten Tångered 1:14 ändra användning från </w:t>
      </w:r>
      <w:r>
        <w:rPr>
          <w:i/>
          <w:iCs/>
        </w:rPr>
        <w:t xml:space="preserve">Allmänt ändamål </w:t>
      </w:r>
      <w:r>
        <w:t xml:space="preserve">till användningarna </w:t>
      </w:r>
      <w:r>
        <w:rPr>
          <w:i/>
          <w:iCs/>
        </w:rPr>
        <w:t xml:space="preserve">Centrum </w:t>
      </w:r>
      <w:r>
        <w:t xml:space="preserve">och </w:t>
      </w:r>
      <w:r>
        <w:br/>
      </w:r>
      <w:r>
        <w:rPr>
          <w:i/>
          <w:iCs/>
        </w:rPr>
        <w:t>Bostäder</w:t>
      </w:r>
      <w:r>
        <w:t xml:space="preserve">. </w:t>
      </w:r>
    </w:p>
    <w:p w14:paraId="35F45BE9" w14:textId="77777777" w:rsidR="00457F16" w:rsidRDefault="00FC52AD">
      <w:r>
        <w:t xml:space="preserve">Enheten för samhällsbyggnad bedömer att åtgärden inte medför en betydande olägenhet för omgivningen och att den är lämplig för sitt ändamål. Förslaget är förenligt med gällande översiktsplan. </w:t>
      </w:r>
    </w:p>
    <w:p w14:paraId="7A76D44E" w14:textId="77777777" w:rsidR="00457F16" w:rsidRDefault="00FC52AD">
      <w:pPr>
        <w:pStyle w:val="Rubrik2"/>
      </w:pPr>
      <w:bookmarkStart w:id="33" w:name="_Toc212018279"/>
      <w:bookmarkEnd w:id="32"/>
      <w:r>
        <w:t>Planens syfte</w:t>
      </w:r>
      <w:bookmarkEnd w:id="33"/>
    </w:p>
    <w:p w14:paraId="3BBBAC4C" w14:textId="77777777" w:rsidR="00457F16" w:rsidRDefault="00FC52AD">
      <w:bookmarkStart w:id="34" w:name="sy_syfte01"/>
      <w:r>
        <w:t>Detaljplanens syfte är att möjliggöra planmässiga förutsättningar för centrumändamål och bostäder. Planen avser att bekräfta befintlig byggrätt och säkerställa kulturhistoriska värden i bebyggelsemiljön.</w:t>
      </w:r>
    </w:p>
    <w:p w14:paraId="29CDB21B" w14:textId="77777777" w:rsidR="00457F16" w:rsidRDefault="00FC52AD">
      <w:pPr>
        <w:pStyle w:val="Rubrik2"/>
      </w:pPr>
      <w:bookmarkStart w:id="35" w:name="_Toc212018280"/>
      <w:bookmarkEnd w:id="34"/>
      <w:r>
        <w:t>Områdesbeskrivning</w:t>
      </w:r>
      <w:bookmarkEnd w:id="35"/>
    </w:p>
    <w:p w14:paraId="53368F1F" w14:textId="77777777" w:rsidR="00457F16" w:rsidRDefault="00FC52AD">
      <w:pPr>
        <w:keepNext/>
      </w:pPr>
      <w:bookmarkStart w:id="36" w:name="be_befintligt01"/>
      <w:r>
        <w:t>Fastigheten ligger på Gamla skolvägen och omges av bostäder och servicehus. Fastighetens bakkant angränsar till naturmark. Huvudbyggnaden som idag används som vandrarhem uppfördes 1872 och har tidigare varit kyrkskola och församlingshem.</w:t>
      </w:r>
      <w:r>
        <w:br/>
      </w:r>
      <w:bookmarkEnd w:id="36"/>
      <w:r>
        <w:br/>
      </w:r>
      <w:bookmarkStart w:id="37" w:name="be_befintligt02"/>
      <w:r>
        <w:rPr>
          <w:noProof/>
        </w:rPr>
        <w:drawing>
          <wp:inline distT="0" distB="0" distL="0" distR="0" wp14:anchorId="7AD7B4F4" wp14:editId="4045E9AE">
            <wp:extent cx="4237355" cy="2556510"/>
            <wp:effectExtent l="0" t="0" r="0" b="0"/>
            <wp:docPr id="1942737663" name="Bildobjekt 1" descr="En bild som visar karta, kartbok,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37663" name="Bildobjekt 1" descr="En bild som visar karta, kartbok, text&#10;&#10;AI-genererat innehåll kan vara felaktigt."/>
                    <pic:cNvPicPr/>
                  </pic:nvPicPr>
                  <pic:blipFill dpi="0">
                    <a:blip r:embed="rId16"/>
                    <a:srcRect t="10652"/>
                    <a:stretch>
                      <a:fillRect/>
                    </a:stretch>
                  </pic:blipFill>
                  <pic:spPr bwMode="auto">
                    <a:xfrm>
                      <a:off x="0" y="0"/>
                      <a:ext cx="4283830" cy="2584211"/>
                    </a:xfrm>
                    <a:prstGeom prst="rect">
                      <a:avLst/>
                    </a:prstGeom>
                    <a:ln>
                      <a:noFill/>
                    </a:ln>
                  </pic:spPr>
                </pic:pic>
              </a:graphicData>
            </a:graphic>
          </wp:inline>
        </w:drawing>
      </w:r>
    </w:p>
    <w:p w14:paraId="6F1D85E1"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Planområdets lokalisering i Loftahammar.</w:t>
      </w:r>
    </w:p>
    <w:p w14:paraId="5AA5FEF9" w14:textId="77777777" w:rsidR="00457F16" w:rsidRDefault="00FC52AD">
      <w:pPr>
        <w:pStyle w:val="Rubrik2"/>
      </w:pPr>
      <w:bookmarkStart w:id="38" w:name="_Toc212018281"/>
      <w:bookmarkEnd w:id="37"/>
      <w:r>
        <w:lastRenderedPageBreak/>
        <w:t>Areal</w:t>
      </w:r>
      <w:bookmarkEnd w:id="38"/>
    </w:p>
    <w:p w14:paraId="2D338893" w14:textId="77777777" w:rsidR="00457F16" w:rsidRDefault="00FC52AD">
      <w:bookmarkStart w:id="39" w:name="be_befintligt03"/>
      <w:r>
        <w:t>Planområdet omfattar cirka 2 200 kvadratmeter.</w:t>
      </w:r>
    </w:p>
    <w:p w14:paraId="2D0B3B62" w14:textId="77777777" w:rsidR="00457F16" w:rsidRDefault="00FC52AD">
      <w:pPr>
        <w:pStyle w:val="Rubrik2"/>
      </w:pPr>
      <w:bookmarkStart w:id="40" w:name="_Toc212018282"/>
      <w:bookmarkEnd w:id="39"/>
      <w:r>
        <w:t>Markägoförhållanden</w:t>
      </w:r>
      <w:bookmarkEnd w:id="40"/>
    </w:p>
    <w:p w14:paraId="22F1D91F" w14:textId="77777777" w:rsidR="00457F16" w:rsidRDefault="00FC52AD">
      <w:pPr>
        <w:spacing w:after="0"/>
      </w:pPr>
      <w:bookmarkStart w:id="41" w:name="be_befintligt04"/>
      <w:r>
        <w:t xml:space="preserve">Planområdet omfattar fastigheten Tångered 1:14 som ägs av Tättö Havsbad AB. </w:t>
      </w:r>
    </w:p>
    <w:bookmarkEnd w:id="41"/>
    <w:p w14:paraId="33234EC8" w14:textId="77777777" w:rsidR="00457F16" w:rsidRDefault="00457F16">
      <w:pPr>
        <w:spacing w:after="0"/>
      </w:pPr>
    </w:p>
    <w:p w14:paraId="6C92244C" w14:textId="77777777" w:rsidR="00457F16" w:rsidRDefault="00FC52AD">
      <w:pPr>
        <w:keepNext/>
      </w:pPr>
      <w:r>
        <w:rPr>
          <w:noProof/>
          <w:color w:val="3FA535" w:themeColor="accent3"/>
        </w:rPr>
        <mc:AlternateContent>
          <mc:Choice Requires="wps">
            <w:drawing>
              <wp:anchor distT="0" distB="0" distL="114300" distR="114300" simplePos="0" relativeHeight="6" behindDoc="0" locked="0" layoutInCell="1" allowOverlap="1" wp14:anchorId="5522878F" wp14:editId="28B76080">
                <wp:simplePos x="0" y="0"/>
                <wp:positionH relativeFrom="column">
                  <wp:posOffset>2030730</wp:posOffset>
                </wp:positionH>
                <wp:positionV relativeFrom="paragraph">
                  <wp:posOffset>1812925</wp:posOffset>
                </wp:positionV>
                <wp:extent cx="1190625" cy="323850"/>
                <wp:effectExtent l="147320" t="0" r="194945" b="0"/>
                <wp:wrapNone/>
                <wp:docPr id="342833217" name="Textruta 5"/>
                <wp:cNvGraphicFramePr/>
                <a:graphic xmlns:a="http://schemas.openxmlformats.org/drawingml/2006/main">
                  <a:graphicData uri="http://schemas.microsoft.com/office/word/2010/wordprocessingShape">
                    <wps:wsp>
                      <wps:cNvSpPr txBox="1"/>
                      <wps:spPr>
                        <a:xfrm rot="18200182">
                          <a:off x="0" y="0"/>
                          <a:ext cx="1190976" cy="324331"/>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50953CBC" w14:textId="77777777" w:rsidR="00457F16" w:rsidRDefault="00FC52AD">
                            <w:pPr>
                              <w:jc w:val="both"/>
                              <w:rPr>
                                <w:sz w:val="18"/>
                                <w:szCs w:val="18"/>
                              </w:rPr>
                            </w:pPr>
                            <w:r>
                              <w:rPr>
                                <w:sz w:val="18"/>
                                <w:szCs w:val="18"/>
                              </w:rPr>
                              <w:t xml:space="preserve">Bjursundsvägen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5" o:spid="_x0000_s1026" style="position:absolute;width:93.75pt;height:25.5pt;z-index:6;mso-wrap-distance-left:9pt;mso-wrap-distance-top:0pt;mso-wrap-distance-right:9pt;mso-wrap-distance-bottom:0pt;margin-left:159.9pt;margin-top:142.75pt;mso-position-horizontal:absolute;mso-position-horizontal-relative:text;mso-position-vertical:absolute;mso-position-vertical-relative:text;rotation:19879452fd" o:allowincell="t" filled="f" strokeweight="0.5pt" stroked="f">
                <v:textbox inset="3mm,1mm,3mm,1mm">
                  <w:txbxContent>
                    <w:p>
                      <w:pPr>
                        <w:jc w:val="both"/>
                        <w:rPr>
                          <w:sz w:val="18"/>
                          <w:szCs w:val="18"/>
                        </w:rPr>
                      </w:pPr>
                      <w:r>
                        <w:rPr>
                          <w:sz w:val="18"/>
                          <w:szCs w:val="18"/>
                        </w:rPr>
                        <w:t xml:space="preserve">Bjursundsvägen </w:t>
                      </w:r>
                    </w:p>
                  </w:txbxContent>
                </v:textbox>
              </v:shape>
            </w:pict>
          </mc:Fallback>
        </mc:AlternateContent>
      </w:r>
      <w:r>
        <w:rPr>
          <w:noProof/>
          <w:color w:val="3FA535" w:themeColor="accent3"/>
        </w:rPr>
        <mc:AlternateContent>
          <mc:Choice Requires="wps">
            <w:drawing>
              <wp:anchor distT="0" distB="0" distL="114300" distR="114300" simplePos="0" relativeHeight="4" behindDoc="0" locked="0" layoutInCell="1" allowOverlap="1" wp14:anchorId="1DFDE964" wp14:editId="30EF6178">
                <wp:simplePos x="0" y="0"/>
                <wp:positionH relativeFrom="column">
                  <wp:posOffset>606425</wp:posOffset>
                </wp:positionH>
                <wp:positionV relativeFrom="paragraph">
                  <wp:posOffset>1224915</wp:posOffset>
                </wp:positionV>
                <wp:extent cx="1024890" cy="412750"/>
                <wp:effectExtent l="39370" t="0" r="81280" b="0"/>
                <wp:wrapNone/>
                <wp:docPr id="1117605185" name="Textruta 5"/>
                <wp:cNvGraphicFramePr/>
                <a:graphic xmlns:a="http://schemas.openxmlformats.org/drawingml/2006/main">
                  <a:graphicData uri="http://schemas.microsoft.com/office/word/2010/wordprocessingShape">
                    <wps:wsp>
                      <wps:cNvSpPr txBox="1"/>
                      <wps:spPr>
                        <a:xfrm rot="4678713">
                          <a:off x="0" y="0"/>
                          <a:ext cx="1024890" cy="413358"/>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9C7D2AF" w14:textId="77777777" w:rsidR="00457F16" w:rsidRDefault="00FC52AD">
                            <w:pPr>
                              <w:jc w:val="both"/>
                              <w:rPr>
                                <w:sz w:val="18"/>
                                <w:szCs w:val="18"/>
                              </w:rPr>
                            </w:pPr>
                            <w:r>
                              <w:rPr>
                                <w:sz w:val="18"/>
                                <w:szCs w:val="18"/>
                              </w:rPr>
                              <w:t>Trillinvägen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 o:spid="_x0000_s1027" style="position:absolute;width:80.7pt;height:32.5pt;z-index:4;mso-wrap-distance-left:9pt;mso-wrap-distance-top:0pt;mso-wrap-distance-right:9pt;mso-wrap-distance-bottom:0pt;margin-left:47.75pt;margin-top:96.45pt;mso-position-horizontal:absolute;mso-position-horizontal-relative:text;mso-position-vertical:absolute;mso-position-vertical-relative:text;rotation:5110402fd" o:allowincell="t" filled="f" strokeweight="0.5pt" stroked="f">
                <v:textbox inset="3mm,1mm,3mm,1mm">
                  <w:txbxContent>
                    <w:p>
                      <w:pPr>
                        <w:jc w:val="both"/>
                        <w:rPr>
                          <w:sz w:val="18"/>
                          <w:szCs w:val="18"/>
                        </w:rPr>
                      </w:pPr>
                      <w:r>
                        <w:rPr>
                          <w:sz w:val="18"/>
                          <w:szCs w:val="18"/>
                        </w:rPr>
                        <w:t>Trillinvägen</w:t>
                      </w:r>
                    </w:p>
                  </w:txbxContent>
                </v:textbox>
              </v:shape>
            </w:pict>
          </mc:Fallback>
        </mc:AlternateContent>
      </w:r>
      <w:r>
        <w:rPr>
          <w:noProof/>
          <w:color w:val="3FA535" w:themeColor="accent3"/>
        </w:rPr>
        <mc:AlternateContent>
          <mc:Choice Requires="wps">
            <w:drawing>
              <wp:anchor distT="0" distB="0" distL="114300" distR="114300" simplePos="0" relativeHeight="2" behindDoc="0" locked="0" layoutInCell="1" allowOverlap="1" wp14:anchorId="6A7AFEA6" wp14:editId="0B882024">
                <wp:simplePos x="0" y="0"/>
                <wp:positionH relativeFrom="column">
                  <wp:posOffset>1006475</wp:posOffset>
                </wp:positionH>
                <wp:positionV relativeFrom="paragraph">
                  <wp:posOffset>1120775</wp:posOffset>
                </wp:positionV>
                <wp:extent cx="1254760" cy="346075"/>
                <wp:effectExtent l="92075" t="0" r="132715" b="0"/>
                <wp:wrapNone/>
                <wp:docPr id="1763809512" name="Textruta 5"/>
                <wp:cNvGraphicFramePr/>
                <a:graphic xmlns:a="http://schemas.openxmlformats.org/drawingml/2006/main">
                  <a:graphicData uri="http://schemas.microsoft.com/office/word/2010/wordprocessingShape">
                    <wps:wsp>
                      <wps:cNvSpPr txBox="1"/>
                      <wps:spPr>
                        <a:xfrm rot="4263323">
                          <a:off x="0" y="0"/>
                          <a:ext cx="1254760" cy="346416"/>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671CDC88" w14:textId="77777777" w:rsidR="00457F16" w:rsidRDefault="00FC52AD">
                            <w:pPr>
                              <w:jc w:val="both"/>
                              <w:rPr>
                                <w:sz w:val="18"/>
                                <w:szCs w:val="18"/>
                              </w:rPr>
                            </w:pPr>
                            <w:r>
                              <w:rPr>
                                <w:sz w:val="18"/>
                                <w:szCs w:val="18"/>
                              </w:rPr>
                              <w:t>Gamla Skolvägen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 o:spid="_x0000_s1028" style="position:absolute;width:98.8pt;height:27.25pt;z-index:2;mso-wrap-distance-left:9pt;mso-wrap-distance-top:0pt;mso-wrap-distance-right:9pt;mso-wrap-distance-bottom:0pt;margin-left:79.25pt;margin-top:88.25pt;mso-position-horizontal:absolute;mso-position-horizontal-relative:text;mso-position-vertical:absolute;mso-position-vertical-relative:text;rotation:4656685fd" o:allowincell="t" filled="f" strokeweight="0.5pt" stroked="f">
                <v:textbox inset="3mm,1mm,3mm,1mm">
                  <w:txbxContent>
                    <w:p>
                      <w:pPr>
                        <w:jc w:val="both"/>
                        <w:rPr>
                          <w:sz w:val="18"/>
                          <w:szCs w:val="18"/>
                        </w:rPr>
                      </w:pPr>
                      <w:r>
                        <w:rPr>
                          <w:sz w:val="18"/>
                          <w:szCs w:val="18"/>
                        </w:rPr>
                        <w:t>Gamla Skolvägen</w:t>
                      </w:r>
                    </w:p>
                  </w:txbxContent>
                </v:textbox>
              </v:shape>
            </w:pict>
          </mc:Fallback>
        </mc:AlternateContent>
      </w:r>
      <w:r>
        <w:rPr>
          <w:noProof/>
          <w:color w:val="3FA535" w:themeColor="accent3"/>
        </w:rPr>
        <mc:AlternateContent>
          <mc:Choice Requires="wps">
            <w:drawing>
              <wp:anchor distT="0" distB="0" distL="114300" distR="114300" simplePos="0" relativeHeight="3" behindDoc="0" locked="0" layoutInCell="1" allowOverlap="1" wp14:anchorId="0045C5E5" wp14:editId="0FC59A3E">
                <wp:simplePos x="0" y="0"/>
                <wp:positionH relativeFrom="column">
                  <wp:posOffset>1831340</wp:posOffset>
                </wp:positionH>
                <wp:positionV relativeFrom="paragraph">
                  <wp:posOffset>1363980</wp:posOffset>
                </wp:positionV>
                <wp:extent cx="1138555" cy="219075"/>
                <wp:effectExtent l="21590" t="0" r="45085" b="0"/>
                <wp:wrapNone/>
                <wp:docPr id="327035197" name="Textruta 5"/>
                <wp:cNvGraphicFramePr/>
                <a:graphic xmlns:a="http://schemas.openxmlformats.org/drawingml/2006/main">
                  <a:graphicData uri="http://schemas.microsoft.com/office/word/2010/wordprocessingShape">
                    <wps:wsp>
                      <wps:cNvSpPr txBox="1"/>
                      <wps:spPr>
                        <a:xfrm rot="5010678">
                          <a:off x="0" y="0"/>
                          <a:ext cx="1139054" cy="219075"/>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F976FAF" w14:textId="77777777" w:rsidR="00457F16" w:rsidRDefault="00FC52AD">
                            <w:pPr>
                              <w:jc w:val="both"/>
                              <w:rPr>
                                <w:sz w:val="18"/>
                                <w:szCs w:val="18"/>
                              </w:rPr>
                            </w:pPr>
                            <w:r>
                              <w:rPr>
                                <w:sz w:val="18"/>
                                <w:szCs w:val="18"/>
                              </w:rPr>
                              <w:t>Guldknappsvägen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 o:spid="_x0000_s1029" style="position:absolute;width:89.65pt;height:17.25pt;z-index:3;mso-wrap-distance-left:9pt;mso-wrap-distance-top:0pt;mso-wrap-distance-right:9pt;mso-wrap-distance-bottom:0pt;margin-left:144.2pt;margin-top:107.4pt;mso-position-horizontal:absolute;mso-position-horizontal-relative:text;mso-position-vertical:absolute;mso-position-vertical-relative:text;rotation:5472996fd" o:allowincell="t" filled="f" strokeweight="0.5pt" stroked="f">
                <v:textbox inset="3mm,1mm,3mm,1mm">
                  <w:txbxContent>
                    <w:p>
                      <w:pPr>
                        <w:jc w:val="both"/>
                        <w:rPr>
                          <w:sz w:val="18"/>
                          <w:szCs w:val="18"/>
                        </w:rPr>
                      </w:pPr>
                      <w:r>
                        <w:rPr>
                          <w:sz w:val="18"/>
                          <w:szCs w:val="18"/>
                        </w:rPr>
                        <w:t>Guldknappsvägen</w:t>
                      </w:r>
                    </w:p>
                  </w:txbxContent>
                </v:textbox>
              </v:shape>
            </w:pict>
          </mc:Fallback>
        </mc:AlternateContent>
      </w:r>
      <w:bookmarkStart w:id="42" w:name="be_befintligt05"/>
      <w:r>
        <w:rPr>
          <w:noProof/>
        </w:rPr>
        <w:drawing>
          <wp:inline distT="0" distB="0" distL="0" distR="0" wp14:anchorId="2ABAEAE8" wp14:editId="5FD298D5">
            <wp:extent cx="4171950" cy="3068320"/>
            <wp:effectExtent l="0" t="0" r="0" b="0"/>
            <wp:docPr id="1592904886" name="Bildobjekt 1" descr="En bild som visar karta, Flygfotografi, Fågelperspektiv, flygbasera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04886" name="Bildobjekt 1" descr="En bild som visar karta, Flygfotografi, Fågelperspektiv, flygbaserad&#10;&#10;AI-genererat innehåll kan vara felaktigt."/>
                    <pic:cNvPicPr/>
                  </pic:nvPicPr>
                  <pic:blipFill dpi="0">
                    <a:blip r:embed="rId17"/>
                    <a:srcRect/>
                    <a:stretch>
                      <a:fillRect/>
                    </a:stretch>
                  </pic:blipFill>
                  <pic:spPr>
                    <a:xfrm>
                      <a:off x="0" y="0"/>
                      <a:ext cx="4198551" cy="3088242"/>
                    </a:xfrm>
                    <a:prstGeom prst="rect">
                      <a:avLst/>
                    </a:prstGeom>
                  </pic:spPr>
                </pic:pic>
              </a:graphicData>
            </a:graphic>
          </wp:inline>
        </w:drawing>
      </w:r>
    </w:p>
    <w:p w14:paraId="3D87690D"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Blå linje visar planområdesgräns.</w:t>
      </w:r>
    </w:p>
    <w:bookmarkEnd w:id="42"/>
    <w:p w14:paraId="0ED5F1DD" w14:textId="77777777" w:rsidR="00457F16" w:rsidRDefault="00FC52AD">
      <w:pPr>
        <w:keepNext/>
      </w:pPr>
      <w:r>
        <w:rPr>
          <w:noProof/>
          <w:color w:val="3FA535" w:themeColor="accent3"/>
        </w:rPr>
        <mc:AlternateContent>
          <mc:Choice Requires="wps">
            <w:drawing>
              <wp:anchor distT="0" distB="0" distL="114300" distR="114300" simplePos="0" relativeHeight="5" behindDoc="0" locked="0" layoutInCell="1" allowOverlap="1" wp14:anchorId="2D3E0B88" wp14:editId="404D2651">
                <wp:simplePos x="0" y="0"/>
                <wp:positionH relativeFrom="column">
                  <wp:posOffset>3347085</wp:posOffset>
                </wp:positionH>
                <wp:positionV relativeFrom="paragraph">
                  <wp:posOffset>699135</wp:posOffset>
                </wp:positionV>
                <wp:extent cx="939800" cy="474345"/>
                <wp:effectExtent l="0" t="0" r="0" b="1905"/>
                <wp:wrapNone/>
                <wp:docPr id="1627271313" name="Textruta 5"/>
                <wp:cNvGraphicFramePr/>
                <a:graphic xmlns:a="http://schemas.openxmlformats.org/drawingml/2006/main">
                  <a:graphicData uri="http://schemas.microsoft.com/office/word/2010/wordprocessingShape">
                    <wps:wsp>
                      <wps:cNvSpPr txBox="1"/>
                      <wps:spPr>
                        <a:xfrm>
                          <a:off x="0" y="0"/>
                          <a:ext cx="940280" cy="474454"/>
                        </a:xfrm>
                        <a:prstGeom prst="rect">
                          <a:avLst/>
                        </a:prstGeom>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61F996AB" w14:textId="77777777" w:rsidR="00457F16" w:rsidRDefault="00FC52AD">
                            <w:pPr>
                              <w:jc w:val="both"/>
                              <w:rPr>
                                <w:color w:val="FFFFFF" w:themeColor="background1"/>
                                <w:sz w:val="18"/>
                                <w:szCs w:val="18"/>
                              </w:rPr>
                            </w:pPr>
                            <w:r>
                              <w:rPr>
                                <w:color w:val="FFFFFF" w:themeColor="background1"/>
                                <w:sz w:val="18"/>
                                <w:szCs w:val="18"/>
                              </w:rPr>
                              <w:t>Loftahammars</w:t>
                            </w:r>
                            <w:r>
                              <w:rPr>
                                <w:color w:val="FFFFFF" w:themeColor="background1"/>
                                <w:sz w:val="18"/>
                                <w:szCs w:val="18"/>
                              </w:rPr>
                              <w:br/>
                              <w:t>Golfklubb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 o:spid="_x0000_s1030" style="position:absolute;width:74pt;height:37.35pt;z-index:5;mso-wrap-distance-left:9pt;mso-wrap-distance-top:0pt;mso-wrap-distance-right:9pt;mso-wrap-distance-bottom:0pt;margin-left:263.55pt;margin-top:55.05pt;mso-position-horizontal:absolute;mso-position-horizontal-relative:text;mso-position-vertical:absolute;mso-position-vertical-relative:text" o:allowincell="t" filled="f" strokeweight="0.5pt" stroked="f">
                <v:textbox inset="3mm,1mm,3mm,1mm">
                  <w:txbxContent>
                    <w:p>
                      <w:pPr>
                        <w:jc w:val="both"/>
                        <w:rPr>
                          <w:color w:val="FFFFFF" w:themeColor="background1"/>
                          <w:sz w:val="18"/>
                          <w:szCs w:val="18"/>
                        </w:rPr>
                      </w:pPr>
                      <w:r>
                        <w:rPr>
                          <w:color w:val="FFFFFF" w:themeColor="background1"/>
                          <w:sz w:val="18"/>
                          <w:szCs w:val="18"/>
                        </w:rPr>
                        <w:t>Loftahammars</w:t>
                        <w:br w:type="textWrapping"/>
                        <w:t>Golfklubb</w:t>
                      </w:r>
                    </w:p>
                  </w:txbxContent>
                </v:textbox>
              </v:shape>
            </w:pict>
          </mc:Fallback>
        </mc:AlternateContent>
      </w:r>
      <w:r>
        <w:br w:type="page"/>
      </w:r>
    </w:p>
    <w:p w14:paraId="40AC7278" w14:textId="77777777" w:rsidR="00457F16" w:rsidRDefault="00FC52AD">
      <w:pPr>
        <w:pStyle w:val="Rubrik1"/>
      </w:pPr>
      <w:bookmarkStart w:id="43" w:name="_Toc212018283"/>
      <w:r>
        <w:lastRenderedPageBreak/>
        <w:t>DETALJPLANEFÖRSLAG</w:t>
      </w:r>
      <w:bookmarkEnd w:id="43"/>
    </w:p>
    <w:p w14:paraId="32B02E80" w14:textId="77777777" w:rsidR="00457F16" w:rsidRDefault="00FC52AD">
      <w:r>
        <w:t xml:space="preserve">I detta kapitel beskrivs vilka möjligheter som planförslaget skapar och hur en utveckling av planområdet skulle kunna se ut.   </w:t>
      </w:r>
    </w:p>
    <w:p w14:paraId="2BF4B43A" w14:textId="77777777" w:rsidR="00457F16" w:rsidRDefault="00FC52AD">
      <w:pPr>
        <w:pStyle w:val="Rubrik2"/>
      </w:pPr>
      <w:bookmarkStart w:id="44" w:name="_Toc212018284"/>
      <w:r>
        <w:t>Kvartersmark</w:t>
      </w:r>
      <w:bookmarkEnd w:id="44"/>
    </w:p>
    <w:p w14:paraId="65B2D2BC" w14:textId="77777777" w:rsidR="00457F16" w:rsidRDefault="00FC52AD">
      <w:pPr>
        <w:spacing w:after="240"/>
      </w:pPr>
      <w:bookmarkStart w:id="45" w:name="be_kvartersmark01"/>
      <w:r>
        <w:t xml:space="preserve">Detaljplanen skapar planmässiga förutsättningar för centrum och bostäder. Vilket möjliggör att befintlig vandrarhemsverksamhet kan fortsätta men ger även en flexibilitet inför framtida behovsförändringar. </w:t>
      </w:r>
      <w:bookmarkEnd w:id="45"/>
    </w:p>
    <w:p w14:paraId="184B62F2" w14:textId="77777777" w:rsidR="00457F16" w:rsidRDefault="00FC52AD">
      <w:pPr>
        <w:pStyle w:val="Rubrik2"/>
      </w:pPr>
      <w:bookmarkStart w:id="46" w:name="_Toc212018285"/>
      <w:r>
        <w:t>Bebyggelse</w:t>
      </w:r>
      <w:bookmarkEnd w:id="46"/>
    </w:p>
    <w:p w14:paraId="1F1F9FEE" w14:textId="77777777" w:rsidR="00457F16" w:rsidRDefault="00FC52AD">
      <w:pPr>
        <w:spacing w:after="240"/>
      </w:pPr>
      <w:bookmarkStart w:id="47" w:name="be_kvartersmark02"/>
      <w:r>
        <w:t xml:space="preserve">Planförslaget innebär att bekräfta befintlig byggrätt och säkerställa kulturhistoriska värden i bebyggelsemiljön. </w:t>
      </w:r>
    </w:p>
    <w:p w14:paraId="1B4721EA" w14:textId="77777777" w:rsidR="00457F16" w:rsidRDefault="00FC52AD">
      <w:pPr>
        <w:spacing w:after="240"/>
      </w:pPr>
      <w:bookmarkStart w:id="48" w:name="be_kvartersmark21"/>
      <w:bookmarkEnd w:id="47"/>
      <w:r>
        <w:rPr>
          <w:noProof/>
        </w:rPr>
        <w:drawing>
          <wp:anchor distT="0" distB="0" distL="114300" distR="114300" simplePos="0" relativeHeight="8" behindDoc="0" locked="0" layoutInCell="1" allowOverlap="1" wp14:anchorId="6AC3B6F5" wp14:editId="714EC46B">
            <wp:simplePos x="0" y="0"/>
            <wp:positionH relativeFrom="margin">
              <wp:align>left</wp:align>
            </wp:positionH>
            <wp:positionV relativeFrom="paragraph">
              <wp:posOffset>1282065</wp:posOffset>
            </wp:positionV>
            <wp:extent cx="4733925" cy="2875915"/>
            <wp:effectExtent l="0" t="0" r="9525" b="635"/>
            <wp:wrapTopAndBottom/>
            <wp:docPr id="44016237" name="Bildobjekt 1" descr="En bild som visar utomhus, fönster, träd, vä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6237" name="Bildobjekt 1" descr="En bild som visar utomhus, fönster, träd, växt&#10;&#10;AI-genererat innehåll kan vara felaktigt."/>
                    <pic:cNvPicPr>
                      <a:picLocks noChangeAspect="1"/>
                    </pic:cNvPicPr>
                  </pic:nvPicPr>
                  <pic:blipFill dpi="0">
                    <a:blip r:embed="rId18"/>
                    <a:srcRect l="38893" r="672"/>
                    <a:stretch>
                      <a:fillRect/>
                    </a:stretch>
                  </pic:blipFill>
                  <pic:spPr bwMode="auto">
                    <a:xfrm>
                      <a:off x="0" y="0"/>
                      <a:ext cx="4733925" cy="2875915"/>
                    </a:xfrm>
                    <a:prstGeom prst="rect">
                      <a:avLst/>
                    </a:prstGeom>
                    <a:ln>
                      <a:noFill/>
                    </a:ln>
                  </pic:spPr>
                </pic:pic>
              </a:graphicData>
            </a:graphic>
          </wp:anchor>
        </w:drawing>
      </w:r>
      <w:bookmarkEnd w:id="48"/>
      <w:r>
        <w:rPr>
          <w:noProof/>
        </w:rPr>
        <mc:AlternateContent>
          <mc:Choice Requires="wps">
            <w:drawing>
              <wp:anchor distT="0" distB="0" distL="114300" distR="114300" simplePos="0" relativeHeight="9" behindDoc="0" locked="0" layoutInCell="1" allowOverlap="1" wp14:anchorId="75D240E4" wp14:editId="1E106D21">
                <wp:simplePos x="0" y="0"/>
                <wp:positionH relativeFrom="margin">
                  <wp:align>left</wp:align>
                </wp:positionH>
                <wp:positionV relativeFrom="paragraph">
                  <wp:posOffset>4229735</wp:posOffset>
                </wp:positionV>
                <wp:extent cx="4786630" cy="635"/>
                <wp:effectExtent l="0" t="0" r="0" b="0"/>
                <wp:wrapTopAndBottom/>
                <wp:docPr id="1486494840" name="Textruta 1"/>
                <wp:cNvGraphicFramePr/>
                <a:graphic xmlns:a="http://schemas.openxmlformats.org/drawingml/2006/main">
                  <a:graphicData uri="http://schemas.microsoft.com/office/word/2010/wordprocessingShape">
                    <wps:wsp>
                      <wps:cNvSpPr txBox="1"/>
                      <wps:spPr>
                        <a:xfrm>
                          <a:off x="0" y="0"/>
                          <a:ext cx="4786630" cy="635"/>
                        </a:xfrm>
                        <a:prstGeom prst="rect">
                          <a:avLst/>
                        </a:prstGeom>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4B4ECD96" w14:textId="77777777" w:rsidR="00457F16" w:rsidRDefault="00FC52AD">
                            <w:pPr>
                              <w:pStyle w:val="Beskrivning"/>
                              <w:rPr>
                                <w:noProof/>
                                <w:sz w:val="22"/>
                                <w:szCs w:val="22"/>
                              </w:rPr>
                            </w:pPr>
                            <w:r>
                              <w:t xml:space="preserve">Figur </w:t>
                            </w:r>
                            <w:r>
                              <w:fldChar w:fldCharType="begin"/>
                            </w:r>
                            <w:r>
                              <w:instrText xml:space="preserve"> SEQ Figur \* ARABIC </w:instrText>
                            </w:r>
                            <w:r>
                              <w:fldChar w:fldCharType="separate"/>
                            </w:r>
                            <w:r>
                              <w:rPr>
                                <w:noProof/>
                              </w:rPr>
                              <w:t>4</w:t>
                            </w:r>
                            <w:r>
                              <w:rPr>
                                <w:noProof/>
                              </w:rPr>
                              <w:fldChar w:fldCharType="end"/>
                            </w:r>
                            <w:r>
                              <w:t>. Befintlig huvudbyggnad, vy från väster.</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 o:spid="_x0000_s1031" style="position:absolute;width:376.9pt;height:0.05pt;z-index:9;mso-wrap-distance-left:9pt;mso-wrap-distance-top:0pt;mso-wrap-distance-right:9pt;mso-wrap-distance-bottom:0pt;margin-left:0pt;margin-top:333.05pt;mso-position-horizontal:left;mso-position-horizontal-relative:margin;mso-position-vertical:absolute;mso-position-vertical-relative:text" o:allowincell="t" fillcolor="#FFFFFF" stroked="f">
                <v:textbox style="mso-fit-shape-to-text:t" inset="0mm,0mm,0mm,0mm">
                  <w:txbxContent>
                    <w:p>
                      <w:pPr>
                        <w:pStyle w:val="P30"/>
                        <w:rPr>
                          <w:noProof w:val="1"/>
                          <w:sz w:val="22"/>
                          <w:szCs w:val="22"/>
                        </w:rPr>
                      </w:pPr>
                      <w:r>
                        <w:t xml:space="preserve">Figur </w:t>
                      </w:r>
                      <w:r>
                        <w:fldChar w:fldCharType="begin"/>
                      </w:r>
                      <w:r>
                        <w:instrText xml:space="preserve"> SEQ Figur \* ARABIC </w:instrText>
                      </w:r>
                      <w:r>
                        <w:fldChar w:fldCharType="separate"/>
                      </w:r>
                      <w:r>
                        <w:rPr>
                          <w:noProof w:val="1"/>
                        </w:rPr>
                        <w:t>4</w:t>
                      </w:r>
                      <w:r>
                        <w:rPr>
                          <w:noProof w:val="1"/>
                        </w:rPr>
                        <w:fldChar w:fldCharType="end"/>
                      </w:r>
                      <w:r>
                        <w:t>. Befintlig huvudbyggnad, vy från väster.</w:t>
                      </w:r>
                    </w:p>
                  </w:txbxContent>
                </v:textbox>
                <w10:wrap type="topAndBottom"/>
              </v:shape>
            </w:pict>
          </mc:Fallback>
        </mc:AlternateContent>
      </w:r>
      <w:bookmarkStart w:id="49" w:name="be_kvartersmark20"/>
      <w:r>
        <w:t xml:space="preserve">Huvudbyggnaden, uppförd 1872, har tidigare använts som kyrkskola och församlingshem. Den har höga socialhistoriska, arkitektoniska och kulturhistoriska värden. Varsamhetskrav gäller vid förändringar för att bevara byggnadens ursprungliga karaktär. Särskilt viktiga detaljer att bevara är locklistpanelen i ljus oljefärg, takteglet, det kraftiga takutsprånget med den utsmyckade takfoten samt de sexdelade fönstren. </w:t>
      </w:r>
      <w:bookmarkEnd w:id="49"/>
    </w:p>
    <w:p w14:paraId="12ECC72E" w14:textId="77777777" w:rsidR="00457F16" w:rsidRDefault="00FC52AD">
      <w:pPr>
        <w:spacing w:after="240"/>
        <w:rPr>
          <w:rFonts w:ascii="Calibri" w:hAnsi="Calibri" w:cs="Calibri"/>
          <w:color w:val="000000"/>
        </w:rPr>
      </w:pPr>
      <w:bookmarkStart w:id="50" w:name="be_kvartersmark22"/>
      <w:r>
        <w:t xml:space="preserve">Detaljplanen </w:t>
      </w:r>
      <w:r>
        <w:rPr>
          <w:rFonts w:ascii="Calibri" w:hAnsi="Calibri" w:cs="Calibri"/>
          <w:color w:val="000000"/>
        </w:rPr>
        <w:t>reglerar för huvudbyggnaden en högsta nockhöjd om 8,5 meter vilket möjliggör två våningar. Detta kompletteras med utformningsbestämmelser om att det ska vara sadeltak med reglerad takvinkel samt att tak ska vara av tegel. Med syfte för at</w:t>
      </w:r>
      <w:bookmarkStart w:id="51" w:name="_Hlk200913356"/>
      <w:r>
        <w:rPr>
          <w:rFonts w:ascii="Calibri" w:hAnsi="Calibri" w:cs="Calibri"/>
          <w:color w:val="000000"/>
        </w:rPr>
        <w:t xml:space="preserve">t befästa befintlig bebyggelse och dess karaktärsdrag. </w:t>
      </w:r>
      <w:bookmarkEnd w:id="51"/>
    </w:p>
    <w:p w14:paraId="20A1F9E4" w14:textId="77777777" w:rsidR="00457F16" w:rsidRDefault="00FC52AD">
      <w:pPr>
        <w:spacing w:after="240"/>
        <w:rPr>
          <w:rFonts w:ascii="Calibri" w:hAnsi="Calibri" w:cs="Calibri"/>
          <w:color w:val="000000"/>
        </w:rPr>
      </w:pPr>
      <w:bookmarkStart w:id="52" w:name="be_kvartersmark03"/>
      <w:bookmarkEnd w:id="50"/>
      <w:r>
        <w:rPr>
          <w:rFonts w:ascii="Calibri" w:hAnsi="Calibri" w:cs="Calibri"/>
          <w:color w:val="000000"/>
        </w:rPr>
        <w:t xml:space="preserve">Byggrätten regleras till en största byggnadsarea motsvarande 20 procent av fastighetsarean inom användningsområdet. Byggrätten begränsas av bebyggelseförbud inom vissa delar av fastigheten. Den föreslagna byggrätten </w:t>
      </w:r>
      <w:r>
        <w:rPr>
          <w:rFonts w:ascii="Calibri" w:hAnsi="Calibri" w:cs="Calibri"/>
          <w:color w:val="000000"/>
        </w:rPr>
        <w:lastRenderedPageBreak/>
        <w:t>möjliggör mindre tillbyggnader för funktioner såsom miljörum, cykelförvaring, skärmtak eller liknande komplementbyggnader.</w:t>
      </w:r>
    </w:p>
    <w:p w14:paraId="00FC72EE" w14:textId="77777777" w:rsidR="00457F16" w:rsidRDefault="00FC52AD">
      <w:pPr>
        <w:keepNext/>
        <w:spacing w:after="240"/>
      </w:pPr>
      <w:bookmarkStart w:id="53" w:name="be_kvartersmark23"/>
      <w:bookmarkEnd w:id="52"/>
      <w:r>
        <w:rPr>
          <w:noProof/>
        </w:rPr>
        <w:drawing>
          <wp:inline distT="0" distB="0" distL="0" distR="0" wp14:anchorId="77376007" wp14:editId="226BF2F7">
            <wp:extent cx="3154680" cy="4519295"/>
            <wp:effectExtent l="3175" t="0" r="0" b="0"/>
            <wp:docPr id="8" name="Bildobjekt 7" descr="En bild som visar utomhus, byggnad, gräs,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7" descr="En bild som visar utomhus, byggnad, gräs, träd&#10;&#10;AI-genererat innehåll kan vara felaktigt."/>
                    <pic:cNvPicPr>
                      <a:picLocks noChangeAspect="1"/>
                    </pic:cNvPicPr>
                  </pic:nvPicPr>
                  <pic:blipFill dpi="0">
                    <a:blip r:embed="rId19" cstate="print"/>
                    <a:srcRect l="21546" r="26098"/>
                    <a:stretch>
                      <a:fillRect/>
                    </a:stretch>
                  </pic:blipFill>
                  <pic:spPr bwMode="auto">
                    <a:xfrm rot="5400000">
                      <a:off x="0" y="0"/>
                      <a:ext cx="3167349" cy="4537067"/>
                    </a:xfrm>
                    <a:prstGeom prst="rect">
                      <a:avLst/>
                    </a:prstGeom>
                    <a:ln>
                      <a:noFill/>
                    </a:ln>
                  </pic:spPr>
                </pic:pic>
              </a:graphicData>
            </a:graphic>
          </wp:inline>
        </w:drawing>
      </w:r>
    </w:p>
    <w:p w14:paraId="6FD1B26E" w14:textId="77777777" w:rsidR="00457F16" w:rsidRDefault="00FC52AD">
      <w:pPr>
        <w:pStyle w:val="Beskrivning"/>
        <w:rPr>
          <w:rFonts w:ascii="Calibri" w:hAnsi="Calibri" w:cs="Calibri"/>
          <w:color w:val="000000"/>
        </w:rPr>
      </w:pPr>
      <w:r>
        <w:t xml:space="preserve">Figur </w:t>
      </w:r>
      <w:r>
        <w:fldChar w:fldCharType="begin"/>
      </w:r>
      <w:r>
        <w:instrText xml:space="preserve"> SEQ Figur \* ARABIC </w:instrText>
      </w:r>
      <w:r>
        <w:fldChar w:fldCharType="separate"/>
      </w:r>
      <w:r>
        <w:rPr>
          <w:noProof/>
        </w:rPr>
        <w:t>5</w:t>
      </w:r>
      <w:r>
        <w:rPr>
          <w:noProof/>
        </w:rPr>
        <w:fldChar w:fldCharType="end"/>
      </w:r>
      <w:r>
        <w:t>. Uthuslängan på gården.</w:t>
      </w:r>
    </w:p>
    <w:p w14:paraId="5AB718FA" w14:textId="77777777" w:rsidR="00457F16" w:rsidRDefault="00FC52AD">
      <w:pPr>
        <w:spacing w:after="240"/>
      </w:pPr>
      <w:r>
        <w:t xml:space="preserve">Inom fastigheten finns en äldre komplementbyggnad som inrymmer både kulturhistoriska och estetiska kvaliteter. Det är en traditionellt utformad byggnad som besitter kulturhistoriska värden kopplade till funktionen som kyrkskola. Skolor från den här tiden hade alltid en uthuslänga med avträden, vedbod mm som låg längs med tomtgränsen. Senare har denna delvis byggts om till garage. </w:t>
      </w:r>
    </w:p>
    <w:p w14:paraId="3D460D4E" w14:textId="77777777" w:rsidR="00457F16" w:rsidRDefault="00FC52AD">
      <w:pPr>
        <w:spacing w:after="240"/>
      </w:pPr>
      <w:r>
        <w:t xml:space="preserve">Uthuslängan är relativt välbevarad och är genom sin utformning med faluröd panel, sadeltak och många dörrar klädda med liggande panel viktig för fastighetens karaktär. Byggnaden regleras med varsamhetsbestämmelse som skyddar dessa karaktärsdrag. </w:t>
      </w:r>
    </w:p>
    <w:p w14:paraId="4379450C" w14:textId="77777777" w:rsidR="00457F16" w:rsidRDefault="00FC52AD">
      <w:pPr>
        <w:pStyle w:val="Rubrik2"/>
      </w:pPr>
      <w:bookmarkStart w:id="54" w:name="_Toc212018286"/>
      <w:bookmarkStart w:id="55" w:name="_Toc1172424962"/>
      <w:bookmarkEnd w:id="53"/>
      <w:r>
        <w:t>Friyta och grönstruktur</w:t>
      </w:r>
      <w:bookmarkEnd w:id="54"/>
      <w:r>
        <w:t xml:space="preserve"> </w:t>
      </w:r>
      <w:bookmarkEnd w:id="55"/>
    </w:p>
    <w:p w14:paraId="1E5AC3CA" w14:textId="77777777" w:rsidR="00457F16" w:rsidRDefault="00FC52AD">
      <w:pPr>
        <w:spacing w:after="240"/>
      </w:pPr>
      <w:bookmarkStart w:id="56" w:name="be_kvartersmark04"/>
      <w:r>
        <w:t xml:space="preserve">Detaljplanen möjliggör att en god boendemiljö kan skapas utifrån en trygg och trivsam friyta. </w:t>
      </w:r>
    </w:p>
    <w:p w14:paraId="1B15DB7A" w14:textId="77777777" w:rsidR="00457F16" w:rsidRDefault="00FC52AD">
      <w:pPr>
        <w:spacing w:after="240"/>
      </w:pPr>
      <w:bookmarkStart w:id="57" w:name="be_kvartersmark24"/>
      <w:bookmarkEnd w:id="56"/>
      <w:r>
        <w:t xml:space="preserve">Inom fastigheten finns två lövträd som utgör ett värdefullt inslag i miljön och bidrar med flera viktiga ekosystemtjänster. Dessa träd är bedömda som skyddsvärda enligt Länsstyrelsen i Kalmar län och får endast fällas om de är sjuka eller utgör en säkerhetsrisk. I möjligaste mån ska träden bevaras. Skyddszoner för träden redovisas på plankartan med hjälp av en illustrationslinje. </w:t>
      </w:r>
      <w:bookmarkStart w:id="58" w:name="_dx_frag_StartFragment"/>
      <w:bookmarkEnd w:id="58"/>
      <w:r>
        <w:t xml:space="preserve">Asken uppnår en stamdiameter </w:t>
      </w:r>
      <w:r>
        <w:rPr>
          <w:lang w:eastAsia="sv-SE" w:bidi="sv-SE"/>
        </w:rPr>
        <w:t xml:space="preserve">över </w:t>
      </w:r>
      <w:r>
        <w:t>8</w:t>
      </w:r>
      <w:r>
        <w:rPr>
          <w:lang w:eastAsia="sv-SE" w:bidi="sv-SE"/>
        </w:rPr>
        <w:t>0</w:t>
      </w:r>
      <w:r>
        <w:t xml:space="preserve"> cm</w:t>
      </w:r>
      <w:r>
        <w:rPr>
          <w:lang w:eastAsia="sv-SE" w:bidi="sv-SE"/>
        </w:rPr>
        <w:t xml:space="preserve"> och e</w:t>
      </w:r>
      <w:r>
        <w:t>nligt Länsstyrelsens riktlinjer ska skyddszonen beräknas som stamdiametern multiplicerat med 15. För hästkastanjen, som har en stamdiameter på cirka 50 cm och uppvisar en utvecklad stamhålighet, har en särskild skyddszon om 10 meter fastställts, mätt från stammens mitt.</w:t>
      </w:r>
    </w:p>
    <w:p w14:paraId="3091888D" w14:textId="77777777" w:rsidR="00457F16" w:rsidRDefault="00FC52AD">
      <w:pPr>
        <w:spacing w:after="240"/>
      </w:pPr>
      <w:r>
        <w:rPr>
          <w:noProof/>
        </w:rPr>
        <w:lastRenderedPageBreak/>
        <w:drawing>
          <wp:inline distT="0" distB="0" distL="0" distR="0" wp14:anchorId="2254C27A" wp14:editId="28B58682">
            <wp:extent cx="4630420" cy="2778125"/>
            <wp:effectExtent l="0" t="0" r="0" b="3175"/>
            <wp:docPr id="2013280188" name="Bildobjekt 1" descr="En bild som visar utomhus, himmel, gräs, mol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80188" name="Bildobjekt 1" descr="En bild som visar utomhus, himmel, gräs, moln&#10;&#10;AI-genererat innehåll kan vara felaktigt."/>
                    <pic:cNvPicPr/>
                  </pic:nvPicPr>
                  <pic:blipFill dpi="0">
                    <a:blip r:embed="rId20"/>
                    <a:srcRect/>
                    <a:stretch>
                      <a:fillRect/>
                    </a:stretch>
                  </pic:blipFill>
                  <pic:spPr>
                    <a:xfrm>
                      <a:off x="0" y="0"/>
                      <a:ext cx="4686301" cy="2811780"/>
                    </a:xfrm>
                    <a:prstGeom prst="rect">
                      <a:avLst/>
                    </a:prstGeom>
                  </pic:spPr>
                </pic:pic>
              </a:graphicData>
            </a:graphic>
          </wp:inline>
        </w:drawing>
      </w:r>
    </w:p>
    <w:p w14:paraId="5A3049A9"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Två skyddsvärda träd inom fastigheten. Till vänster en ask med stamdiameter över 80 cm och till höger en hästkastanj med stamdiameter över 30 cm med utvecklad stamhålighet.</w:t>
      </w:r>
    </w:p>
    <w:bookmarkEnd w:id="57"/>
    <w:p w14:paraId="0986BA54" w14:textId="77777777" w:rsidR="00457F16" w:rsidRDefault="00FC52AD">
      <w:pPr>
        <w:rPr>
          <w:rFonts w:asciiTheme="majorHAnsi" w:eastAsiaTheme="majorEastAsia" w:hAnsiTheme="majorHAnsi" w:cstheme="majorBidi"/>
          <w:sz w:val="30"/>
          <w:szCs w:val="30"/>
        </w:rPr>
      </w:pPr>
      <w:r>
        <w:br w:type="page"/>
      </w:r>
    </w:p>
    <w:p w14:paraId="10A6EB81" w14:textId="77777777" w:rsidR="00457F16" w:rsidRDefault="00FC52AD">
      <w:pPr>
        <w:pStyle w:val="Rubrik1"/>
      </w:pPr>
      <w:bookmarkStart w:id="59" w:name="_Toc212018287"/>
      <w:r>
        <w:lastRenderedPageBreak/>
        <w:t>DETALJPLANENS REGLERINGAR</w:t>
      </w:r>
      <w:bookmarkEnd w:id="59"/>
    </w:p>
    <w:p w14:paraId="6EA5762C" w14:textId="77777777" w:rsidR="00457F16" w:rsidRDefault="00FC52AD">
      <w:r>
        <w:t xml:space="preserve">Detaljplanen reglerar användningen av mark- och vattenområden. Den består dels av en plankarta med bestämmelser som är det juridiskt bindande dokumentet, dels av denna planbeskrivning. Plankartan omfattar det område inom vilket detaljplanens bestämmelser gäller och visar bland annat vilka byggrätter som medgivits. </w:t>
      </w:r>
    </w:p>
    <w:p w14:paraId="5CB36CAB" w14:textId="77777777" w:rsidR="00457F16" w:rsidRDefault="00FC52AD">
      <w:r>
        <w:t>I detta kapitel redovisas vad planbestämmelserna i plankartan betyder och varför de har valts ut. Valet av varje enskild bestämmelse motiveras utifrån detaljplanens syfte och andra kapitlet i plan- och bygglagen.</w:t>
      </w:r>
    </w:p>
    <w:p w14:paraId="6A5CD188" w14:textId="77777777" w:rsidR="00457F16" w:rsidRDefault="00FC52AD">
      <w:r>
        <w:t xml:space="preserve">Detaljplanen har upprättats enligt Boverkets föreskrifter (BFS 2020:5) och Boverkets allmänna råd (BFS 2020:6). </w:t>
      </w:r>
    </w:p>
    <w:p w14:paraId="05DF4073" w14:textId="77777777" w:rsidR="00457F16" w:rsidRDefault="00FC52AD">
      <w:r>
        <w:rPr>
          <w:noProof/>
        </w:rPr>
        <w:drawing>
          <wp:inline distT="0" distB="0" distL="0" distR="0" wp14:anchorId="56F5E7F1" wp14:editId="32CFE3AA">
            <wp:extent cx="4679950" cy="3248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21"/>
                    <a:srcRect/>
                    <a:stretch>
                      <a:fillRect/>
                    </a:stretch>
                  </pic:blipFill>
                  <pic:spPr>
                    <a:xfrm>
                      <a:off x="0" y="0"/>
                      <a:ext cx="4679950" cy="3248025"/>
                    </a:xfrm>
                    <a:prstGeom prst="rect">
                      <a:avLst/>
                    </a:prstGeom>
                  </pic:spPr>
                </pic:pic>
              </a:graphicData>
            </a:graphic>
          </wp:inline>
        </w:drawing>
      </w:r>
    </w:p>
    <w:p w14:paraId="60B840C9" w14:textId="77777777" w:rsidR="00457F16" w:rsidRDefault="00FC52AD">
      <w:pPr>
        <w:pStyle w:val="Beskrivning"/>
        <w:rPr>
          <w:color w:val="3FA535" w:themeColor="accent3"/>
          <w:highlight w:val="cyan"/>
        </w:rPr>
      </w:pPr>
      <w:r>
        <w:t xml:space="preserve">Figur </w:t>
      </w:r>
      <w:r>
        <w:fldChar w:fldCharType="begin"/>
      </w:r>
      <w:r>
        <w:instrText xml:space="preserve"> SEQ Figur \* ARABIC </w:instrText>
      </w:r>
      <w:r>
        <w:fldChar w:fldCharType="separate"/>
      </w:r>
      <w:r>
        <w:rPr>
          <w:noProof/>
        </w:rPr>
        <w:t>7</w:t>
      </w:r>
      <w:r>
        <w:rPr>
          <w:noProof/>
        </w:rPr>
        <w:fldChar w:fldCharType="end"/>
      </w:r>
      <w:r>
        <w:t>. Plankarta.</w:t>
      </w:r>
      <w:r>
        <w:rPr>
          <w:shd w:val="clear" w:color="auto" w:fill="FFFF00"/>
        </w:rPr>
        <w:t xml:space="preserve"> </w:t>
      </w:r>
    </w:p>
    <w:p w14:paraId="179A4407" w14:textId="77777777" w:rsidR="00457F16" w:rsidRDefault="00FC52AD">
      <w:pPr>
        <w:rPr>
          <w:rStyle w:val="Rubrik3Char"/>
        </w:rPr>
      </w:pPr>
      <w:r>
        <w:rPr>
          <w:rStyle w:val="Rubrik3Char"/>
        </w:rPr>
        <w:br/>
      </w:r>
    </w:p>
    <w:p w14:paraId="14306E54" w14:textId="77777777" w:rsidR="00457F16" w:rsidRDefault="00FC52AD">
      <w:pPr>
        <w:rPr>
          <w:rStyle w:val="Rubrik3Char"/>
        </w:rPr>
      </w:pPr>
      <w:r>
        <w:rPr>
          <w:rStyle w:val="Rubrik3Char"/>
        </w:rPr>
        <w:br w:type="page"/>
      </w:r>
    </w:p>
    <w:p w14:paraId="21053F52" w14:textId="77777777" w:rsidR="00457F16" w:rsidRDefault="00FC52AD">
      <w:r>
        <w:rPr>
          <w:rStyle w:val="Rubrik3Char"/>
        </w:rPr>
        <w:lastRenderedPageBreak/>
        <w:t>Användning av kvartersmark</w:t>
      </w:r>
      <w:r>
        <w:br/>
      </w:r>
      <w:r>
        <w:rPr>
          <w:rStyle w:val="RubrikerplanbestmmelserChar"/>
          <w:noProof/>
        </w:rPr>
        <mc:AlternateContent>
          <mc:Choice Requires="wps">
            <w:drawing>
              <wp:inline distT="0" distB="0" distL="0" distR="0" wp14:anchorId="6C5DC5CD" wp14:editId="647A2987">
                <wp:extent cx="873760" cy="370205"/>
                <wp:effectExtent l="0" t="0" r="24765" b="19050"/>
                <wp:docPr id="50" name="Rektangel 50"/>
                <wp:cNvGraphicFramePr/>
                <a:graphic xmlns:a="http://schemas.openxmlformats.org/drawingml/2006/main">
                  <a:graphicData uri="http://schemas.microsoft.com/office/word/2010/wordprocessingShape">
                    <wps:wsp>
                      <wps:cNvSpPr/>
                      <wps:spPr>
                        <a:xfrm>
                          <a:off x="0" y="0"/>
                          <a:ext cx="873760" cy="370205"/>
                        </a:xfrm>
                        <a:prstGeom prst="rect">
                          <a:avLst/>
                        </a:prstGeom>
                        <a:solidFill>
                          <a:srgbClr val="C45D08"/>
                        </a:solidFill>
                        <a:ln w="6350" cmpd="sng" algn="ctr">
                          <a:solidFill>
                            <a:sysClr val="windowText" lastClr="000000">
                              <a:lumMod val="85000"/>
                              <a:lumOff val="15000"/>
                            </a:sysClr>
                          </a:solidFill>
                          <a:prstDash val="soli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8AA3003" w14:textId="77777777" w:rsidR="00457F16" w:rsidRDefault="00FC52AD">
                            <w:pPr>
                              <w:jc w:val="center"/>
                              <w:rPr>
                                <w:color w:val="000000"/>
                                <w:sz w:val="28"/>
                                <w:szCs w:val="24"/>
                              </w:rPr>
                            </w:pPr>
                            <w:r>
                              <w:rPr>
                                <w:color w:val="000000"/>
                                <w:sz w:val="28"/>
                                <w:szCs w:val="24"/>
                              </w:rPr>
                              <w:t>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xmlns:o="urn:schemas-microsoft-com:office:office" id="Rektangel 50" o:spid="_x0000_s1032" style="width:68.8pt;height:29.1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C45D08" strokecolor="#262626" strokeweight="0.5pt" stroked="t">
                <v:textbox inset="3mm,1mm,3mm,1mm">
                  <w:txbxContent>
                    <w:p>
                      <w:pPr>
                        <w:jc w:val="center"/>
                        <w:rPr>
                          <w:color w:val="000000"/>
                          <w:sz w:val="28"/>
                          <w:szCs w:val="24"/>
                        </w:rPr>
                      </w:pPr>
                      <w:r>
                        <w:rPr>
                          <w:color w:val="000000"/>
                          <w:sz w:val="28"/>
                          <w:szCs w:val="24"/>
                        </w:rPr>
                        <w:t>C</w:t>
                      </w:r>
                    </w:p>
                  </w:txbxContent>
                </v:textbox>
              </v:rect>
            </w:pict>
          </mc:Fallback>
        </mc:AlternateContent>
      </w:r>
      <w:r>
        <w:rPr>
          <w:rStyle w:val="RubrikerplanbestmmelserChar"/>
        </w:rPr>
        <w:br/>
      </w:r>
      <w:bookmarkStart w:id="60" w:name="be_kvartersmark05"/>
      <w:r>
        <w:rPr>
          <w:rStyle w:val="RubrikerplanbestmmelserChar"/>
        </w:rPr>
        <w:t>Centrum</w:t>
      </w:r>
    </w:p>
    <w:p w14:paraId="615AE61C" w14:textId="77777777" w:rsidR="00457F16" w:rsidRDefault="00FC52AD">
      <w:r>
        <w:rPr>
          <w:b/>
        </w:rPr>
        <w:t>Förklaring av bestämmelse:</w:t>
      </w:r>
      <w:r>
        <w:t xml:space="preserve"> Med markanvändningen centrum avses all sådan verksamhet som bör ligga centralt eller på annat sätt vara lätt att nå för många människor. Centrum är en samlingsanvändning som är lämplig att använda där syftet är att det ska finnas en blandning av verksamheter. I centrum ingår en rad olika verksamheter som också kan återfinnas i andra användningar. Där ingår till exempel butiker, restauranger, kontor, gym, biografer, bibliotek, teatrar, museum, banker, apotek, hantverk och annan service. I användningen ingår</w:t>
      </w:r>
      <w:r>
        <w:t xml:space="preserve"> även byggnader för religiösa ändamål, föreningslokaler, samlingslokaler, vuxenutbildning, hotell, vandrarhem och lättare former av vård och hälsovård som hälsocentral, fot- eller hudvård. Även polisstation, häkte och liknande kan lokaliseras inom centrum. Bestämmelsen centrum är flexibelt formulerad för att kunna medge en bredd av användningar som innefattar nuvarande användningar och kan anpassas till behov och efterfrågan över tid. </w:t>
      </w:r>
      <w:r>
        <w:br/>
        <w:t>Bostäder ingår inte i användningen men om kommunen även vill tillåta bos</w:t>
      </w:r>
      <w:r>
        <w:t>täder kan användningarna Bostäder och Centrum kombineras.</w:t>
      </w:r>
      <w:r>
        <w:br/>
      </w:r>
      <w:bookmarkEnd w:id="60"/>
      <w:r>
        <w:br/>
      </w:r>
      <w:r>
        <w:rPr>
          <w:rStyle w:val="MotivrubrikochbestmmesetextplanbestmmelserChar"/>
        </w:rPr>
        <w:t>Motiv:</w:t>
      </w:r>
      <w:r>
        <w:t xml:space="preserve"> </w:t>
      </w:r>
      <w:bookmarkStart w:id="61" w:name="mo_motivtillreglering01"/>
      <w:r>
        <w:t xml:space="preserve">Syftet med bestämmelsen är att möjliggöra för centrum. Regleringen möjliggör att befintlig vandrarhemsverksamhet kan fortsätta och ger även en flexibilitet inför framtida behovsförändringar. </w:t>
      </w:r>
      <w:bookmarkEnd w:id="61"/>
    </w:p>
    <w:p w14:paraId="773A9849" w14:textId="77777777" w:rsidR="00457F16" w:rsidRDefault="00FC52AD">
      <w:pPr>
        <w:pStyle w:val="Rubrikerplanbestmmelser"/>
      </w:pPr>
      <w:r>
        <w:rPr>
          <w:noProof/>
        </w:rPr>
        <mc:AlternateContent>
          <mc:Choice Requires="wps">
            <w:drawing>
              <wp:inline distT="0" distB="0" distL="0" distR="0" wp14:anchorId="3D981B27" wp14:editId="0F566B5B">
                <wp:extent cx="873760" cy="370205"/>
                <wp:effectExtent l="0" t="0" r="21590" b="10795"/>
                <wp:docPr id="49" name="Rektangel 49"/>
                <wp:cNvGraphicFramePr/>
                <a:graphic xmlns:a="http://schemas.openxmlformats.org/drawingml/2006/main">
                  <a:graphicData uri="http://schemas.microsoft.com/office/word/2010/wordprocessingShape">
                    <wps:wsp>
                      <wps:cNvSpPr/>
                      <wps:spPr>
                        <a:xfrm>
                          <a:off x="0" y="0"/>
                          <a:ext cx="873819" cy="370205"/>
                        </a:xfrm>
                        <a:prstGeom prst="rect">
                          <a:avLst/>
                        </a:prstGeom>
                        <a:solidFill>
                          <a:srgbClr val="FFFF00"/>
                        </a:solidFill>
                        <a:ln w="6350" cmpd="sng" algn="ctr">
                          <a:solidFill>
                            <a:sysClr val="windowText" lastClr="000000">
                              <a:lumMod val="85000"/>
                              <a:lumOff val="15000"/>
                            </a:sysClr>
                          </a:solidFill>
                          <a:prstDash val="soli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DE0AB3E" w14:textId="77777777" w:rsidR="00457F16" w:rsidRDefault="00FC52AD">
                            <w:pPr>
                              <w:jc w:val="center"/>
                              <w:rPr>
                                <w:color w:val="000000"/>
                                <w:sz w:val="28"/>
                                <w:szCs w:val="24"/>
                              </w:rPr>
                            </w:pPr>
                            <w:r>
                              <w:rPr>
                                <w:color w:val="000000"/>
                                <w:sz w:val="28"/>
                                <w:szCs w:val="24"/>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xmlns:o="urn:schemas-microsoft-com:office:office" id="Rektangel 49" o:spid="_x0000_s1033" style="width:68.8pt;height:29.1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00" strokecolor="#262626" strokeweight="0.5pt" stroked="t">
                <v:textbox inset="3mm,1mm,3mm,1mm">
                  <w:txbxContent>
                    <w:p>
                      <w:pPr>
                        <w:jc w:val="center"/>
                        <w:rPr>
                          <w:color w:val="000000"/>
                          <w:sz w:val="28"/>
                          <w:szCs w:val="24"/>
                        </w:rPr>
                      </w:pPr>
                      <w:r>
                        <w:rPr>
                          <w:color w:val="000000"/>
                          <w:sz w:val="28"/>
                          <w:szCs w:val="24"/>
                        </w:rPr>
                        <w:t>B</w:t>
                      </w:r>
                    </w:p>
                  </w:txbxContent>
                </v:textbox>
              </v:rect>
            </w:pict>
          </mc:Fallback>
        </mc:AlternateContent>
      </w:r>
      <w:r>
        <w:br/>
      </w:r>
      <w:bookmarkStart w:id="62" w:name="be_kvartersmark06"/>
      <w:r>
        <w:t>Bostäder</w:t>
      </w:r>
    </w:p>
    <w:p w14:paraId="1DF119BD" w14:textId="77777777" w:rsidR="00457F16" w:rsidRDefault="00FC52AD">
      <w:pPr>
        <w:pStyle w:val="Brdtextplanbestmmelser"/>
        <w:ind w:right="-1"/>
      </w:pPr>
      <w:r>
        <w:rPr>
          <w:b/>
          <w:bCs/>
        </w:rPr>
        <w:t>Förklaring av bestämmelse:</w:t>
      </w:r>
      <w:r>
        <w:t xml:space="preserve"> Med markanvändningen bostäder avses boende med varaktig karaktär. I användningen ingår vanliga bostäder, fritidshus och olika typer av kategoribostäder som till exempel studentbostäder och seniorbostäder. Även gruppbostäder, träningsbostäder och liknande typer av boenden som innefattar viss omsorg kan ingå, om inte vårdinslaget är för stort.</w:t>
      </w:r>
    </w:p>
    <w:p w14:paraId="45752CD2" w14:textId="77777777" w:rsidR="00457F16" w:rsidRDefault="00FC52AD">
      <w:pPr>
        <w:spacing w:after="240"/>
      </w:pPr>
      <w:r>
        <w:t>Det kan handla om olika typer av byggnader, både en- och tvåbostadshus och flerbostadshus. I användningen ingår bostadskomplement av olika slag. Bostadskomplement är sådant som kan ligga inom eller i anslutning till bostaden. Det kan till exempel vara garage, parkering, tvättstuga, gäststuga eller gästlägenhet, lekplats och miljöhus för flerbostadshus. Även förskola i begränsad omfattning som är inrymd i ett flerbostadshus kan betraktas som bostadskomplement.</w:t>
      </w:r>
      <w:r>
        <w:br/>
        <w:t>Verksamheter som bedrivs med syfte att tillhandahålla övernattningsmöjligheter så som hotell eller vandrarhem ingår inte i användningen Bostäder, därav en kombinerad reglering med centrum som inrymmer tillfällig vistelse.</w:t>
      </w:r>
      <w:r>
        <w:br/>
      </w:r>
      <w:bookmarkEnd w:id="62"/>
      <w:r>
        <w:br/>
      </w:r>
      <w:r>
        <w:rPr>
          <w:rStyle w:val="MotivrubrikochbestmmesetextplanbestmmelserChar"/>
        </w:rPr>
        <w:t>Motiv:</w:t>
      </w:r>
      <w:r>
        <w:t xml:space="preserve"> </w:t>
      </w:r>
      <w:bookmarkStart w:id="63" w:name="mo_motivtillreglering02"/>
      <w:r>
        <w:t>Syftet med bestämmelsen är att möjliggöra utveckling av befintlig bebyggelse och ger även en flexibilitet inför framtida behovsförändringar.</w:t>
      </w:r>
      <w:bookmarkEnd w:id="63"/>
      <w:r>
        <w:br/>
      </w:r>
    </w:p>
    <w:p w14:paraId="3B4540DE" w14:textId="77777777" w:rsidR="00457F16" w:rsidRDefault="00FC52AD">
      <w:pPr>
        <w:pStyle w:val="Rubrik3"/>
      </w:pPr>
      <w:r>
        <w:lastRenderedPageBreak/>
        <w:t>Egenskapsbestämmelser för kvartersmark</w:t>
      </w:r>
    </w:p>
    <w:p w14:paraId="6AD6508C" w14:textId="77777777" w:rsidR="00457F16" w:rsidRDefault="00FC52AD">
      <w:pPr>
        <w:pStyle w:val="Rubrikerplanbestmmelser"/>
      </w:pPr>
      <w:bookmarkStart w:id="64" w:name="be_kvartersmark07"/>
      <w:r>
        <w:t>Utnyttjandegrad</w:t>
      </w:r>
    </w:p>
    <w:p w14:paraId="3ADD0B23" w14:textId="77777777" w:rsidR="00457F16" w:rsidRDefault="00FC52AD">
      <w:pPr>
        <w:pStyle w:val="Motivrubrikochbestmmesetextplanbestmmelser"/>
        <w:tabs>
          <w:tab w:val="left" w:pos="426"/>
        </w:tabs>
        <w:spacing w:before="0"/>
        <w:ind w:left="284" w:hanging="284"/>
      </w:pPr>
      <w:r>
        <w:t>e</w:t>
      </w:r>
      <w:r>
        <w:rPr>
          <w:vertAlign w:val="subscript"/>
        </w:rPr>
        <w:t>1</w:t>
      </w:r>
      <w:r>
        <w:t xml:space="preserve"> - </w:t>
      </w:r>
      <w:bookmarkStart w:id="65" w:name="_Hlk211532417"/>
      <w:r>
        <w:t xml:space="preserve">Största byggnadsarea är 20 procent av fastighetsarean inom användningsområdet  </w:t>
      </w:r>
      <w:bookmarkEnd w:id="65"/>
    </w:p>
    <w:p w14:paraId="4D01165B" w14:textId="77777777" w:rsidR="00457F16" w:rsidRDefault="00FC52AD">
      <w:pPr>
        <w:tabs>
          <w:tab w:val="left" w:pos="2552"/>
        </w:tabs>
        <w:spacing w:after="0"/>
      </w:pPr>
      <w:r>
        <w:rPr>
          <w:b/>
          <w:bCs/>
        </w:rPr>
        <w:t>Förklaring av bestämmelse</w:t>
      </w:r>
      <w:r>
        <w:t>:</w:t>
      </w:r>
      <w:r>
        <w:rPr>
          <w:b/>
          <w:bCs/>
        </w:rPr>
        <w:t xml:space="preserve"> </w:t>
      </w:r>
      <w:r>
        <w:t>Egenskapsbestämmelser om utnyttjandegrad används för att reglera bebyggandets största omfattning ovan mark.</w:t>
      </w:r>
      <w:bookmarkEnd w:id="64"/>
    </w:p>
    <w:p w14:paraId="3DC37654" w14:textId="77777777" w:rsidR="00457F16" w:rsidRDefault="00FC52AD">
      <w:pPr>
        <w:tabs>
          <w:tab w:val="left" w:pos="2552"/>
        </w:tabs>
        <w:spacing w:after="0"/>
      </w:pPr>
      <w:r>
        <w:rPr>
          <w:rStyle w:val="MotivrubrikochbestmmesetextplanbestmmelserChar"/>
        </w:rPr>
        <w:t>Motiv:</w:t>
      </w:r>
      <w:r>
        <w:t xml:space="preserve"> </w:t>
      </w:r>
      <w:bookmarkStart w:id="66" w:name="_Hlk211532542"/>
      <w:bookmarkStart w:id="67" w:name="mo_motivtillreglering03"/>
      <w:r>
        <w:t>Syftet med bestämmelsen är att ge motsvarande byggrätt som området i övrigt.</w:t>
      </w:r>
      <w:bookmarkEnd w:id="66"/>
      <w:bookmarkEnd w:id="67"/>
    </w:p>
    <w:p w14:paraId="0E9F431E" w14:textId="77777777" w:rsidR="00457F16" w:rsidRDefault="00457F16">
      <w:pPr>
        <w:tabs>
          <w:tab w:val="left" w:pos="2552"/>
        </w:tabs>
        <w:spacing w:after="0"/>
      </w:pPr>
    </w:p>
    <w:p w14:paraId="0EDE9E22" w14:textId="77777777" w:rsidR="00457F16" w:rsidRDefault="00FC52AD">
      <w:pPr>
        <w:pStyle w:val="Rubrikerplanbestmmelser"/>
      </w:pPr>
      <w:bookmarkStart w:id="68" w:name="be_kvartersmark08"/>
      <w:r>
        <w:t xml:space="preserve">Höjd på byggnadsverk </w:t>
      </w:r>
    </w:p>
    <w:p w14:paraId="0D6535BA" w14:textId="77777777" w:rsidR="00457F16" w:rsidRDefault="00FC52AD">
      <w:pPr>
        <w:pStyle w:val="Motivrubrikochbestmmesetextplanbestmmelser"/>
        <w:tabs>
          <w:tab w:val="left" w:pos="2552"/>
        </w:tabs>
      </w:pPr>
      <w:r>
        <w:t>h</w:t>
      </w:r>
      <w:r>
        <w:rPr>
          <w:vertAlign w:val="subscript"/>
        </w:rPr>
        <w:t>1</w:t>
      </w:r>
      <w:r>
        <w:t xml:space="preserve"> - Högsta nockhöjd är angivet värde i meter </w:t>
      </w:r>
    </w:p>
    <w:p w14:paraId="7ECADCF6" w14:textId="77777777" w:rsidR="00457F16" w:rsidRDefault="00FC52AD">
      <w:pPr>
        <w:pStyle w:val="Motivrubrikochbestmmesetextplanbestmmelser"/>
        <w:tabs>
          <w:tab w:val="left" w:pos="2552"/>
        </w:tabs>
        <w:spacing w:before="0"/>
        <w:rPr>
          <w:b w:val="0"/>
          <w:bCs/>
        </w:rPr>
      </w:pPr>
      <w:r>
        <w:t>Förklaring av bestämmelse:</w:t>
      </w:r>
      <w:r>
        <w:rPr>
          <w:b w:val="0"/>
          <w:bCs/>
        </w:rPr>
        <w:t xml:space="preserve"> Med bestämmelser om höjd på byggnadsverk kan kommunen på kvartersmark reglera höjd på byggnadsverk på olika sätt. En bestämmelse om nockhöjd reglerar höjd upp till takkonstruktionens högsta del på en byggnad.</w:t>
      </w:r>
      <w:r>
        <w:rPr>
          <w:b w:val="0"/>
          <w:bCs/>
        </w:rPr>
        <w:br/>
      </w:r>
      <w:bookmarkEnd w:id="68"/>
      <w:r>
        <w:t xml:space="preserve">Motiv: </w:t>
      </w:r>
      <w:bookmarkStart w:id="69" w:name="mo_motivtillreglering04"/>
      <w:r>
        <w:rPr>
          <w:b w:val="0"/>
          <w:bCs/>
        </w:rPr>
        <w:t>Syftet med bestämmelsen är att befästa befintlig höjd på huvudbyggnad och uthuslängan. Syftet med bestämmelsen är också att begränsa höjden på kompletterande bebyggelse så att hänsyn tas till de kulturhistoriska värdena.</w:t>
      </w:r>
      <w:bookmarkEnd w:id="69"/>
    </w:p>
    <w:p w14:paraId="478BB2A4" w14:textId="77777777" w:rsidR="00457F16" w:rsidRDefault="00457F16">
      <w:pPr>
        <w:pStyle w:val="Motivrubrikochbestmmesetextplanbestmmelser"/>
        <w:tabs>
          <w:tab w:val="left" w:pos="2552"/>
        </w:tabs>
        <w:spacing w:before="0"/>
        <w:rPr>
          <w:b w:val="0"/>
          <w:bCs/>
        </w:rPr>
      </w:pPr>
    </w:p>
    <w:p w14:paraId="55511F5C" w14:textId="77777777" w:rsidR="00457F16" w:rsidRDefault="00FC52AD">
      <w:pPr>
        <w:pStyle w:val="Rubrikerplanbestmmelser"/>
      </w:pPr>
      <w:bookmarkStart w:id="70" w:name="be_kvartersmark09"/>
      <w:r>
        <w:t xml:space="preserve">Begränsning av markens utnyttjande </w:t>
      </w:r>
    </w:p>
    <w:p w14:paraId="242CE7D6" w14:textId="77777777" w:rsidR="00457F16" w:rsidRDefault="00FC52AD">
      <w:pPr>
        <w:pStyle w:val="Motivrubrikochbestmmesetextplanbestmmelser"/>
      </w:pPr>
      <w:r>
        <w:rPr>
          <w:noProof/>
        </w:rPr>
        <w:drawing>
          <wp:inline distT="0" distB="0" distL="0" distR="0" wp14:anchorId="016140C7" wp14:editId="0AFEC70C">
            <wp:extent cx="749300" cy="350520"/>
            <wp:effectExtent l="0" t="0" r="0" b="0"/>
            <wp:docPr id="2091849224" name="Bildobjekt 1" descr="En bild som visar Rektangel, skärmbild, linje, mönst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49224" name="Bildobjekt 1" descr="En bild som visar Rektangel, skärmbild, linje, mönster&#10;&#10;AI-genererat innehåll kan vara felaktigt."/>
                    <pic:cNvPicPr/>
                  </pic:nvPicPr>
                  <pic:blipFill dpi="0">
                    <a:blip r:embed="rId22"/>
                    <a:srcRect/>
                    <a:stretch>
                      <a:fillRect/>
                    </a:stretch>
                  </pic:blipFill>
                  <pic:spPr>
                    <a:xfrm>
                      <a:off x="0" y="0"/>
                      <a:ext cx="792697" cy="370713"/>
                    </a:xfrm>
                    <a:prstGeom prst="rect">
                      <a:avLst/>
                    </a:prstGeom>
                  </pic:spPr>
                </pic:pic>
              </a:graphicData>
            </a:graphic>
          </wp:inline>
        </w:drawing>
      </w:r>
      <w:r>
        <w:t xml:space="preserve"> Marken får inte förses med byggnad </w:t>
      </w:r>
    </w:p>
    <w:p w14:paraId="69C6C74B" w14:textId="77777777" w:rsidR="00457F16" w:rsidRDefault="00FC52AD">
      <w:pPr>
        <w:spacing w:after="0"/>
      </w:pPr>
      <w:r>
        <w:rPr>
          <w:b/>
          <w:bCs/>
        </w:rPr>
        <w:t xml:space="preserve">Förklaring av bestämmelse: </w:t>
      </w:r>
      <w:r>
        <w:t>Egenskapsbestämmelser om begränsning av markens utnyttjande används bland annat för att reglera att marken inte får förses med byggnadsverk. Inom området är det tillåtet att uppföra andra anläggningar som till exempel parkering. Vid behov får murar eller andra anordningar uppföras som kan behövas för att hantera marknivåer på ett lämpligt sätt.</w:t>
      </w:r>
      <w:r>
        <w:br/>
      </w:r>
      <w:bookmarkEnd w:id="70"/>
      <w:r>
        <w:rPr>
          <w:rStyle w:val="MotivrubrikochbestmmesetextplanbestmmelserChar"/>
        </w:rPr>
        <w:t>Motiv</w:t>
      </w:r>
      <w:r>
        <w:t xml:space="preserve">: </w:t>
      </w:r>
      <w:bookmarkStart w:id="71" w:name="mo_motivtillreglering05"/>
      <w:r>
        <w:t>Syftet med bestämmelsen är att begränsa byggnation för att säkerställa bevarandet av områdets kulturhistoriska värden. Regleringen syftar också till att säker</w:t>
      </w:r>
      <w:r>
        <w:t>ställa markåtkomst för åtgärder inom markreservat för allmännyttiga underjordiska ledningar. Mot angränsande bostadsbebyggelse i norr föreslås ett hänsynsavstånd på 2 meter från fastighetsgräns. Detta möjliggör även att takavvattning och underhåll sker inom fastigheten.</w:t>
      </w:r>
      <w:bookmarkEnd w:id="71"/>
    </w:p>
    <w:p w14:paraId="09D87E30" w14:textId="77777777" w:rsidR="00457F16" w:rsidRDefault="00457F16">
      <w:pPr>
        <w:spacing w:after="0"/>
      </w:pPr>
    </w:p>
    <w:p w14:paraId="516DA72B" w14:textId="77777777" w:rsidR="00457F16" w:rsidRDefault="00FC52AD">
      <w:pPr>
        <w:pStyle w:val="Rubrikerplanbestmmelser"/>
      </w:pPr>
      <w:bookmarkStart w:id="72" w:name="be_kvartersmark10"/>
      <w:r>
        <w:t>Markens anordnande och vegetation</w:t>
      </w:r>
    </w:p>
    <w:p w14:paraId="76B2EB25" w14:textId="77777777" w:rsidR="00457F16" w:rsidRDefault="00FC52AD">
      <w:pPr>
        <w:spacing w:after="0"/>
      </w:pPr>
      <w:r>
        <w:rPr>
          <w:b/>
          <w:bCs/>
        </w:rPr>
        <w:t>n</w:t>
      </w:r>
      <w:r>
        <w:rPr>
          <w:b/>
          <w:bCs/>
          <w:vertAlign w:val="subscript"/>
        </w:rPr>
        <w:t>1</w:t>
      </w:r>
      <w:r>
        <w:rPr>
          <w:b/>
          <w:bCs/>
        </w:rPr>
        <w:t xml:space="preserve"> –Skyddsvärda träd får endast fällas om det är sjukt eller utgör en säkerhetsrisk</w:t>
      </w:r>
      <w:r>
        <w:rPr>
          <w:b/>
          <w:bCs/>
        </w:rPr>
        <w:br/>
        <w:t xml:space="preserve">Förklaring av bestämmelse: </w:t>
      </w:r>
      <w:r>
        <w:t>Med bestämmelser om markens anordnande och vegetation kan kommunen på kvartersmark bland annat reglera höjdläge och utformning av markytan, bibehållandet av vegetation samt parkering.</w:t>
      </w:r>
      <w:r>
        <w:br/>
      </w:r>
      <w:bookmarkEnd w:id="72"/>
      <w:r>
        <w:rPr>
          <w:rStyle w:val="MotivrubrikochbestmmesetextplanbestmmelserChar"/>
        </w:rPr>
        <w:t>Motiv:</w:t>
      </w:r>
      <w:r>
        <w:t xml:space="preserve"> </w:t>
      </w:r>
      <w:bookmarkStart w:id="73" w:name="mo_motivtillreglering06"/>
      <w:r>
        <w:t>Bestämmelsen syftar till att i möjligaste mån bevara befintliga skyddsvärda träd.</w:t>
      </w:r>
      <w:bookmarkEnd w:id="73"/>
      <w:r>
        <w:br/>
      </w:r>
    </w:p>
    <w:p w14:paraId="48F3D211" w14:textId="77777777" w:rsidR="00457F16" w:rsidRDefault="00FC52AD">
      <w:pPr>
        <w:pStyle w:val="Rubrikerplanbestmmelser"/>
      </w:pPr>
      <w:bookmarkStart w:id="74" w:name="be_kvartersmark11"/>
      <w:r>
        <w:lastRenderedPageBreak/>
        <w:t>Utformning</w:t>
      </w:r>
    </w:p>
    <w:p w14:paraId="4CCEB81B" w14:textId="77777777" w:rsidR="00457F16" w:rsidRDefault="00FC52AD">
      <w:pPr>
        <w:pStyle w:val="Motivrubrikochbestmmesetextplanbestmmelser"/>
        <w:spacing w:before="0"/>
      </w:pPr>
      <w:r>
        <w:t>f</w:t>
      </w:r>
      <w:r>
        <w:rPr>
          <w:vertAlign w:val="subscript"/>
        </w:rPr>
        <w:t xml:space="preserve">1 </w:t>
      </w:r>
      <w:r>
        <w:t>Sadeltak</w:t>
      </w:r>
    </w:p>
    <w:p w14:paraId="3179CD29" w14:textId="77777777" w:rsidR="00457F16" w:rsidRDefault="00FC52AD">
      <w:pPr>
        <w:spacing w:after="0"/>
      </w:pPr>
      <w:r>
        <w:rPr>
          <w:b/>
          <w:bCs/>
        </w:rPr>
        <w:t xml:space="preserve">Förklaring av bestämmelse: </w:t>
      </w:r>
      <w:r>
        <w:t>Bestämmelser om utformning används för att reglera byggnadsverks form, färg och material, fasadutsmyckningar, typer av byggnadsverk samt utformning av tomter. Utformningen kan regleras för att ta tillvara specifika förutsättningar eller traditioner på platsen.</w:t>
      </w:r>
      <w:bookmarkEnd w:id="74"/>
      <w:r>
        <w:br/>
      </w:r>
      <w:r>
        <w:rPr>
          <w:rStyle w:val="MotivrubrikochbestmmesetextplanbestmmelserChar"/>
        </w:rPr>
        <w:t>Motiv:</w:t>
      </w:r>
      <w:r>
        <w:t xml:space="preserve"> </w:t>
      </w:r>
      <w:bookmarkStart w:id="75" w:name="mo_motivtillreglering07"/>
      <w:r>
        <w:t>Syftet med bestämmelsen är att bebyggelse ska anpassas till områdets karaktär och visa hänsyn till platsens kulturvärden.</w:t>
      </w:r>
      <w:bookmarkEnd w:id="75"/>
      <w:r>
        <w:t xml:space="preserve"> </w:t>
      </w:r>
    </w:p>
    <w:p w14:paraId="28C06035" w14:textId="77777777" w:rsidR="00457F16" w:rsidRDefault="00457F16"/>
    <w:p w14:paraId="7737A193" w14:textId="77777777" w:rsidR="00457F16" w:rsidRDefault="00FC52AD">
      <w:pPr>
        <w:pStyle w:val="Motivrubrikochbestmmesetextplanbestmmelser"/>
        <w:spacing w:before="0"/>
      </w:pPr>
      <w:bookmarkStart w:id="76" w:name="be_kvartersmark12"/>
      <w:r>
        <w:t>f</w:t>
      </w:r>
      <w:r>
        <w:rPr>
          <w:vertAlign w:val="subscript"/>
        </w:rPr>
        <w:t xml:space="preserve">2 </w:t>
      </w:r>
      <w:r>
        <w:t>Tak ska vara av tegel</w:t>
      </w:r>
    </w:p>
    <w:p w14:paraId="2C3E79D1" w14:textId="77777777" w:rsidR="00457F16" w:rsidRDefault="00FC52AD">
      <w:pPr>
        <w:spacing w:after="0"/>
      </w:pPr>
      <w:r>
        <w:rPr>
          <w:b/>
          <w:bCs/>
        </w:rPr>
        <w:t xml:space="preserve">Förklaring av bestämmelse: </w:t>
      </w:r>
      <w:r>
        <w:t>Bestämmelser om utformning används för att reglera byggnadsverks form, färg och material, fasadutsmyckningar, typer av byggnadsverk samt utformning av tomter. Utformningen kan regleras för att ta tillvara specifika förutsättningar eller traditioner på platsen.</w:t>
      </w:r>
      <w:bookmarkEnd w:id="76"/>
      <w:r>
        <w:br/>
      </w:r>
      <w:r>
        <w:rPr>
          <w:rStyle w:val="MotivrubrikochbestmmesetextplanbestmmelserChar"/>
        </w:rPr>
        <w:t>Motiv:</w:t>
      </w:r>
      <w:r>
        <w:t xml:space="preserve"> </w:t>
      </w:r>
      <w:bookmarkStart w:id="77" w:name="mo_motivtillreglering08"/>
      <w:bookmarkStart w:id="78" w:name="_Hlk212019083"/>
      <w:r>
        <w:t>Syftet med bestämmelsen är att bebyggelse ska anpassas till områdets karaktär och visa hänsyn till platsens kulturvärden.</w:t>
      </w:r>
      <w:bookmarkEnd w:id="77"/>
      <w:r>
        <w:t xml:space="preserve"> </w:t>
      </w:r>
      <w:bookmarkEnd w:id="78"/>
      <w:r>
        <w:br/>
      </w:r>
    </w:p>
    <w:p w14:paraId="73D412AD" w14:textId="77777777" w:rsidR="00457F16" w:rsidRDefault="00FC52AD">
      <w:pPr>
        <w:pStyle w:val="Rubrikerplanbestmmelser"/>
      </w:pPr>
      <w:bookmarkStart w:id="79" w:name="be_kvartersmark13"/>
      <w:r>
        <w:t>Takvinkel</w:t>
      </w:r>
    </w:p>
    <w:p w14:paraId="29DD6931" w14:textId="77777777" w:rsidR="00457F16" w:rsidRDefault="00FC52AD">
      <w:pPr>
        <w:pStyle w:val="Motivrubrikochbestmmesetextplanbestmmelser"/>
        <w:spacing w:before="0"/>
      </w:pPr>
      <w:r>
        <w:t>o</w:t>
      </w:r>
      <w:r>
        <w:rPr>
          <w:vertAlign w:val="subscript"/>
        </w:rPr>
        <w:t xml:space="preserve">1 </w:t>
      </w:r>
      <w:r>
        <w:t>Minsta takvinkel är angivet värde i grader</w:t>
      </w:r>
    </w:p>
    <w:p w14:paraId="2E193779" w14:textId="77777777" w:rsidR="00457F16" w:rsidRDefault="00FC52AD">
      <w:pPr>
        <w:spacing w:after="0"/>
      </w:pPr>
      <w:r>
        <w:rPr>
          <w:b/>
          <w:bCs/>
        </w:rPr>
        <w:t xml:space="preserve">Förklaring av bestämmelse: </w:t>
      </w:r>
      <w:r>
        <w:t>Bestämmelser om takvinkel tillämpas på kvartersmark för att reglera lutning i grader på tak.</w:t>
      </w:r>
      <w:bookmarkEnd w:id="79"/>
    </w:p>
    <w:p w14:paraId="1871D90D" w14:textId="77777777" w:rsidR="00457F16" w:rsidRDefault="00FC52AD">
      <w:pPr>
        <w:spacing w:after="0"/>
      </w:pPr>
      <w:r>
        <w:rPr>
          <w:rStyle w:val="MotivrubrikochbestmmesetextplanbestmmelserChar"/>
        </w:rPr>
        <w:t>Motiv:</w:t>
      </w:r>
      <w:r>
        <w:t xml:space="preserve"> </w:t>
      </w:r>
      <w:bookmarkStart w:id="80" w:name="mo_motivtillreglering09"/>
      <w:r>
        <w:t>Syftet med bestämmelsen är att bevara byggnadens karaktärsdrag. Regleringen används för att bevara byggnadstraditionen och anpassa till kulturmiljön.</w:t>
      </w:r>
      <w:bookmarkEnd w:id="80"/>
      <w:r>
        <w:t xml:space="preserve"> </w:t>
      </w:r>
      <w:r>
        <w:br/>
      </w:r>
    </w:p>
    <w:p w14:paraId="62A0951F" w14:textId="77777777" w:rsidR="00457F16" w:rsidRDefault="00FC52AD">
      <w:pPr>
        <w:pStyle w:val="Rubrikerplanbestmmelser"/>
      </w:pPr>
      <w:bookmarkStart w:id="81" w:name="be_kvartersmark14"/>
      <w:r>
        <w:t>Varsamhet</w:t>
      </w:r>
    </w:p>
    <w:p w14:paraId="4585B874" w14:textId="77777777" w:rsidR="00457F16" w:rsidRDefault="00FC52AD">
      <w:pPr>
        <w:spacing w:after="0"/>
        <w:rPr>
          <w:b/>
          <w:bCs/>
        </w:rPr>
      </w:pPr>
      <w:r>
        <w:rPr>
          <w:b/>
          <w:bCs/>
        </w:rPr>
        <w:t>k</w:t>
      </w:r>
      <w:r>
        <w:rPr>
          <w:b/>
          <w:bCs/>
          <w:vertAlign w:val="subscript"/>
        </w:rPr>
        <w:t>1</w:t>
      </w:r>
      <w:r>
        <w:rPr>
          <w:b/>
          <w:bCs/>
        </w:rPr>
        <w:t xml:space="preserve"> – Byggnad ska till sin exteriör bibehållas med sin ursprungliga karaktär med avseende på volym, proportioner, material och materialbehandling samt detaljeringsnivå. Kraftiga takutsprånget med utsmyckad takfot ska bibehållas och inte förenklas. Ursprungligt utförande ska ersättas med likvärdigt vid utbyte av detaljer, exempelvis sexdelade fönster. </w:t>
      </w:r>
    </w:p>
    <w:p w14:paraId="36020D16" w14:textId="77777777" w:rsidR="00457F16" w:rsidRDefault="00FC52AD">
      <w:pPr>
        <w:spacing w:after="0"/>
      </w:pPr>
      <w:r>
        <w:rPr>
          <w:b/>
          <w:bCs/>
        </w:rPr>
        <w:t xml:space="preserve">Förklaring av bestämmelse: </w:t>
      </w:r>
      <w:r>
        <w:t>Bestämmelser om varsamhet används för att reglera vilka karaktärsdrag och värden hos befintliga byggnader och bygglovspliktiga anläggningar som varsamheten speciellt ska inriktas på.</w:t>
      </w:r>
    </w:p>
    <w:bookmarkEnd w:id="81"/>
    <w:p w14:paraId="07BCE1C2" w14:textId="77777777" w:rsidR="00457F16" w:rsidRDefault="00FC52AD">
      <w:pPr>
        <w:spacing w:after="0"/>
      </w:pPr>
      <w:r>
        <w:rPr>
          <w:b/>
          <w:bCs/>
        </w:rPr>
        <w:t xml:space="preserve">Motiv: </w:t>
      </w:r>
      <w:bookmarkStart w:id="82" w:name="mo_motivtillreglering10"/>
      <w:r>
        <w:t xml:space="preserve">Syftet med bestämmelsen är att säkerställa att byggnaden bevaras med sin ursprungliga karaktär, även när den blir föremål för ombyggnad/renovering. </w:t>
      </w:r>
    </w:p>
    <w:p w14:paraId="742D7E01" w14:textId="77777777" w:rsidR="00457F16" w:rsidRDefault="00FC52AD">
      <w:pPr>
        <w:tabs>
          <w:tab w:val="num" w:pos="720"/>
        </w:tabs>
        <w:spacing w:after="0"/>
      </w:pPr>
      <w:r>
        <w:t xml:space="preserve">För att bevara byggnadens tidskaraktär och dess läsbarhet i </w:t>
      </w:r>
      <w:proofErr w:type="spellStart"/>
      <w:r>
        <w:t>Loftahammars</w:t>
      </w:r>
      <w:proofErr w:type="spellEnd"/>
      <w:r>
        <w:t xml:space="preserve"> historiska miljö bör följande detaljer särskilt värnas:</w:t>
      </w:r>
      <w:r>
        <w:rPr>
          <w:lang w:eastAsia="sv-SE" w:bidi="sv-SE"/>
        </w:rPr>
        <w:t xml:space="preserve"> l</w:t>
      </w:r>
      <w:r>
        <w:t>ocklistpanel i ljus oljefärg</w:t>
      </w:r>
      <w:r>
        <w:rPr>
          <w:lang w:eastAsia="sv-SE" w:bidi="sv-SE"/>
        </w:rPr>
        <w:t>, t</w:t>
      </w:r>
      <w:r>
        <w:t>aktegel</w:t>
      </w:r>
      <w:r>
        <w:rPr>
          <w:lang w:eastAsia="sv-SE" w:bidi="sv-SE"/>
        </w:rPr>
        <w:t>, k</w:t>
      </w:r>
      <w:r>
        <w:t>raftiga takutsprånget med utsmyckad takfot</w:t>
      </w:r>
      <w:r>
        <w:rPr>
          <w:lang w:eastAsia="sv-SE" w:bidi="sv-SE"/>
        </w:rPr>
        <w:t>, s</w:t>
      </w:r>
      <w:r>
        <w:t>exdelade fönster</w:t>
      </w:r>
      <w:r>
        <w:rPr>
          <w:lang w:eastAsia="sv-SE" w:bidi="sv-SE"/>
        </w:rPr>
        <w:t>.</w:t>
      </w:r>
    </w:p>
    <w:bookmarkEnd w:id="82"/>
    <w:p w14:paraId="1047E4DA" w14:textId="77777777" w:rsidR="00457F16" w:rsidRDefault="00457F16">
      <w:pPr>
        <w:tabs>
          <w:tab w:val="num" w:pos="1440"/>
        </w:tabs>
      </w:pPr>
    </w:p>
    <w:p w14:paraId="312335AB" w14:textId="77777777" w:rsidR="00457F16" w:rsidRDefault="00FC52AD">
      <w:pPr>
        <w:rPr>
          <w:b/>
          <w:bCs/>
        </w:rPr>
      </w:pPr>
      <w:r>
        <w:rPr>
          <w:b/>
          <w:bCs/>
        </w:rPr>
        <w:br w:type="page"/>
      </w:r>
    </w:p>
    <w:p w14:paraId="2ECEBCFC" w14:textId="77777777" w:rsidR="00457F16" w:rsidRDefault="00FC52AD">
      <w:pPr>
        <w:spacing w:after="0"/>
        <w:rPr>
          <w:b/>
          <w:bCs/>
        </w:rPr>
      </w:pPr>
      <w:bookmarkStart w:id="83" w:name="be_kvartersmark15"/>
      <w:r>
        <w:rPr>
          <w:b/>
          <w:bCs/>
        </w:rPr>
        <w:lastRenderedPageBreak/>
        <w:t>k</w:t>
      </w:r>
      <w:r>
        <w:rPr>
          <w:b/>
          <w:bCs/>
          <w:vertAlign w:val="subscript"/>
        </w:rPr>
        <w:t>2</w:t>
      </w:r>
      <w:r>
        <w:rPr>
          <w:b/>
          <w:bCs/>
        </w:rPr>
        <w:t xml:space="preserve"> – Byggnad ska till sin exteriör bibehållas med sin ursprungliga karaktär med avseende på volym, proportioner, material och materialbehandling samt detaljeringsnivå. Ursprungligt utförande ska ersättas med likvärdigt vid utbyte av detaljer.</w:t>
      </w:r>
    </w:p>
    <w:p w14:paraId="4C34DD8C" w14:textId="77777777" w:rsidR="00457F16" w:rsidRDefault="00FC52AD">
      <w:pPr>
        <w:spacing w:after="0"/>
      </w:pPr>
      <w:r>
        <w:rPr>
          <w:b/>
          <w:bCs/>
        </w:rPr>
        <w:t xml:space="preserve">Förklaring av bestämmelse: </w:t>
      </w:r>
      <w:r>
        <w:t>Bestämmelser om varsamhet används för att reglera vilka karaktärsdrag och värden hos befintliga byggnader och bygglovspliktiga anläggningar som varsamheten speciellt ska inriktas på.</w:t>
      </w:r>
    </w:p>
    <w:bookmarkEnd w:id="83"/>
    <w:p w14:paraId="23242112" w14:textId="77777777" w:rsidR="00457F16" w:rsidRDefault="00FC52AD">
      <w:pPr>
        <w:spacing w:after="0"/>
      </w:pPr>
      <w:r>
        <w:rPr>
          <w:b/>
          <w:bCs/>
        </w:rPr>
        <w:t xml:space="preserve">Motiv: </w:t>
      </w:r>
      <w:bookmarkStart w:id="84" w:name="mo_motivtillreglering11"/>
      <w:r>
        <w:t xml:space="preserve">Syftet med bestämmelsen är att säkerställa att byggnaden bevaras med sin ursprungliga karaktär, även när den blir föremål för ombyggnad/renovering. </w:t>
      </w:r>
    </w:p>
    <w:p w14:paraId="3C1587E1" w14:textId="77777777" w:rsidR="00457F16" w:rsidRDefault="00FC52AD">
      <w:pPr>
        <w:tabs>
          <w:tab w:val="num" w:pos="720"/>
        </w:tabs>
        <w:spacing w:after="0"/>
      </w:pPr>
      <w:r>
        <w:t xml:space="preserve">För att bevara byggnadens tidskaraktär och dess läsbarhet i </w:t>
      </w:r>
      <w:proofErr w:type="spellStart"/>
      <w:r>
        <w:t>Loftahammars</w:t>
      </w:r>
      <w:proofErr w:type="spellEnd"/>
      <w:r>
        <w:t xml:space="preserve"> historiska miljö bör följande detaljer särskilt värnas:</w:t>
      </w:r>
      <w:r>
        <w:rPr>
          <w:lang w:eastAsia="sv-SE" w:bidi="sv-SE"/>
        </w:rPr>
        <w:t xml:space="preserve"> f</w:t>
      </w:r>
      <w:r>
        <w:t>aluröd panel</w:t>
      </w:r>
      <w:r>
        <w:rPr>
          <w:lang w:eastAsia="sv-SE" w:bidi="sv-SE"/>
        </w:rPr>
        <w:t>, s</w:t>
      </w:r>
      <w:r>
        <w:t>adeltak</w:t>
      </w:r>
      <w:r>
        <w:rPr>
          <w:lang w:eastAsia="sv-SE" w:bidi="sv-SE"/>
        </w:rPr>
        <w:t>, m</w:t>
      </w:r>
      <w:r>
        <w:t>ånga dörrar klädda i liggande panel</w:t>
      </w:r>
      <w:r>
        <w:rPr>
          <w:lang w:eastAsia="sv-SE" w:bidi="sv-SE"/>
        </w:rPr>
        <w:t>.</w:t>
      </w:r>
    </w:p>
    <w:bookmarkEnd w:id="84"/>
    <w:p w14:paraId="210AA280" w14:textId="77777777" w:rsidR="00457F16" w:rsidRDefault="00457F16">
      <w:pPr>
        <w:spacing w:after="0"/>
      </w:pPr>
    </w:p>
    <w:p w14:paraId="3008C139" w14:textId="77777777" w:rsidR="00457F16" w:rsidRDefault="00FC52AD">
      <w:pPr>
        <w:pStyle w:val="Rubrikerplanbestmmelser"/>
      </w:pPr>
      <w:bookmarkStart w:id="85" w:name="be_kvartersmark16"/>
      <w:r>
        <w:t>Markreservat för allmännyttiga ändamål</w:t>
      </w:r>
    </w:p>
    <w:p w14:paraId="5AE96E70" w14:textId="77777777" w:rsidR="00457F16" w:rsidRDefault="00FC52AD">
      <w:r>
        <w:rPr>
          <w:b/>
          <w:bCs/>
        </w:rPr>
        <w:t>u</w:t>
      </w:r>
      <w:r>
        <w:rPr>
          <w:b/>
          <w:bCs/>
          <w:vertAlign w:val="subscript"/>
        </w:rPr>
        <w:t>1</w:t>
      </w:r>
      <w:r>
        <w:rPr>
          <w:b/>
          <w:bCs/>
        </w:rPr>
        <w:t xml:space="preserve"> – Markreservat för allmännyttiga underjordiska ledningar</w:t>
      </w:r>
      <w:r>
        <w:rPr>
          <w:b/>
          <w:bCs/>
          <w:lang w:eastAsia="sv-SE" w:bidi="sv-SE"/>
        </w:rPr>
        <w:t xml:space="preserve"> (begränsas av sekundär egenskapsgräns)</w:t>
      </w:r>
      <w:r>
        <w:rPr>
          <w:b/>
          <w:bCs/>
        </w:rPr>
        <w:t xml:space="preserve"> </w:t>
      </w:r>
      <w:r>
        <w:rPr>
          <w:b/>
          <w:bCs/>
        </w:rPr>
        <w:br/>
        <w:t xml:space="preserve">Förklaring av bestämmelse: </w:t>
      </w:r>
      <w:r>
        <w:t xml:space="preserve">Bestämmelser om markreservat för allmännyttiga ändamål används för att reglera att ett område reserveras för att ge utrymme för ett visst allmännyttigt ändamål. </w:t>
      </w:r>
      <w:r>
        <w:rPr>
          <w:b/>
          <w:bCs/>
        </w:rPr>
        <w:br/>
      </w:r>
      <w:bookmarkEnd w:id="85"/>
      <w:r>
        <w:rPr>
          <w:b/>
          <w:bCs/>
        </w:rPr>
        <w:t xml:space="preserve">Motiv: </w:t>
      </w:r>
      <w:bookmarkStart w:id="86" w:name="mo_motivtillreglering12"/>
      <w:r>
        <w:t xml:space="preserve">Bestämmelsen syftar till att säkerställa markåtkomst till områden där allmännyttiga underjordiska ledningar är lokaliserade. </w:t>
      </w:r>
      <w:bookmarkEnd w:id="86"/>
      <w:r>
        <w:br/>
      </w:r>
    </w:p>
    <w:p w14:paraId="483EAA82" w14:textId="77777777" w:rsidR="00457F16" w:rsidRDefault="00FC52AD">
      <w:pPr>
        <w:pStyle w:val="Rubrikerplanbestmmelser"/>
      </w:pPr>
      <w:bookmarkStart w:id="87" w:name="be_kvartersmark17"/>
      <w:r>
        <w:t>Ändrad lovplikt</w:t>
      </w:r>
    </w:p>
    <w:p w14:paraId="272025AE" w14:textId="77777777" w:rsidR="00457F16" w:rsidRDefault="00FC52AD">
      <w:r>
        <w:rPr>
          <w:b/>
          <w:bCs/>
        </w:rPr>
        <w:t>a</w:t>
      </w:r>
      <w:r>
        <w:rPr>
          <w:b/>
          <w:bCs/>
          <w:vertAlign w:val="subscript"/>
        </w:rPr>
        <w:t>1</w:t>
      </w:r>
      <w:r>
        <w:rPr>
          <w:b/>
          <w:bCs/>
        </w:rPr>
        <w:t xml:space="preserve"> – Marklov krävs även för arbete inom skyddszon för skyddsvärda träd och fällning av skyddsvärda träd</w:t>
      </w:r>
      <w:r>
        <w:rPr>
          <w:b/>
          <w:bCs/>
        </w:rPr>
        <w:br/>
        <w:t>Förklaring av bestämmelse</w:t>
      </w:r>
      <w:r>
        <w:t>: Genom en egenskapsbestämmelse om ändrad lovplikt kan kommunen på kvartersmark eller allmän plats reglera omfattningen av lovplikt för att minska eller öka omfattningen av kraven på bygg-, rivnings- eller marklov. Kommunen kan genom en planbestämmelse reglera att marklov krävs för trädfällning, skogsplantering och markåtgärder.</w:t>
      </w:r>
      <w:r>
        <w:br/>
      </w:r>
      <w:bookmarkEnd w:id="87"/>
      <w:r>
        <w:rPr>
          <w:b/>
          <w:bCs/>
        </w:rPr>
        <w:t xml:space="preserve">Motiv: </w:t>
      </w:r>
      <w:bookmarkStart w:id="88" w:name="mo_motivtillreglering13"/>
      <w:r>
        <w:t xml:space="preserve">Syftet med bestämmelsen är att de skyddsvärda </w:t>
      </w:r>
      <w:r>
        <w:t xml:space="preserve">träden inte skadas vid markarbete eller byggnation. </w:t>
      </w:r>
      <w:bookmarkEnd w:id="88"/>
      <w:r>
        <w:br/>
      </w:r>
    </w:p>
    <w:p w14:paraId="17523FA2" w14:textId="77777777" w:rsidR="00457F16" w:rsidRDefault="00FC52AD">
      <w:bookmarkStart w:id="89" w:name="be_kvartersmark18"/>
      <w:r>
        <w:rPr>
          <w:b/>
          <w:bCs/>
        </w:rPr>
        <w:t>a</w:t>
      </w:r>
      <w:r>
        <w:rPr>
          <w:b/>
          <w:bCs/>
          <w:vertAlign w:val="subscript"/>
        </w:rPr>
        <w:t>2</w:t>
      </w:r>
      <w:r>
        <w:rPr>
          <w:b/>
          <w:bCs/>
        </w:rPr>
        <w:t xml:space="preserve"> – Marklov krävs även för markarbete som kan försämra markens genomsläpplighet. Gäller inom användnings</w:t>
      </w:r>
      <w:r>
        <w:rPr>
          <w:b/>
          <w:bCs/>
          <w:lang w:eastAsia="sv-SE" w:bidi="sv-SE"/>
        </w:rPr>
        <w:t>område</w:t>
      </w:r>
      <w:r>
        <w:rPr>
          <w:b/>
          <w:bCs/>
        </w:rPr>
        <w:t>.</w:t>
      </w:r>
      <w:r>
        <w:rPr>
          <w:b/>
          <w:bCs/>
        </w:rPr>
        <w:br/>
        <w:t>Förklaring av bestämmelse</w:t>
      </w:r>
      <w:r>
        <w:t>: Genom en egenskapsbestämmelse om ändrad lovplikt kan kommunen på kvartersmark eller allmän plats reglera omfattningen av lovplikt för att minska eller öka omfattningen av kraven på bygg-, rivnings- eller marklov. Kommunen kan genom en planbestämmelse reglera att marklov krävs för trädfällning, skogsplantering och markåtgärder.</w:t>
      </w:r>
      <w:bookmarkEnd w:id="89"/>
      <w:r>
        <w:br/>
      </w:r>
      <w:r>
        <w:rPr>
          <w:b/>
          <w:bCs/>
        </w:rPr>
        <w:t xml:space="preserve">Motiv: </w:t>
      </w:r>
      <w:bookmarkStart w:id="90" w:name="mo_motivtillreglering14"/>
      <w:r>
        <w:t xml:space="preserve">Syftet med bestämmelsen är att kunna </w:t>
      </w:r>
      <w:r>
        <w:t>följa upp så att bestämmelsen om markens genomsläpplighet efterföljs.</w:t>
      </w:r>
      <w:bookmarkEnd w:id="90"/>
      <w:r>
        <w:br/>
      </w:r>
    </w:p>
    <w:p w14:paraId="495FDEE7" w14:textId="77777777" w:rsidR="00457F16" w:rsidRDefault="00FC52AD">
      <w:pPr>
        <w:pStyle w:val="Rubrikerplanbestmmelser"/>
      </w:pPr>
      <w:bookmarkStart w:id="91" w:name="be_kvartersmark19"/>
      <w:r>
        <w:lastRenderedPageBreak/>
        <w:t>Utförande</w:t>
      </w:r>
    </w:p>
    <w:p w14:paraId="7DF70E78" w14:textId="77777777" w:rsidR="00457F16" w:rsidRDefault="00FC52AD">
      <w:r>
        <w:rPr>
          <w:b/>
          <w:bCs/>
        </w:rPr>
        <w:t>b</w:t>
      </w:r>
      <w:r>
        <w:rPr>
          <w:b/>
          <w:bCs/>
          <w:vertAlign w:val="subscript"/>
        </w:rPr>
        <w:t>1</w:t>
      </w:r>
      <w:r>
        <w:rPr>
          <w:b/>
          <w:bCs/>
        </w:rPr>
        <w:t xml:space="preserve"> – Minst 40% av marken ska vara genomsläpplig. Gäller inom användnings</w:t>
      </w:r>
      <w:r>
        <w:rPr>
          <w:b/>
          <w:bCs/>
          <w:lang w:eastAsia="sv-SE" w:bidi="sv-SE"/>
        </w:rPr>
        <w:t>område</w:t>
      </w:r>
      <w:r>
        <w:rPr>
          <w:b/>
          <w:bCs/>
        </w:rPr>
        <w:t xml:space="preserve">. </w:t>
      </w:r>
      <w:r>
        <w:rPr>
          <w:b/>
          <w:bCs/>
        </w:rPr>
        <w:br/>
        <w:t>Förklaring av bestämmelse</w:t>
      </w:r>
      <w:r>
        <w:t>: Med bestämmelser om utförande kan kommunen reglera olika former av byggnadsteknik på kvartersmark. Bestämmelser om byggnadsteknik används om det krävs för att bebyggelse ska kunna uppföras. Det kan till exempel handla om olika krav på fasader och grundläggning. Det är även möjligt att reglera tekniskt utförande av marken om det behövs för att bebyggelsen ska kunna uppföras. Det kan till exempel vara re</w:t>
      </w:r>
      <w:r>
        <w:t xml:space="preserve">gleringar av en lämplig schaktningsnivå eller att en viss del av marken ska vara genomsläpplig. </w:t>
      </w:r>
      <w:r>
        <w:br/>
      </w:r>
      <w:bookmarkEnd w:id="91"/>
      <w:r>
        <w:rPr>
          <w:b/>
          <w:bCs/>
        </w:rPr>
        <w:t xml:space="preserve">Motiv: </w:t>
      </w:r>
      <w:bookmarkStart w:id="92" w:name="mo_motivtillreglering15"/>
      <w:r>
        <w:t>Syftet med bestämmelsen är att säkerställa en naturlig infiltration inom kvartersmarken för att minska vattenflöden på hårda ytor och inte belasta dagvattensystemet mer än nödvändigt.</w:t>
      </w:r>
      <w:bookmarkEnd w:id="92"/>
      <w:r>
        <w:br/>
      </w:r>
    </w:p>
    <w:p w14:paraId="09F30789" w14:textId="77777777" w:rsidR="00457F16" w:rsidRDefault="00FC52AD">
      <w:pPr>
        <w:pStyle w:val="Rubrik3"/>
      </w:pPr>
      <w:bookmarkStart w:id="93" w:name="be_genomförandetid01"/>
      <w:r>
        <w:t>Genomförandetid</w:t>
      </w:r>
    </w:p>
    <w:p w14:paraId="4B74C2A6" w14:textId="77777777" w:rsidR="00457F16" w:rsidRDefault="00FC52AD">
      <w:r>
        <w:rPr>
          <w:b/>
          <w:bCs/>
        </w:rPr>
        <w:t>Genomförandetiden är 5 år från den dag då planen får laga kraft</w:t>
      </w:r>
      <w:r>
        <w:rPr>
          <w:b/>
          <w:bCs/>
        </w:rPr>
        <w:br/>
        <w:t xml:space="preserve">Förklaring av bestämmelse: </w:t>
      </w:r>
      <w:r>
        <w:t xml:space="preserve">Genomförandetiden anger den tidsrymd inom vilken en detaljplan är tänkt att genomföras och ska bestämmas till mellan fem och femton år. Innan genomförandetiden har gått ut får inte planen ändras, ersättas eller upphävas mot berörda fastighetsägares vilja. </w:t>
      </w:r>
      <w:r>
        <w:br/>
      </w:r>
      <w:r>
        <w:rPr>
          <w:b/>
          <w:bCs/>
        </w:rPr>
        <w:t xml:space="preserve">Motiv: </w:t>
      </w:r>
      <w:r>
        <w:t>Den korta genomförandetid om 5 år har valts för planen med hänsyn till den mindre ändring som planen syftar till att möjliggöra.</w:t>
      </w:r>
      <w:bookmarkEnd w:id="93"/>
      <w:r>
        <w:br w:type="page"/>
      </w:r>
    </w:p>
    <w:p w14:paraId="595C36C4" w14:textId="77777777" w:rsidR="00457F16" w:rsidRDefault="00FC52AD">
      <w:pPr>
        <w:pStyle w:val="Rubrik1"/>
      </w:pPr>
      <w:bookmarkStart w:id="94" w:name="_Toc212018288"/>
      <w:r>
        <w:lastRenderedPageBreak/>
        <w:t>PLANERINGSFÖRUTSÄTTNINGAR</w:t>
      </w:r>
      <w:bookmarkEnd w:id="94"/>
    </w:p>
    <w:p w14:paraId="41ADDC96" w14:textId="77777777" w:rsidR="00457F16" w:rsidRDefault="00FC52AD">
      <w:r>
        <w:t>I detta kapitel redovisas de förutsättningar på platsen och i omgivningarna som har haft betydelse för planens utformning och omfattning. Redovisningen beskriver de värden och karaktärsdrag som kan ha betydelse för planen men också vilka risker och utmaningar som behöver hanteras i planarbetet. Därtill sammanfattas innehållet i de planeringsunderlag som använts och vilka slutsatser som varit relevanta för detaljplanens utformning och omfattning presenteras.</w:t>
      </w:r>
    </w:p>
    <w:p w14:paraId="45F44919" w14:textId="77777777" w:rsidR="00457F16" w:rsidRDefault="00FC52AD">
      <w:pPr>
        <w:pStyle w:val="Rubrik2"/>
      </w:pPr>
      <w:bookmarkStart w:id="95" w:name="_Toc212018289"/>
      <w:r>
        <w:t>Kommunala förutsättningar</w:t>
      </w:r>
      <w:bookmarkEnd w:id="95"/>
    </w:p>
    <w:p w14:paraId="47A51F6B" w14:textId="77777777" w:rsidR="00457F16" w:rsidRDefault="00FC52AD">
      <w:pPr>
        <w:pStyle w:val="Rubrik3"/>
      </w:pPr>
      <w:r>
        <w:t>Översiktsplan</w:t>
      </w:r>
    </w:p>
    <w:p w14:paraId="24B335D2" w14:textId="77777777" w:rsidR="00457F16" w:rsidRDefault="00FC52AD">
      <w:bookmarkStart w:id="96" w:name="_Hlk147308292"/>
      <w:bookmarkStart w:id="97" w:name="pf_översiktsplan01"/>
      <w:r>
        <w:t xml:space="preserve">Översiktsplanen för Västerviks kommun är antagen av kommunfullmäktige 2013-01-28, § 6. Enligt översiktsplanen bör ny bebyggelse i första hand lokaliseras i anslutning till befintliga tätorter eller genom förtätning. </w:t>
      </w:r>
    </w:p>
    <w:p w14:paraId="0A248CFD" w14:textId="77777777" w:rsidR="00457F16" w:rsidRDefault="00FC52AD">
      <w:r>
        <w:t xml:space="preserve">Inriktningsmål i översiktsplanen som berör planen är att vi ska värna om kulturhistoriska byggnader, bebyggelse- och kulturmiljöer och kommunens rika natur- och kulturarv. Den fysiska planeringen ska verka för en utveckling där det nya kan integreras med det gamla. Kulturarvet ska lyftas fram för besöksmässiga ändamål. </w:t>
      </w:r>
    </w:p>
    <w:p w14:paraId="37417544" w14:textId="77777777" w:rsidR="00457F16" w:rsidRDefault="00FC52AD">
      <w:r>
        <w:t xml:space="preserve">Översiktsplanen anger även ställningstagande om att genom aktivt planarbete skapa attraktiva och lättillgängliga lägen och miljöer för bostäder, service och verksamheter. Kommunen vill skapa förutsättningar för att landsbygd inklusive kust och skärgård ges möjlighet till en god utveckling. </w:t>
      </w:r>
    </w:p>
    <w:p w14:paraId="653C83BF" w14:textId="77777777" w:rsidR="00457F16" w:rsidRDefault="00FC52AD">
      <w:r>
        <w:t xml:space="preserve">Detaljplanen bedöms överensstämma med översiktsplanens intentioner. </w:t>
      </w:r>
      <w:bookmarkEnd w:id="96"/>
    </w:p>
    <w:bookmarkEnd w:id="97"/>
    <w:p w14:paraId="5D97329E" w14:textId="77777777" w:rsidR="00457F16" w:rsidRDefault="00FC52AD">
      <w:pPr>
        <w:pStyle w:val="Rubrik3"/>
      </w:pPr>
      <w:r>
        <w:t>Detaljplaner</w:t>
      </w:r>
    </w:p>
    <w:p w14:paraId="0C7DB763" w14:textId="77777777" w:rsidR="00457F16" w:rsidRDefault="00FC52AD">
      <w:pPr>
        <w:keepNext/>
      </w:pPr>
      <w:bookmarkStart w:id="98" w:name="pf_detaljplan01"/>
      <w:r>
        <w:rPr>
          <w:b/>
          <w:bCs/>
        </w:rPr>
        <w:t xml:space="preserve">Förslag till byggnadsplan för område vid Tångered i </w:t>
      </w:r>
      <w:proofErr w:type="spellStart"/>
      <w:r>
        <w:rPr>
          <w:b/>
          <w:bCs/>
        </w:rPr>
        <w:t>Loftahammars</w:t>
      </w:r>
      <w:proofErr w:type="spellEnd"/>
      <w:r>
        <w:rPr>
          <w:b/>
          <w:bCs/>
        </w:rPr>
        <w:t xml:space="preserve"> socken och kommun, Kalmar län (fastställd av länsstyrelsen 1964-05-25). </w:t>
      </w:r>
      <w:r>
        <w:rPr>
          <w:b/>
          <w:bCs/>
        </w:rPr>
        <w:br/>
      </w:r>
      <w:r>
        <w:t xml:space="preserve">Gällande byggnadsplan anger inom aktuell fastighet ”A - Område för allmänt ändamål” med högst två våningar och med en byggnadshöjd på högst 7,5 meter. Byggnader får inte placeras närmare än 6 meter från gräns mot grannfastighet. Öster om fastigheten regleras marken som ”Annan allmän plats”. </w:t>
      </w:r>
      <w:r>
        <w:br/>
      </w:r>
      <w:r>
        <w:br/>
        <w:t xml:space="preserve">Om </w:t>
      </w:r>
      <w:bookmarkStart w:id="99" w:name="_Hlk206580113"/>
      <w:r>
        <w:t>föreslagen detaljplan antas och får laga kraft upphör tidigare detaljplan att gälla inom planområdet, men fortsätter att gälla so</w:t>
      </w:r>
      <w:r>
        <w:t>m tidigare utanför det nu aktuella planområdet</w:t>
      </w:r>
      <w:bookmarkEnd w:id="99"/>
      <w:r>
        <w:t>.</w:t>
      </w:r>
      <w:r>
        <w:br/>
      </w:r>
      <w:r>
        <w:lastRenderedPageBreak/>
        <w:t xml:space="preserve"> </w:t>
      </w:r>
      <w:r>
        <w:rPr>
          <w:noProof/>
        </w:rPr>
        <mc:AlternateContent>
          <mc:Choice Requires="wps">
            <w:drawing>
              <wp:anchor distT="0" distB="0" distL="114300" distR="114300" simplePos="0" relativeHeight="251658240" behindDoc="0" locked="0" layoutInCell="1" allowOverlap="1" wp14:anchorId="6B26C60A" wp14:editId="49885931">
                <wp:simplePos x="0" y="0"/>
                <wp:positionH relativeFrom="column">
                  <wp:posOffset>2000250</wp:posOffset>
                </wp:positionH>
                <wp:positionV relativeFrom="paragraph">
                  <wp:posOffset>1104900</wp:posOffset>
                </wp:positionV>
                <wp:extent cx="698500" cy="866775"/>
                <wp:effectExtent l="19050" t="19050" r="44450" b="47625"/>
                <wp:wrapNone/>
                <wp:docPr id="1753238510" name="Frihandsfigur: Form 10"/>
                <wp:cNvGraphicFramePr/>
                <a:graphic xmlns:a="http://schemas.openxmlformats.org/drawingml/2006/main">
                  <a:graphicData uri="http://schemas.microsoft.com/office/word/2010/wordprocessingShape">
                    <wps:wsp>
                      <wps:cNvSpPr/>
                      <wps:spPr>
                        <a:xfrm>
                          <a:off x="0" y="0"/>
                          <a:ext cx="698880" cy="867305"/>
                        </a:xfrm>
                        <a:custGeom>
                          <a:avLst/>
                          <a:gdLst>
                            <a:gd name="connsiteX0" fmla="*/ 0 w 951722"/>
                            <a:gd name="connsiteY0" fmla="*/ 440405 h 1171925"/>
                            <a:gd name="connsiteX1" fmla="*/ 85841 w 951722"/>
                            <a:gd name="connsiteY1" fmla="*/ 585962 h 1171925"/>
                            <a:gd name="connsiteX2" fmla="*/ 298579 w 951722"/>
                            <a:gd name="connsiteY2" fmla="*/ 1171925 h 1171925"/>
                            <a:gd name="connsiteX3" fmla="*/ 653142 w 951722"/>
                            <a:gd name="connsiteY3" fmla="*/ 1041296 h 1171925"/>
                            <a:gd name="connsiteX4" fmla="*/ 951722 w 951722"/>
                            <a:gd name="connsiteY4" fmla="*/ 839755 h 1171925"/>
                            <a:gd name="connsiteX5" fmla="*/ 813629 w 951722"/>
                            <a:gd name="connsiteY5" fmla="*/ 365760 h 1171925"/>
                            <a:gd name="connsiteX6" fmla="*/ 645678 w 951722"/>
                            <a:gd name="connsiteY6" fmla="*/ 97038 h 1171925"/>
                            <a:gd name="connsiteX7" fmla="*/ 548640 w 951722"/>
                            <a:gd name="connsiteY7" fmla="*/ 0 h 1171925"/>
                            <a:gd name="connsiteX8" fmla="*/ 0 w 951722"/>
                            <a:gd name="connsiteY8" fmla="*/ 440405 h 11719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51722" h="1171925">
                              <a:moveTo>
                                <a:pt x="0" y="440405"/>
                              </a:moveTo>
                              <a:lnTo>
                                <a:pt x="85841" y="585962"/>
                              </a:lnTo>
                              <a:lnTo>
                                <a:pt x="298579" y="1171925"/>
                              </a:lnTo>
                              <a:lnTo>
                                <a:pt x="653142" y="1041296"/>
                              </a:lnTo>
                              <a:lnTo>
                                <a:pt x="951722" y="839755"/>
                              </a:lnTo>
                              <a:lnTo>
                                <a:pt x="813629" y="365760"/>
                              </a:lnTo>
                              <a:lnTo>
                                <a:pt x="645678" y="97038"/>
                              </a:lnTo>
                              <a:lnTo>
                                <a:pt x="548640" y="0"/>
                              </a:lnTo>
                              <a:lnTo>
                                <a:pt x="0" y="440405"/>
                              </a:lnTo>
                              <a:close/>
                            </a:path>
                          </a:pathLst>
                        </a:cu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017390"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0" o:spid="_x0000_s1034" style="position:absolute;width:55pt;height:68.25pt;z-index:1;mso-wrap-distance-left:9pt;mso-wrap-distance-top:0pt;mso-wrap-distance-right:9pt;mso-wrap-distance-bottom:0pt;margin-left:157.5pt;margin-top:87pt;mso-position-horizontal:absolute;mso-position-horizontal-relative:text;mso-position-vertical:absolute;mso-position-vertical-relative:text;v-text-anchor:middle" o:allowincell="t" filled="f" strokecolor="#FF0000" strokeweight="1.5pt" stroked="t" coordsize="1100,1365" path="m0,440405l85841,585962,298579,1171925,653142,1041296,951722,839755,813629,365760,645678,97038,548640,,,440405,xe">
                <v:textbox inset="3mm,1mm,3mm,1mm">
                  <w:txbxContent>
                    <w:p/>
                  </w:txbxContent>
                </v:textbox>
              </v:shape>
            </w:pict>
          </mc:Fallback>
        </mc:AlternateContent>
      </w:r>
      <w:r>
        <w:rPr>
          <w:noProof/>
        </w:rPr>
        <w:drawing>
          <wp:inline distT="0" distB="0" distL="0" distR="0" wp14:anchorId="0ED29016" wp14:editId="3EEE42F5">
            <wp:extent cx="4679950" cy="2540000"/>
            <wp:effectExtent l="0" t="0" r="6350" b="0"/>
            <wp:docPr id="722133035" name="Bildobjekt 1" descr="En bild som visar rita, karta, skiss, Linje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3035" name="Bildobjekt 1" descr="En bild som visar rita, karta, skiss, Linjekonst&#10;&#10;AI-genererat innehåll kan vara felaktigt."/>
                    <pic:cNvPicPr/>
                  </pic:nvPicPr>
                  <pic:blipFill dpi="0">
                    <a:blip r:embed="rId23"/>
                    <a:srcRect/>
                    <a:stretch>
                      <a:fillRect/>
                    </a:stretch>
                  </pic:blipFill>
                  <pic:spPr>
                    <a:xfrm>
                      <a:off x="0" y="0"/>
                      <a:ext cx="4679950" cy="2540000"/>
                    </a:xfrm>
                    <a:prstGeom prst="rect">
                      <a:avLst/>
                    </a:prstGeom>
                  </pic:spPr>
                </pic:pic>
              </a:graphicData>
            </a:graphic>
          </wp:inline>
        </w:drawing>
      </w:r>
    </w:p>
    <w:p w14:paraId="4DF0F83A"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xml:space="preserve">. Förslag till byggnadsplan för område vid Tångered i </w:t>
      </w:r>
      <w:proofErr w:type="spellStart"/>
      <w:r>
        <w:t>Loftahammars</w:t>
      </w:r>
      <w:proofErr w:type="spellEnd"/>
      <w:r>
        <w:t xml:space="preserve"> socken och kommun.</w:t>
      </w:r>
      <w:r>
        <w:rPr>
          <w:b/>
          <w:bCs/>
        </w:rPr>
        <w:t xml:space="preserve"> </w:t>
      </w:r>
      <w:r>
        <w:t>Berörd del markerad med röd linje.</w:t>
      </w:r>
    </w:p>
    <w:p w14:paraId="306FA9CE" w14:textId="77777777" w:rsidR="00457F16" w:rsidRDefault="00FC52AD">
      <w:r>
        <w:rPr>
          <w:b/>
          <w:bCs/>
        </w:rPr>
        <w:t xml:space="preserve">Förslag till stadsplan för del av Tångered 2:98 </w:t>
      </w:r>
      <w:proofErr w:type="gramStart"/>
      <w:r>
        <w:rPr>
          <w:b/>
          <w:bCs/>
        </w:rPr>
        <w:t>m.fl.</w:t>
      </w:r>
      <w:proofErr w:type="gramEnd"/>
      <w:r>
        <w:rPr>
          <w:b/>
          <w:bCs/>
        </w:rPr>
        <w:t xml:space="preserve"> Loftahammar, Västerviks kommun, Kalmar län (1987).</w:t>
      </w:r>
      <w:r>
        <w:t xml:space="preserve"> </w:t>
      </w:r>
      <w:r>
        <w:br/>
        <w:t xml:space="preserve">Planen angränsar till aktuell fastighet och reglerar allmän </w:t>
      </w:r>
      <w:proofErr w:type="gramStart"/>
      <w:r>
        <w:t>plats parkmark</w:t>
      </w:r>
      <w:proofErr w:type="gramEnd"/>
      <w:r>
        <w:t>. I samband med stadsplanen har huvudmannaskapet för allmän plats ändrats till kommunalt.</w:t>
      </w:r>
    </w:p>
    <w:p w14:paraId="46D20A6B" w14:textId="77777777" w:rsidR="00457F16" w:rsidRDefault="00FC52AD">
      <w:pPr>
        <w:keepNext/>
      </w:pPr>
      <w:r>
        <w:rPr>
          <w:noProof/>
        </w:rPr>
        <mc:AlternateContent>
          <mc:Choice Requires="wps">
            <w:drawing>
              <wp:anchor distT="0" distB="0" distL="114300" distR="114300" simplePos="0" relativeHeight="7" behindDoc="0" locked="0" layoutInCell="1" allowOverlap="1" wp14:anchorId="558B75DD" wp14:editId="6235765A">
                <wp:simplePos x="0" y="0"/>
                <wp:positionH relativeFrom="column">
                  <wp:posOffset>1116330</wp:posOffset>
                </wp:positionH>
                <wp:positionV relativeFrom="paragraph">
                  <wp:posOffset>812800</wp:posOffset>
                </wp:positionV>
                <wp:extent cx="417195" cy="553720"/>
                <wp:effectExtent l="19050" t="19050" r="40005" b="36830"/>
                <wp:wrapNone/>
                <wp:docPr id="150925435" name="Frihandsfigur: Form 10"/>
                <wp:cNvGraphicFramePr/>
                <a:graphic xmlns:a="http://schemas.openxmlformats.org/drawingml/2006/main">
                  <a:graphicData uri="http://schemas.microsoft.com/office/word/2010/wordprocessingShape">
                    <wps:wsp>
                      <wps:cNvSpPr/>
                      <wps:spPr>
                        <a:xfrm>
                          <a:off x="0" y="0"/>
                          <a:ext cx="417732" cy="554289"/>
                        </a:xfrm>
                        <a:custGeom>
                          <a:avLst/>
                          <a:gdLst>
                            <a:gd name="connsiteX0" fmla="*/ 0 w 437783"/>
                            <a:gd name="connsiteY0" fmla="*/ 180056 h 554289"/>
                            <a:gd name="connsiteX1" fmla="*/ 271849 w 437783"/>
                            <a:gd name="connsiteY1" fmla="*/ 0 h 554289"/>
                            <a:gd name="connsiteX2" fmla="*/ 409539 w 437783"/>
                            <a:gd name="connsiteY2" fmla="*/ 194178 h 554289"/>
                            <a:gd name="connsiteX3" fmla="*/ 437783 w 437783"/>
                            <a:gd name="connsiteY3" fmla="*/ 395416 h 554289"/>
                            <a:gd name="connsiteX4" fmla="*/ 416600 w 437783"/>
                            <a:gd name="connsiteY4" fmla="*/ 430721 h 554289"/>
                            <a:gd name="connsiteX5" fmla="*/ 317746 w 437783"/>
                            <a:gd name="connsiteY5" fmla="*/ 480148 h 554289"/>
                            <a:gd name="connsiteX6" fmla="*/ 130629 w 437783"/>
                            <a:gd name="connsiteY6" fmla="*/ 554289 h 554289"/>
                            <a:gd name="connsiteX7" fmla="*/ 0 w 437783"/>
                            <a:gd name="connsiteY7" fmla="*/ 180056 h 554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37783" h="554289">
                              <a:moveTo>
                                <a:pt x="0" y="180056"/>
                              </a:moveTo>
                              <a:lnTo>
                                <a:pt x="271849" y="0"/>
                              </a:lnTo>
                              <a:lnTo>
                                <a:pt x="409539" y="194178"/>
                              </a:lnTo>
                              <a:lnTo>
                                <a:pt x="437783" y="395416"/>
                              </a:lnTo>
                              <a:lnTo>
                                <a:pt x="416600" y="430721"/>
                              </a:lnTo>
                              <a:lnTo>
                                <a:pt x="317746" y="480148"/>
                              </a:lnTo>
                              <a:lnTo>
                                <a:pt x="130629" y="554289"/>
                              </a:lnTo>
                              <a:lnTo>
                                <a:pt x="0" y="180056"/>
                              </a:lnTo>
                              <a:close/>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A907C1"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0" o:spid="_x0000_s1035" style="position:absolute;width:32.85pt;height:43.6pt;z-index:7;mso-wrap-distance-left:9pt;mso-wrap-distance-top:0pt;mso-wrap-distance-right:9pt;mso-wrap-distance-bottom:0pt;margin-left:87.9pt;margin-top:64pt;mso-position-horizontal:absolute;mso-position-horizontal-relative:text;mso-position-vertical:absolute;mso-position-vertical-relative:text;v-text-anchor:middle" o:allowincell="t" filled="f" strokecolor="#FF0000" strokeweight="1pt" stroked="t" coordsize="657,872" path="m0,180056l271849,,409539,194178,437783,395416,416600,430721,317746,480148,130629,554289,,180056,xe">
                <v:textbox inset="3mm,1mm,3mm,1mm">
                  <w:txbxContent>
                    <w:p/>
                  </w:txbxContent>
                </v:textbox>
              </v:shape>
            </w:pict>
          </mc:Fallback>
        </mc:AlternateContent>
      </w:r>
      <w:r>
        <w:rPr>
          <w:noProof/>
        </w:rPr>
        <w:drawing>
          <wp:inline distT="0" distB="0" distL="0" distR="0" wp14:anchorId="380A3715" wp14:editId="7AEFF90B">
            <wp:extent cx="4679950" cy="3329940"/>
            <wp:effectExtent l="0" t="0" r="6350" b="3810"/>
            <wp:docPr id="1962105223" name="Bildobjekt 1" descr="En bild som visar text, karta,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05223" name="Bildobjekt 1" descr="En bild som visar text, karta, diagram, Plan&#10;&#10;AI-genererat innehåll kan vara felaktigt."/>
                    <pic:cNvPicPr/>
                  </pic:nvPicPr>
                  <pic:blipFill dpi="0">
                    <a:blip r:embed="rId24"/>
                    <a:srcRect/>
                    <a:stretch>
                      <a:fillRect/>
                    </a:stretch>
                  </pic:blipFill>
                  <pic:spPr>
                    <a:xfrm>
                      <a:off x="0" y="0"/>
                      <a:ext cx="4679950" cy="3329940"/>
                    </a:xfrm>
                    <a:prstGeom prst="rect">
                      <a:avLst/>
                    </a:prstGeom>
                  </pic:spPr>
                </pic:pic>
              </a:graphicData>
            </a:graphic>
          </wp:inline>
        </w:drawing>
      </w:r>
    </w:p>
    <w:p w14:paraId="02E688C3"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xml:space="preserve">. Förslag till stadsplan för del av Tångered 2:98 </w:t>
      </w:r>
      <w:proofErr w:type="gramStart"/>
      <w:r>
        <w:t>m.fl.</w:t>
      </w:r>
      <w:proofErr w:type="gramEnd"/>
      <w:r>
        <w:t xml:space="preserve"> Loftahammar, Västerviks kommun. Berörd del markerad med röd linje.</w:t>
      </w:r>
    </w:p>
    <w:bookmarkEnd w:id="98"/>
    <w:p w14:paraId="611944CE" w14:textId="77777777" w:rsidR="00457F16" w:rsidRDefault="00FC52AD">
      <w:pPr>
        <w:rPr>
          <w:rFonts w:asciiTheme="majorHAnsi" w:eastAsiaTheme="majorEastAsia" w:hAnsiTheme="majorHAnsi" w:cstheme="majorBidi"/>
        </w:rPr>
      </w:pPr>
      <w:r>
        <w:br w:type="page"/>
      </w:r>
    </w:p>
    <w:p w14:paraId="217173DF" w14:textId="77777777" w:rsidR="00457F16" w:rsidRDefault="00FC52AD">
      <w:pPr>
        <w:pStyle w:val="Rubrik3"/>
      </w:pPr>
      <w:r>
        <w:lastRenderedPageBreak/>
        <w:t xml:space="preserve">Planansökan </w:t>
      </w:r>
    </w:p>
    <w:p w14:paraId="1877051C" w14:textId="77777777" w:rsidR="00457F16" w:rsidRDefault="00FC52AD">
      <w:bookmarkStart w:id="100" w:name="pf_planbesked01"/>
      <w:r>
        <w:t xml:space="preserve">En ansökan om planändring inkom 2014-08-21 till Västerviks kommun. </w:t>
      </w:r>
      <w:r>
        <w:br/>
      </w:r>
      <w:r>
        <w:br/>
        <w:t>Fastigheten har tidigare varit i kyrkans ägo och planlagd som allmänt ändamål. Sökande önskar ändra användningen för att fortsätta bedriva fastigheten som vandrarhem samt samlingssal.</w:t>
      </w:r>
    </w:p>
    <w:p w14:paraId="290BC782" w14:textId="77777777" w:rsidR="00457F16" w:rsidRDefault="00FC52AD">
      <w:pPr>
        <w:pStyle w:val="Rubrik3"/>
      </w:pPr>
      <w:bookmarkStart w:id="101" w:name="_Hlk147308348"/>
      <w:bookmarkEnd w:id="100"/>
      <w:r>
        <w:t>Övriga kommunala beslut</w:t>
      </w:r>
    </w:p>
    <w:p w14:paraId="43F192E1" w14:textId="77777777" w:rsidR="00457F16" w:rsidRDefault="00FC52AD">
      <w:bookmarkStart w:id="102" w:name="pf_planbesked02"/>
      <w:r>
        <w:t xml:space="preserve">Kommunstyrelsen gav 2024-04-09 § 115 kommunstyrelsens förvaltning i uppdrag att upprätta detaljplan för Tångered 1:14, Loftahammar, Västervik kommun, Kalmar län. </w:t>
      </w:r>
      <w:bookmarkEnd w:id="102"/>
    </w:p>
    <w:p w14:paraId="259C949C" w14:textId="77777777" w:rsidR="00457F16" w:rsidRDefault="00FC52AD">
      <w:pPr>
        <w:pStyle w:val="Rubrik2"/>
      </w:pPr>
      <w:bookmarkStart w:id="103" w:name="_Toc212018290"/>
      <w:bookmarkEnd w:id="101"/>
      <w:r>
        <w:t>Riksintressen</w:t>
      </w:r>
      <w:bookmarkEnd w:id="103"/>
    </w:p>
    <w:p w14:paraId="02FDFA78" w14:textId="77777777" w:rsidR="00457F16" w:rsidRDefault="00FC52AD">
      <w:bookmarkStart w:id="104" w:name="pf_riksintressen01"/>
      <w:r>
        <w:t xml:space="preserve">Inom Västerviks kommun finns utpekade riksintressen för områden som är av speciell betydelse för yrkesfisket, naturvården, friluftslivet, kulturmiljövården, trafikkommunikation, totalförsvaret, det rörliga friluftslivet, obruten kust samt Natura 2000-områden. </w:t>
      </w:r>
    </w:p>
    <w:p w14:paraId="647E803E" w14:textId="77777777" w:rsidR="00457F16" w:rsidRDefault="00FC52AD">
      <w:r>
        <w:t xml:space="preserve">Aktuellt planområde omfattas av följande riksintressen: </w:t>
      </w:r>
    </w:p>
    <w:p w14:paraId="640AC2A2" w14:textId="77777777" w:rsidR="00457F16" w:rsidRDefault="00FC52AD">
      <w:bookmarkStart w:id="105" w:name="pf_obrutenkust01"/>
      <w:bookmarkEnd w:id="104"/>
      <w:r>
        <w:t xml:space="preserve">Obruten kust omfattar Öland samt Smålands skärgård från Simpevarp och norrut till Kalmar läns gräns. </w:t>
      </w:r>
    </w:p>
    <w:p w14:paraId="0BD9B837" w14:textId="77777777" w:rsidR="00457F16" w:rsidRDefault="00FC52AD">
      <w:bookmarkStart w:id="106" w:name="pf_kustturismochfriluftsliv01"/>
      <w:bookmarkEnd w:id="105"/>
      <w:proofErr w:type="gramStart"/>
      <w:r>
        <w:t>Kust- turism</w:t>
      </w:r>
      <w:proofErr w:type="gramEnd"/>
      <w:r>
        <w:t xml:space="preserve"> och friluftsliv omfattar kustområdena och skärgårdarna i Småland och Östergötland. Inom området skall turismens och friluftslivets, främst det rörliga friluftslivets, intressen särskilt beaktas vid bedömningen av tillåtligheten av exploateringsföretag eller andra ingrepp i miljön.</w:t>
      </w:r>
    </w:p>
    <w:p w14:paraId="3A7CD705" w14:textId="77777777" w:rsidR="00457F16" w:rsidRDefault="00FC52AD">
      <w:pPr>
        <w:pStyle w:val="Rubrik2"/>
      </w:pPr>
      <w:bookmarkStart w:id="107" w:name="_Toc212018291"/>
      <w:bookmarkEnd w:id="106"/>
      <w:r>
        <w:t>Miljökvalitetsnormer</w:t>
      </w:r>
      <w:bookmarkEnd w:id="107"/>
    </w:p>
    <w:p w14:paraId="6251A7C4" w14:textId="77777777" w:rsidR="00457F16" w:rsidRDefault="00FC52AD">
      <w:bookmarkStart w:id="108" w:name="pf_miljökvalitetsnormer01"/>
      <w:r>
        <w:t xml:space="preserve">Miljökvalitetsnormer är ett juridiskt bindande styrmedel som infördes med Miljöbalken år 1999. Miljökvalitetsnormer kan innefatta föroreningsnivåer och störningsnivåer som inte får understigas eller överskridas. Normerna reglerar att människor och naturen/miljön inte utsätts för påtagliga olägenheter och syftar till att uppfylla de gemensamma kraven inom EU. Miljökvalitetsnormerna omfattar vattenförekomster, utomhusluft, omgivningsbuller samt fisk- och musselvatten. För planområdet är inte omgivningsbuller </w:t>
      </w:r>
      <w:r>
        <w:t xml:space="preserve">samt fisk- och musselvatten relevanta. </w:t>
      </w:r>
    </w:p>
    <w:bookmarkEnd w:id="108"/>
    <w:p w14:paraId="719DF8F2" w14:textId="77777777" w:rsidR="00457F16" w:rsidRDefault="00FC52AD">
      <w:pPr>
        <w:pStyle w:val="Rubrik3"/>
      </w:pPr>
      <w:r>
        <w:t>Vatten</w:t>
      </w:r>
    </w:p>
    <w:p w14:paraId="54644796" w14:textId="77777777" w:rsidR="00457F16" w:rsidRDefault="00FC52AD">
      <w:bookmarkStart w:id="109" w:name="pf_vatten01"/>
      <w:r>
        <w:t>Svensk vattenförvaltning syftar till att vi ska förbättra våra vatten och skapa en långsiktigt hållbar förvaltning av våra vattenresurser. Vattenförvaltningen omfattar vattenförekomster så som sjöar, vattendrag, kust- och övergångsvatten samt grundvatten. Det övergripande målet för vattenförvaltningen är att uppnå god vattenstatus till år 2021, eller senast till år 2027. God status innebär god ekologisk- och vattenkemisk status i alla inlands- och kustvatten. För grundvatten innebär det, förutom god vattenk</w:t>
      </w:r>
      <w:r>
        <w:t xml:space="preserve">emisk status även god kvantitativ status. </w:t>
      </w:r>
    </w:p>
    <w:p w14:paraId="261B2015" w14:textId="77777777" w:rsidR="00457F16" w:rsidRDefault="00FC52AD">
      <w:r>
        <w:t xml:space="preserve">Varje vattenförekomst har en miljökvalitetsnorm (MKN). Normen fastställs med stöd av 5 kap. miljöbalken, enligt vattenförvaltningsförordningen och Havs- och </w:t>
      </w:r>
      <w:r>
        <w:lastRenderedPageBreak/>
        <w:t>vattenmyndighetens föreskrift, HVMFS 2013:19 samt HVMFS 2015:4. Normerna är ett rättsligt verktyg och ställer krav på vattnets kvalitet vid en viss tidpunkt.</w:t>
      </w:r>
    </w:p>
    <w:p w14:paraId="79AA9041" w14:textId="77777777" w:rsidR="00457F16" w:rsidRDefault="00FC52AD">
      <w:r>
        <w:t xml:space="preserve">Enligt uppgifter från </w:t>
      </w:r>
      <w:proofErr w:type="spellStart"/>
      <w:r>
        <w:t>VattenInformationsSystem</w:t>
      </w:r>
      <w:proofErr w:type="spellEnd"/>
      <w:r>
        <w:t xml:space="preserve"> i Sverige</w:t>
      </w:r>
      <w:r>
        <w:rPr>
          <w:rStyle w:val="Fotnotsreferens"/>
        </w:rPr>
        <w:footnoteReference w:id="1"/>
      </w:r>
      <w:r>
        <w:t xml:space="preserve"> (VISS) mynnar planområdets dagvatten ut i ytvattenförekomsten </w:t>
      </w:r>
      <w:proofErr w:type="spellStart"/>
      <w:r>
        <w:t>Vivassen</w:t>
      </w:r>
      <w:proofErr w:type="spellEnd"/>
      <w:r>
        <w:t xml:space="preserve"> via </w:t>
      </w:r>
      <w:proofErr w:type="spellStart"/>
      <w:r>
        <w:t>Landbäcken</w:t>
      </w:r>
      <w:proofErr w:type="spellEnd"/>
      <w:r>
        <w:t xml:space="preserve">. Den sammanvägda ekologiska statusen i </w:t>
      </w:r>
      <w:proofErr w:type="spellStart"/>
      <w:r>
        <w:t>Vivassen</w:t>
      </w:r>
      <w:proofErr w:type="spellEnd"/>
      <w:r>
        <w:t xml:space="preserve"> har bedömts till måttlig, med hög tillförlitlighet. Den ekologiska statusklassningen avgörs i första hand på att vattenförekomsten är påverkad negativt av övergödning. Bedömningen är baserad på mängden växtplankton (klorofyll), näringsämnen och siktdjup. Även fysisk påverkan i vattenområdet gör att kravet på god ekologisk status inte uppfylls. Problem som anges är </w:t>
      </w:r>
      <w:r>
        <w:rPr>
          <w:i/>
          <w:iCs/>
        </w:rPr>
        <w:t>Morfologis</w:t>
      </w:r>
      <w:r>
        <w:rPr>
          <w:i/>
          <w:iCs/>
        </w:rPr>
        <w:t xml:space="preserve">ka förändringar och kontinuitet </w:t>
      </w:r>
      <w:r>
        <w:t xml:space="preserve">samt </w:t>
      </w:r>
      <w:r>
        <w:rPr>
          <w:i/>
          <w:iCs/>
        </w:rPr>
        <w:t>Flödesförändringar</w:t>
      </w:r>
      <w:r>
        <w:t xml:space="preserve">. </w:t>
      </w:r>
    </w:p>
    <w:p w14:paraId="1F6D0A85" w14:textId="77777777" w:rsidR="00457F16" w:rsidRDefault="00FC52AD">
      <w:proofErr w:type="spellStart"/>
      <w:r>
        <w:t>Vivassen</w:t>
      </w:r>
      <w:proofErr w:type="spellEnd"/>
      <w:r>
        <w:t xml:space="preserve"> bedöms ej uppnå god kemisk status avseende bromerade difenyletrar (PBDE), kvicksilver (Hg) samt kvicksilverföreningar.</w:t>
      </w:r>
    </w:p>
    <w:p w14:paraId="3539625D" w14:textId="77777777" w:rsidR="00457F16" w:rsidRDefault="00FC52AD">
      <w:pPr>
        <w:keepNext/>
      </w:pPr>
      <w:r>
        <w:rPr>
          <w:noProof/>
        </w:rPr>
        <mc:AlternateContent>
          <mc:Choice Requires="wps">
            <w:drawing>
              <wp:anchor distT="0" distB="0" distL="114300" distR="114300" simplePos="0" relativeHeight="12" behindDoc="0" locked="0" layoutInCell="1" allowOverlap="1" wp14:anchorId="633201B9" wp14:editId="1078F140">
                <wp:simplePos x="0" y="0"/>
                <wp:positionH relativeFrom="column">
                  <wp:posOffset>1737995</wp:posOffset>
                </wp:positionH>
                <wp:positionV relativeFrom="paragraph">
                  <wp:posOffset>816610</wp:posOffset>
                </wp:positionV>
                <wp:extent cx="206375" cy="229870"/>
                <wp:effectExtent l="19050" t="19050" r="22225" b="17780"/>
                <wp:wrapNone/>
                <wp:docPr id="1886172920" name="Ellips 22"/>
                <wp:cNvGraphicFramePr/>
                <a:graphic xmlns:a="http://schemas.openxmlformats.org/drawingml/2006/main">
                  <a:graphicData uri="http://schemas.microsoft.com/office/word/2010/wordprocessingShape">
                    <wps:wsp>
                      <wps:cNvSpPr/>
                      <wps:spPr>
                        <a:xfrm>
                          <a:off x="0" y="0"/>
                          <a:ext cx="206735" cy="230285"/>
                        </a:xfrm>
                        <a:prstGeom prst="ellipse">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192DDD"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2" o:spid="_x0000_s1036" style="position:absolute;width:16.25pt;height:18.1pt;z-index:12;mso-wrap-distance-left:9pt;mso-wrap-distance-top:0pt;mso-wrap-distance-right:9pt;mso-wrap-distance-bottom:0pt;margin-left:136.85pt;margin-top:64.3pt;mso-position-horizontal:absolute;mso-position-horizontal-relative:text;mso-position-vertical:absolute;mso-position-vertical-relative:text;v-text-anchor:middle" o:allowincell="t" filled="f" strokecolor="#000000" strokeweight="2.25pt" stroked="t">
                <v:textbox inset="3mm,1mm,3mm,1mm">
                  <w:txbxContent>
                    <w:p/>
                  </w:txbxContent>
                </v:textbox>
              </v:oval>
            </w:pict>
          </mc:Fallback>
        </mc:AlternateContent>
      </w:r>
      <w:r>
        <w:rPr>
          <w:noProof/>
        </w:rPr>
        <w:drawing>
          <wp:inline distT="0" distB="0" distL="0" distR="0" wp14:anchorId="0ACBCBF7" wp14:editId="475C808C">
            <wp:extent cx="4679950" cy="3502025"/>
            <wp:effectExtent l="0" t="0" r="6350" b="3175"/>
            <wp:docPr id="233457296" name="Bildobjekt 1" descr="En bild som visar karta, kartbok,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57296" name="Bildobjekt 1" descr="En bild som visar karta, kartbok, text&#10;&#10;AI-genererat innehåll kan vara felaktigt."/>
                    <pic:cNvPicPr/>
                  </pic:nvPicPr>
                  <pic:blipFill dpi="0">
                    <a:blip r:embed="rId25"/>
                    <a:srcRect/>
                    <a:stretch>
                      <a:fillRect/>
                    </a:stretch>
                  </pic:blipFill>
                  <pic:spPr>
                    <a:xfrm>
                      <a:off x="0" y="0"/>
                      <a:ext cx="4679950" cy="3502025"/>
                    </a:xfrm>
                    <a:prstGeom prst="rect">
                      <a:avLst/>
                    </a:prstGeom>
                  </pic:spPr>
                </pic:pic>
              </a:graphicData>
            </a:graphic>
          </wp:inline>
        </w:drawing>
      </w:r>
    </w:p>
    <w:p w14:paraId="757F5FA6"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xml:space="preserve">. Karta som visar vattenförekomstavrinningsområde (smala blå linjer), vattendraget </w:t>
      </w:r>
      <w:proofErr w:type="spellStart"/>
      <w:r>
        <w:t>Landbäcken</w:t>
      </w:r>
      <w:proofErr w:type="spellEnd"/>
      <w:r>
        <w:t xml:space="preserve"> (bredare blå linje) som mynnar ut i ytvattenförekomsten </w:t>
      </w:r>
      <w:proofErr w:type="spellStart"/>
      <w:r>
        <w:t>Vivassen</w:t>
      </w:r>
      <w:proofErr w:type="spellEnd"/>
      <w:r>
        <w:t xml:space="preserve"> (blått område). Utdrag från VISS.</w:t>
      </w:r>
    </w:p>
    <w:bookmarkEnd w:id="109"/>
    <w:p w14:paraId="328569A7" w14:textId="77777777" w:rsidR="00457F16" w:rsidRDefault="00FC52AD">
      <w:pPr>
        <w:pStyle w:val="Rubrik3"/>
      </w:pPr>
      <w:r>
        <w:t>Utomhusluft</w:t>
      </w:r>
    </w:p>
    <w:p w14:paraId="4332F95E" w14:textId="77777777" w:rsidR="00457F16" w:rsidRDefault="00FC52AD">
      <w:bookmarkStart w:id="110" w:name="pf_luft01"/>
      <w:r>
        <w:t xml:space="preserve">Miljökvalitetsnormerna för utomhusluft gäller i hela landet. Kommunerna är ansvariga för att kontrollera luftkvaliteten för de flesta MKN och Naturvårdsverket för ett par av dessa. De ämnen som reglerades från början var kvävedioxid/kväveoxider, svaveldioxid och bly. Efter revideringar har MKN för luft </w:t>
      </w:r>
      <w:r>
        <w:lastRenderedPageBreak/>
        <w:t>också kompletterats med reglering av partiklar (PM10 och PM2,5), bensen, kolmonoxid, ozon, arsenik, kadmium, nickel och bens(a)pyren.</w:t>
      </w:r>
    </w:p>
    <w:p w14:paraId="159572DA" w14:textId="77777777" w:rsidR="00457F16" w:rsidRDefault="00FC52AD">
      <w:r>
        <w:t>De flesta normerna är så kallade gränsvärdesnormer som ska följas, medan några är så kallade målsättningsnormer som ska eftersträvas. MKN baseras på krav i EU-direktivet och den av regeringen utfärdade luftkvalitetsförordningen (2010:477) för utomhusluft.</w:t>
      </w:r>
    </w:p>
    <w:p w14:paraId="2163D7A9" w14:textId="77777777" w:rsidR="00457F16" w:rsidRDefault="00FC52AD">
      <w:pPr>
        <w:pStyle w:val="Rubrik2"/>
      </w:pPr>
      <w:bookmarkStart w:id="111" w:name="_Toc212018292"/>
      <w:bookmarkEnd w:id="110"/>
      <w:r>
        <w:t>Miljö</w:t>
      </w:r>
      <w:bookmarkEnd w:id="111"/>
    </w:p>
    <w:p w14:paraId="0E55264B" w14:textId="77777777" w:rsidR="00457F16" w:rsidRDefault="00FC52AD">
      <w:pPr>
        <w:pStyle w:val="Rubrik3"/>
      </w:pPr>
      <w:r>
        <w:t xml:space="preserve">Strandskydd </w:t>
      </w:r>
    </w:p>
    <w:p w14:paraId="73AAD20D" w14:textId="77777777" w:rsidR="00457F16" w:rsidRDefault="00FC52AD">
      <w:bookmarkStart w:id="112" w:name="pf_strandskydd01"/>
      <w:r>
        <w:t>Planområdet omfattas inte av strandskydd.</w:t>
      </w:r>
    </w:p>
    <w:bookmarkEnd w:id="112"/>
    <w:p w14:paraId="7B492F82" w14:textId="77777777" w:rsidR="00457F16" w:rsidRDefault="00FC52AD">
      <w:pPr>
        <w:pStyle w:val="Rubrik3"/>
      </w:pPr>
      <w:r>
        <w:t>Naturmiljö</w:t>
      </w:r>
    </w:p>
    <w:p w14:paraId="41B098EB" w14:textId="77777777" w:rsidR="00457F16" w:rsidRDefault="00FC52AD">
      <w:pPr>
        <w:spacing w:after="240"/>
      </w:pPr>
      <w:bookmarkStart w:id="113" w:name="pf_miljö01"/>
      <w:r>
        <w:t xml:space="preserve">Fastighetens grönytor består främst av klippt gräsmatta. I mitten av fastigheten finns även två skyddsvärda lövträd, en större ask samt en hästkastanj. </w:t>
      </w:r>
    </w:p>
    <w:bookmarkEnd w:id="113"/>
    <w:p w14:paraId="2EE7519A" w14:textId="77777777" w:rsidR="00457F16" w:rsidRDefault="00FC52AD">
      <w:pPr>
        <w:pStyle w:val="Rubrik3"/>
      </w:pPr>
      <w:r>
        <w:t>Rekreation</w:t>
      </w:r>
    </w:p>
    <w:p w14:paraId="7B325FCD" w14:textId="77777777" w:rsidR="00457F16" w:rsidRDefault="00FC52AD">
      <w:pPr>
        <w:spacing w:after="240"/>
      </w:pPr>
      <w:bookmarkStart w:id="114" w:name="pf_annat01"/>
      <w:r>
        <w:t>Området erbjuder god tillgång till rekreation och friluftsliv, med flera uppskattade målpunkter inom gångavstånd:</w:t>
      </w:r>
    </w:p>
    <w:p w14:paraId="56923A07" w14:textId="77777777" w:rsidR="00457F16" w:rsidRDefault="00FC52AD">
      <w:pPr>
        <w:numPr>
          <w:ilvl w:val="0"/>
          <w:numId w:val="11"/>
        </w:numPr>
        <w:spacing w:after="0"/>
      </w:pPr>
      <w:r>
        <w:t xml:space="preserve">Endast 200 meter till </w:t>
      </w:r>
      <w:proofErr w:type="spellStart"/>
      <w:r>
        <w:t>Loftahammars</w:t>
      </w:r>
      <w:proofErr w:type="spellEnd"/>
      <w:r>
        <w:t xml:space="preserve"> golfklubb</w:t>
      </w:r>
    </w:p>
    <w:p w14:paraId="42C8F071" w14:textId="77777777" w:rsidR="00457F16" w:rsidRDefault="00FC52AD">
      <w:pPr>
        <w:numPr>
          <w:ilvl w:val="0"/>
          <w:numId w:val="11"/>
        </w:numPr>
        <w:spacing w:after="0"/>
      </w:pPr>
      <w:r>
        <w:t xml:space="preserve">300 meter till </w:t>
      </w:r>
      <w:proofErr w:type="spellStart"/>
      <w:r>
        <w:t>utegym</w:t>
      </w:r>
      <w:proofErr w:type="spellEnd"/>
      <w:r>
        <w:t xml:space="preserve"> och motionsspår</w:t>
      </w:r>
    </w:p>
    <w:p w14:paraId="31BCE6FC" w14:textId="77777777" w:rsidR="00457F16" w:rsidRDefault="00FC52AD">
      <w:pPr>
        <w:numPr>
          <w:ilvl w:val="0"/>
          <w:numId w:val="11"/>
        </w:numPr>
        <w:spacing w:after="0"/>
      </w:pPr>
      <w:r>
        <w:t xml:space="preserve">600 meter till den natursköna havsviken </w:t>
      </w:r>
      <w:proofErr w:type="spellStart"/>
      <w:r>
        <w:t>Vivassen</w:t>
      </w:r>
      <w:proofErr w:type="spellEnd"/>
    </w:p>
    <w:p w14:paraId="36F61369" w14:textId="77777777" w:rsidR="00457F16" w:rsidRDefault="00FC52AD">
      <w:pPr>
        <w:numPr>
          <w:ilvl w:val="0"/>
          <w:numId w:val="11"/>
        </w:numPr>
        <w:spacing w:after="0"/>
      </w:pPr>
      <w:r>
        <w:t xml:space="preserve">800 meter till </w:t>
      </w:r>
      <w:proofErr w:type="spellStart"/>
      <w:r>
        <w:t>Loftahammars</w:t>
      </w:r>
      <w:proofErr w:type="spellEnd"/>
      <w:r>
        <w:t xml:space="preserve"> Varv &amp; Marina, med gästhamn och service</w:t>
      </w:r>
    </w:p>
    <w:p w14:paraId="19537006" w14:textId="77777777" w:rsidR="00457F16" w:rsidRDefault="00FC52AD">
      <w:pPr>
        <w:pStyle w:val="Rubrik2"/>
      </w:pPr>
      <w:bookmarkStart w:id="115" w:name="_Toc212018293"/>
      <w:bookmarkEnd w:id="114"/>
      <w:r>
        <w:t>Hälsa och säkerhet</w:t>
      </w:r>
      <w:bookmarkEnd w:id="115"/>
    </w:p>
    <w:p w14:paraId="30FD5798" w14:textId="77777777" w:rsidR="00457F16" w:rsidRDefault="00FC52AD">
      <w:pPr>
        <w:pStyle w:val="Rubrik3"/>
      </w:pPr>
      <w:r>
        <w:t>Omgivningsbuller</w:t>
      </w:r>
    </w:p>
    <w:p w14:paraId="02162BA7" w14:textId="77777777" w:rsidR="00457F16" w:rsidRDefault="00FC52AD">
      <w:bookmarkStart w:id="116" w:name="pf_omgivningsbuller01"/>
      <w:r>
        <w:t>Den 11 maj 2017 beslutade regeringen om en ändring av riktvärdena i förordning (2015:216) om trafikbuller vid bostadsbyggnader. Ändringen innebär att riktvärdena för buller från väg och spårtrafik höjs från 55 till 60 dBA vid bostadsbyggnads fasad samt från 60 till 65 dBA vid bostadsbyggnads fasad för bostäder upp till 35 kvm. Ljudnivån för en ljuddämpad sida har inte ändrats utan ligger kvar på 55 dBA. Ändringen innebär inte heller några ändrade krav för ljudmiljön inomhus.</w:t>
      </w:r>
    </w:p>
    <w:p w14:paraId="27955972" w14:textId="77777777" w:rsidR="00457F16" w:rsidRDefault="00FC52AD">
      <w:r>
        <w:t>Ändringen trädde i kraft den 1 juli 2017 och från och med det datumet ska de nya riktvärdena tillämpas på ärenden som har påbörjats efter 2 januari 2015.</w:t>
      </w:r>
    </w:p>
    <w:p w14:paraId="2795319A" w14:textId="77777777" w:rsidR="00457F16" w:rsidRDefault="00FC52AD">
      <w:r>
        <w:t>De riktvärden som gäller fr o m 1 juli 2017 är enligt nedanstående:</w:t>
      </w:r>
    </w:p>
    <w:p w14:paraId="219C9A7E" w14:textId="77777777" w:rsidR="00457F16" w:rsidRDefault="00FC52AD">
      <w:r>
        <w:t>Buller från vägar bör inte överskrida;</w:t>
      </w:r>
    </w:p>
    <w:p w14:paraId="0FDF9A6F" w14:textId="77777777" w:rsidR="00457F16" w:rsidRDefault="00FC52AD">
      <w:r>
        <w:t>1. 60 dBA ekvivalent ljudnivå vid en bostadsbyggnads fasad, och</w:t>
      </w:r>
    </w:p>
    <w:p w14:paraId="103452D1" w14:textId="77777777" w:rsidR="00457F16" w:rsidRDefault="00FC52AD">
      <w:r>
        <w:t>2. 50 dBA ekvivalent ljudnivå samt 70 dBA maximal ljudnivå vid en uteplats om en sådan ska anordnas i anslutning till byggnaden.</w:t>
      </w:r>
    </w:p>
    <w:p w14:paraId="4259E222" w14:textId="77777777" w:rsidR="00457F16" w:rsidRDefault="00FC52AD">
      <w:r>
        <w:lastRenderedPageBreak/>
        <w:t>För en bostad om högst 35 kvadratmeter gäller i stället att bullret inte bör överskrida 65 dBA ekvivalent ljudnivå vid bostadsbyggnadens fasad. Förordning (2017:359).</w:t>
      </w:r>
    </w:p>
    <w:p w14:paraId="0D4513C3" w14:textId="77777777" w:rsidR="00457F16" w:rsidRDefault="00FC52AD">
      <w:r>
        <w:t xml:space="preserve">Om ovan ljudnivåer ändå överskrids bör; </w:t>
      </w:r>
      <w:r>
        <w:br/>
        <w:t>1. minst hälften av bostadsrummen i en bostad vara vända mot en sida där 55 dBA ekvivalent ljudnivå inte överskrids vid fasaden, och</w:t>
      </w:r>
    </w:p>
    <w:p w14:paraId="2E13D86A" w14:textId="77777777" w:rsidR="00457F16" w:rsidRDefault="00FC52AD">
      <w:r>
        <w:t>2. minst hälften av bostadsrummen vara vända mot en sida där 70 dBA maximal ljudnivå inte överskrids mellan kl. 22.00 och 06.00 vid fasaden.</w:t>
      </w:r>
    </w:p>
    <w:p w14:paraId="4A62134E" w14:textId="77777777" w:rsidR="00457F16" w:rsidRDefault="00FC52AD">
      <w:r>
        <w:t>Om den ljudnivå om 70 dBA maximal ljudnivå enligt ovan ändå överskrids, bör nivån dock inte överskridas med mer än 10 dBA maximal ljudnivå fem gånger per timme mellan kl. 06.00 och 22.00.</w:t>
      </w:r>
      <w:bookmarkEnd w:id="116"/>
    </w:p>
    <w:p w14:paraId="2F8B650A" w14:textId="77777777" w:rsidR="00457F16" w:rsidRDefault="00FC52AD">
      <w:pPr>
        <w:pStyle w:val="Rubrik3"/>
      </w:pPr>
      <w:bookmarkStart w:id="117" w:name="_Hlk147307138"/>
      <w:r>
        <w:t>Risk för olyckor</w:t>
      </w:r>
    </w:p>
    <w:p w14:paraId="11AFF1F9" w14:textId="77777777" w:rsidR="00457F16" w:rsidRDefault="00FC52AD">
      <w:bookmarkStart w:id="118" w:name="pf_riskförolyckor01"/>
      <w:r>
        <w:t>Inga särskilt riskfyllda eller störande verksamheter (till exempel tillståndspliktiga verksamheter) bedöms finnas i planområdets närhet.</w:t>
      </w:r>
    </w:p>
    <w:bookmarkEnd w:id="117"/>
    <w:bookmarkEnd w:id="118"/>
    <w:p w14:paraId="25E29FEC" w14:textId="77777777" w:rsidR="00457F16" w:rsidRDefault="00FC52AD">
      <w:pPr>
        <w:pStyle w:val="Rubrik3"/>
      </w:pPr>
      <w:r>
        <w:t xml:space="preserve">Risk för översvämning </w:t>
      </w:r>
    </w:p>
    <w:p w14:paraId="021DD8A3" w14:textId="77777777" w:rsidR="00457F16" w:rsidRDefault="00FC52AD">
      <w:pPr>
        <w:pStyle w:val="Rubrik4"/>
      </w:pPr>
      <w:bookmarkStart w:id="119" w:name="pf_riskföröversvämning01"/>
      <w:r>
        <w:t>Ökad nederbörd</w:t>
      </w:r>
    </w:p>
    <w:p w14:paraId="4E0C85A9" w14:textId="77777777" w:rsidR="00457F16" w:rsidRDefault="00FC52AD">
      <w:r>
        <w:t xml:space="preserve">Med ett förändrat klimat ökar årsmedelnederbörden och skyfallen förväntas bli kraftigare och återkomma allt oftare. Detta riskerar leda till en ökning av överbelastade ledningssystem för dag- och avloppsvatten med flera översvämningar som följd och med ökad risk för bräddning av avloppsvatten. </w:t>
      </w:r>
    </w:p>
    <w:bookmarkStart w:id="120" w:name="_Hlk147308491"/>
    <w:p w14:paraId="517070D3" w14:textId="77777777" w:rsidR="00457F16" w:rsidRDefault="00FC52AD">
      <w:pPr>
        <w:keepNext/>
      </w:pPr>
      <w:r>
        <w:rPr>
          <w:noProof/>
        </w:rPr>
        <mc:AlternateContent>
          <mc:Choice Requires="wps">
            <w:drawing>
              <wp:anchor distT="0" distB="0" distL="114300" distR="114300" simplePos="0" relativeHeight="14" behindDoc="0" locked="0" layoutInCell="1" allowOverlap="1" wp14:anchorId="42BC4F14" wp14:editId="4D329266">
                <wp:simplePos x="0" y="0"/>
                <wp:positionH relativeFrom="column">
                  <wp:posOffset>1459230</wp:posOffset>
                </wp:positionH>
                <wp:positionV relativeFrom="paragraph">
                  <wp:posOffset>864870</wp:posOffset>
                </wp:positionV>
                <wp:extent cx="255270" cy="581660"/>
                <wp:effectExtent l="19050" t="38100" r="30480" b="27940"/>
                <wp:wrapNone/>
                <wp:docPr id="138117558" name="Frihandsfigur: Form 16"/>
                <wp:cNvGraphicFramePr/>
                <a:graphic xmlns:a="http://schemas.openxmlformats.org/drawingml/2006/main">
                  <a:graphicData uri="http://schemas.microsoft.com/office/word/2010/wordprocessingShape">
                    <wps:wsp>
                      <wps:cNvSpPr/>
                      <wps:spPr>
                        <a:xfrm>
                          <a:off x="0" y="0"/>
                          <a:ext cx="255332" cy="581805"/>
                        </a:xfrm>
                        <a:custGeom>
                          <a:avLst/>
                          <a:gdLst>
                            <a:gd name="connsiteX0" fmla="*/ 33906 w 255332"/>
                            <a:gd name="connsiteY0" fmla="*/ 581805 h 581805"/>
                            <a:gd name="connsiteX1" fmla="*/ 62481 w 255332"/>
                            <a:gd name="connsiteY1" fmla="*/ 319867 h 581805"/>
                            <a:gd name="connsiteX2" fmla="*/ 5331 w 255332"/>
                            <a:gd name="connsiteY2" fmla="*/ 167467 h 581805"/>
                            <a:gd name="connsiteX3" fmla="*/ 219644 w 255332"/>
                            <a:gd name="connsiteY3" fmla="*/ 19830 h 581805"/>
                            <a:gd name="connsiteX4" fmla="*/ 252981 w 255332"/>
                            <a:gd name="connsiteY4" fmla="*/ 5542 h 5818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5332" h="581805">
                              <a:moveTo>
                                <a:pt x="33906" y="581805"/>
                              </a:moveTo>
                              <a:cubicBezTo>
                                <a:pt x="50574" y="485364"/>
                                <a:pt x="67243" y="388923"/>
                                <a:pt x="62481" y="319867"/>
                              </a:cubicBezTo>
                              <a:cubicBezTo>
                                <a:pt x="57719" y="250811"/>
                                <a:pt x="-20863" y="217473"/>
                                <a:pt x="5331" y="167467"/>
                              </a:cubicBezTo>
                              <a:cubicBezTo>
                                <a:pt x="31525" y="117461"/>
                                <a:pt x="178369" y="46817"/>
                                <a:pt x="219644" y="19830"/>
                              </a:cubicBezTo>
                              <a:cubicBezTo>
                                <a:pt x="260919" y="-7157"/>
                                <a:pt x="256950" y="-808"/>
                                <a:pt x="252981" y="5542"/>
                              </a:cubicBezTo>
                            </a:path>
                          </a:pathLst>
                        </a:custGeom>
                        <a:noFill/>
                        <a:ln w="28575">
                          <a:solidFill>
                            <a:srgbClr val="00B0F0"/>
                          </a:solidFill>
                          <a:tailEnd type="triangle"/>
                        </a:ln>
                      </wps:spPr>
                      <wps:style>
                        <a:lnRef idx="2">
                          <a:schemeClr val="accent1">
                            <a:shade val="15000"/>
                          </a:schemeClr>
                        </a:lnRef>
                        <a:fillRef idx="1">
                          <a:schemeClr val="accent1"/>
                        </a:fillRef>
                        <a:effectRef idx="0">
                          <a:schemeClr val="accent1"/>
                        </a:effectRef>
                        <a:fontRef idx="minor">
                          <a:schemeClr val="lt1"/>
                        </a:fontRef>
                      </wps:style>
                      <wps:txbx>
                        <w:txbxContent>
                          <w:p w14:paraId="4A11B52D"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6" o:spid="_x0000_s1037" style="position:absolute;width:20.1pt;height:45.8pt;z-index:14;mso-wrap-distance-left:9pt;mso-wrap-distance-top:0pt;mso-wrap-distance-right:9pt;mso-wrap-distance-bottom:0pt;margin-left:114.9pt;margin-top:68.1pt;mso-position-horizontal:absolute;mso-position-horizontal-relative:text;mso-position-vertical:absolute;mso-position-vertical-relative:text;v-text-anchor:middle" o:allowincell="t" filled="f" strokecolor="#00B0F0" strokeweight="2.25pt" stroked="t" coordsize="402,916" path="m33906,581805c50574,485364,67243,388923,62481,319867,57719,250811,-20863,217473,5331,167467,31525,117461,178369,46817,219644,19830,260919,-7157,256950,-808,252981,5542e">
                <v:textbox inset="3mm,1mm,3mm,1mm">
                  <w:txbxContent>
                    <w:p/>
                  </w:txbxContent>
                </v:textbox>
                <v:stroke endarrow="block"/>
              </v:shape>
            </w:pict>
          </mc:Fallback>
        </mc:AlternateContent>
      </w:r>
      <w:r>
        <w:rPr>
          <w:noProof/>
        </w:rPr>
        <mc:AlternateContent>
          <mc:Choice Requires="wps">
            <w:drawing>
              <wp:anchor distT="0" distB="0" distL="114300" distR="114300" simplePos="0" relativeHeight="13" behindDoc="0" locked="0" layoutInCell="1" allowOverlap="1" wp14:anchorId="28272E9E" wp14:editId="02343BE5">
                <wp:simplePos x="0" y="0"/>
                <wp:positionH relativeFrom="column">
                  <wp:posOffset>1264920</wp:posOffset>
                </wp:positionH>
                <wp:positionV relativeFrom="paragraph">
                  <wp:posOffset>1956435</wp:posOffset>
                </wp:positionV>
                <wp:extent cx="909320" cy="433070"/>
                <wp:effectExtent l="19050" t="38100" r="43180" b="24130"/>
                <wp:wrapNone/>
                <wp:docPr id="1339780786" name="Frihandsfigur: Form 15"/>
                <wp:cNvGraphicFramePr/>
                <a:graphic xmlns:a="http://schemas.openxmlformats.org/drawingml/2006/main">
                  <a:graphicData uri="http://schemas.microsoft.com/office/word/2010/wordprocessingShape">
                    <wps:wsp>
                      <wps:cNvSpPr/>
                      <wps:spPr>
                        <a:xfrm>
                          <a:off x="0" y="0"/>
                          <a:ext cx="909638" cy="433427"/>
                        </a:xfrm>
                        <a:custGeom>
                          <a:avLst/>
                          <a:gdLst>
                            <a:gd name="connsiteX0" fmla="*/ 0 w 909638"/>
                            <a:gd name="connsiteY0" fmla="*/ 242888 h 433427"/>
                            <a:gd name="connsiteX1" fmla="*/ 123825 w 909638"/>
                            <a:gd name="connsiteY1" fmla="*/ 433388 h 433427"/>
                            <a:gd name="connsiteX2" fmla="*/ 500063 w 909638"/>
                            <a:gd name="connsiteY2" fmla="*/ 257175 h 433427"/>
                            <a:gd name="connsiteX3" fmla="*/ 909638 w 909638"/>
                            <a:gd name="connsiteY3" fmla="*/ 0 h 433427"/>
                          </a:gdLst>
                          <a:ahLst/>
                          <a:cxnLst>
                            <a:cxn ang="0">
                              <a:pos x="connsiteX0" y="connsiteY0"/>
                            </a:cxn>
                            <a:cxn ang="0">
                              <a:pos x="connsiteX1" y="connsiteY1"/>
                            </a:cxn>
                            <a:cxn ang="0">
                              <a:pos x="connsiteX2" y="connsiteY2"/>
                            </a:cxn>
                            <a:cxn ang="0">
                              <a:pos x="connsiteX3" y="connsiteY3"/>
                            </a:cxn>
                          </a:cxnLst>
                          <a:rect l="l" t="t" r="r" b="b"/>
                          <a:pathLst>
                            <a:path w="909638" h="433427">
                              <a:moveTo>
                                <a:pt x="0" y="242888"/>
                              </a:moveTo>
                              <a:cubicBezTo>
                                <a:pt x="20240" y="336947"/>
                                <a:pt x="40481" y="431007"/>
                                <a:pt x="123825" y="433388"/>
                              </a:cubicBezTo>
                              <a:cubicBezTo>
                                <a:pt x="207169" y="435769"/>
                                <a:pt x="369094" y="329406"/>
                                <a:pt x="500063" y="257175"/>
                              </a:cubicBezTo>
                              <a:cubicBezTo>
                                <a:pt x="631032" y="184944"/>
                                <a:pt x="770335" y="92472"/>
                                <a:pt x="909638" y="0"/>
                              </a:cubicBezTo>
                            </a:path>
                          </a:pathLst>
                        </a:custGeom>
                        <a:ln w="28575">
                          <a:solidFill>
                            <a:srgbClr val="00B0F0"/>
                          </a:solidFill>
                          <a:tailEnd type="triangle"/>
                        </a:ln>
                      </wps:spPr>
                      <wps:style>
                        <a:lnRef idx="1">
                          <a:schemeClr val="accent5"/>
                        </a:lnRef>
                        <a:fillRef idx="0">
                          <a:schemeClr val="accent5"/>
                        </a:fillRef>
                        <a:effectRef idx="0">
                          <a:schemeClr val="accent5"/>
                        </a:effectRef>
                        <a:fontRef idx="minor">
                          <a:schemeClr val="tx1"/>
                        </a:fontRef>
                      </wps:style>
                      <wps:txbx>
                        <w:txbxContent>
                          <w:p w14:paraId="205B6BD3"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5" o:spid="_x0000_s1038" style="position:absolute;width:71.6pt;height:34.1pt;z-index:13;mso-wrap-distance-left:9pt;mso-wrap-distance-top:0pt;mso-wrap-distance-right:9pt;mso-wrap-distance-bottom:0pt;margin-left:99.6pt;margin-top:154.05pt;mso-position-horizontal:absolute;mso-position-horizontal-relative:text;mso-position-vertical:absolute;mso-position-vertical-relative:text;v-text-anchor:middle" o:allowincell="t" strokecolor="#00B0F0" strokeweight="2.25pt" stroked="t" coordsize="1432,682" path="m0,242888c20240,336947,40481,431007,123825,433388,207169,435769,369094,329406,500063,257175,631032,184944,770335,92472,909638,e">
                <v:textbox inset="3mm,1mm,3mm,1mm">
                  <w:txbxContent>
                    <w:p/>
                  </w:txbxContent>
                </v:textbox>
                <v:stroke endarrow="block"/>
              </v:shape>
            </w:pict>
          </mc:Fallback>
        </mc:AlternateContent>
      </w:r>
      <w:r>
        <w:rPr>
          <w:noProof/>
        </w:rPr>
        <mc:AlternateContent>
          <mc:Choice Requires="wps">
            <w:drawing>
              <wp:anchor distT="0" distB="0" distL="114300" distR="114300" simplePos="0" relativeHeight="10" behindDoc="0" locked="0" layoutInCell="1" allowOverlap="1" wp14:anchorId="28EA6129" wp14:editId="429E38BD">
                <wp:simplePos x="0" y="0"/>
                <wp:positionH relativeFrom="column">
                  <wp:posOffset>789305</wp:posOffset>
                </wp:positionH>
                <wp:positionV relativeFrom="paragraph">
                  <wp:posOffset>801370</wp:posOffset>
                </wp:positionV>
                <wp:extent cx="1483995" cy="1715770"/>
                <wp:effectExtent l="19050" t="19050" r="40005" b="36830"/>
                <wp:wrapNone/>
                <wp:docPr id="555665213" name="Frihandsfigur: Form 13"/>
                <wp:cNvGraphicFramePr/>
                <a:graphic xmlns:a="http://schemas.openxmlformats.org/drawingml/2006/main">
                  <a:graphicData uri="http://schemas.microsoft.com/office/word/2010/wordprocessingShape">
                    <wps:wsp>
                      <wps:cNvSpPr/>
                      <wps:spPr>
                        <a:xfrm>
                          <a:off x="0" y="0"/>
                          <a:ext cx="1484142" cy="1716259"/>
                        </a:xfrm>
                        <a:custGeom>
                          <a:avLst/>
                          <a:gdLst>
                            <a:gd name="connsiteX0" fmla="*/ 0 w 1484142"/>
                            <a:gd name="connsiteY0" fmla="*/ 562708 h 1716259"/>
                            <a:gd name="connsiteX1" fmla="*/ 942536 w 1484142"/>
                            <a:gd name="connsiteY1" fmla="*/ 0 h 1716259"/>
                            <a:gd name="connsiteX2" fmla="*/ 1484142 w 1484142"/>
                            <a:gd name="connsiteY2" fmla="*/ 1174653 h 1716259"/>
                            <a:gd name="connsiteX3" fmla="*/ 541606 w 1484142"/>
                            <a:gd name="connsiteY3" fmla="*/ 1716259 h 1716259"/>
                            <a:gd name="connsiteX4" fmla="*/ 0 w 1484142"/>
                            <a:gd name="connsiteY4" fmla="*/ 562708 h 1716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84142" h="1716259">
                              <a:moveTo>
                                <a:pt x="0" y="562708"/>
                              </a:moveTo>
                              <a:lnTo>
                                <a:pt x="942536" y="0"/>
                              </a:lnTo>
                              <a:lnTo>
                                <a:pt x="1484142" y="1174653"/>
                              </a:lnTo>
                              <a:lnTo>
                                <a:pt x="541606" y="1716259"/>
                              </a:lnTo>
                              <a:lnTo>
                                <a:pt x="0" y="562708"/>
                              </a:lnTo>
                              <a:close/>
                            </a:path>
                          </a:pathLst>
                        </a:custGeom>
                        <a:noFill/>
                        <a:ln>
                          <a:solidFill>
                            <a:schemeClr val="bg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D9E3CCD"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3" o:spid="_x0000_s1039" style="position:absolute;width:116.85pt;height:135.1pt;z-index:10;mso-wrap-distance-left:9pt;mso-wrap-distance-top:0pt;mso-wrap-distance-right:9pt;mso-wrap-distance-bottom:0pt;margin-left:62.15pt;margin-top:63.1pt;mso-position-horizontal:absolute;mso-position-horizontal-relative:text;mso-position-vertical:absolute;mso-position-vertical-relative:text;v-text-anchor:middle" o:allowincell="t" filled="f" strokecolor="#FFFFFF" strokeweight="1pt" stroked="t" coordsize="2337,2702" path="m0,562708l942536,,1484142,1174653,541606,1716259,,562708,xe">
                <v:textbox inset="3mm,1mm,3mm,1mm">
                  <w:txbxContent>
                    <w:p/>
                  </w:txbxContent>
                </v:textbox>
                <v:stroke dashstyle="dash"/>
              </v:shape>
            </w:pict>
          </mc:Fallback>
        </mc:AlternateContent>
      </w:r>
      <w:r>
        <w:rPr>
          <w:noProof/>
        </w:rPr>
        <w:drawing>
          <wp:inline distT="0" distB="0" distL="0" distR="0" wp14:anchorId="4AF38925" wp14:editId="7BE12C26">
            <wp:extent cx="3675380" cy="3110865"/>
            <wp:effectExtent l="0" t="0" r="1270" b="0"/>
            <wp:docPr id="327794970" name="Bildobjekt 13" descr="En bild som visar karta, Flygfotografi, skärmbild, Stads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94970" name="Bildobjekt 13" descr="En bild som visar karta, Flygfotografi, skärmbild, Stadsdesign&#10;&#10;AI-genererat innehåll kan vara felaktigt."/>
                    <pic:cNvPicPr>
                      <a:picLocks noChangeAspect="1" noChangeArrowheads="1"/>
                    </pic:cNvPicPr>
                  </pic:nvPicPr>
                  <pic:blipFill dpi="0">
                    <a:blip r:embed="rId26"/>
                    <a:srcRect/>
                    <a:stretch>
                      <a:fillRect/>
                    </a:stretch>
                  </pic:blipFill>
                  <pic:spPr bwMode="auto">
                    <a:xfrm>
                      <a:off x="0" y="0"/>
                      <a:ext cx="3684267" cy="3118881"/>
                    </a:xfrm>
                    <a:prstGeom prst="rect">
                      <a:avLst/>
                    </a:prstGeom>
                    <a:noFill/>
                    <a:ln>
                      <a:noFill/>
                    </a:ln>
                  </pic:spPr>
                </pic:pic>
              </a:graphicData>
            </a:graphic>
          </wp:inline>
        </w:drawing>
      </w:r>
    </w:p>
    <w:p w14:paraId="61A5239F"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Visar skyfallsvägar vid 100 års regn (mörkblå streck), planområdet illustreras med vita streckade linjer. Inga lågpunkter finns inom planområdet. Dagvattnet avleds från planområdet öster ut, vilket illustreras med ljusblå pilar.</w:t>
      </w:r>
    </w:p>
    <w:p w14:paraId="175463DB" w14:textId="77777777" w:rsidR="00457F16" w:rsidRDefault="00FC52AD">
      <w:r>
        <w:lastRenderedPageBreak/>
        <w:t>Planområdet ligger inom det kommunala verksamhetsområdet för vatten</w:t>
      </w:r>
      <w:r>
        <w:rPr>
          <w:lang w:eastAsia="sv-SE" w:bidi="sv-SE"/>
        </w:rPr>
        <w:t>, spillvatten</w:t>
      </w:r>
      <w:r>
        <w:t xml:space="preserve"> och dagvatten. Inom området finns inga tydligt utpräglade lågpunkter eller instängda ytor samtidigt som avrinningsförhållandena bedöms som goda med naturlig ytlig avrinning österut mot parkområdet. </w:t>
      </w:r>
    </w:p>
    <w:bookmarkEnd w:id="120"/>
    <w:p w14:paraId="1B877AEA" w14:textId="77777777" w:rsidR="00457F16" w:rsidRDefault="00FC52AD">
      <w:pPr>
        <w:pStyle w:val="Rubrik4"/>
      </w:pPr>
      <w:r>
        <w:t>Höjda havsnivåer</w:t>
      </w:r>
    </w:p>
    <w:p w14:paraId="378318E2" w14:textId="77777777" w:rsidR="00457F16" w:rsidRDefault="00FC52AD">
      <w:r>
        <w:t xml:space="preserve">Planområdet berörs inte av höjda havsnivåer. </w:t>
      </w:r>
    </w:p>
    <w:p w14:paraId="3B5E6095" w14:textId="77777777" w:rsidR="00457F16" w:rsidRDefault="00FC52AD">
      <w:pPr>
        <w:pStyle w:val="Rubrik2"/>
      </w:pPr>
      <w:bookmarkStart w:id="121" w:name="_Toc212018294"/>
      <w:bookmarkEnd w:id="119"/>
      <w:r>
        <w:t>Risk för värmeböljor</w:t>
      </w:r>
      <w:bookmarkEnd w:id="121"/>
    </w:p>
    <w:p w14:paraId="2EABFCBC" w14:textId="77777777" w:rsidR="00457F16" w:rsidRDefault="00FC52AD">
      <w:bookmarkStart w:id="122" w:name="pf_riskförvärmeböljor01"/>
      <w:bookmarkStart w:id="123" w:name="_Hlk147308506"/>
      <w:r>
        <w:t>Planområdet ligger inte i ett riskområde och har goda förutsättningar för att hantera värmeböljor.</w:t>
      </w:r>
      <w:bookmarkEnd w:id="122"/>
    </w:p>
    <w:p w14:paraId="170B9283" w14:textId="77777777" w:rsidR="00457F16" w:rsidRDefault="00FC52AD">
      <w:pPr>
        <w:pStyle w:val="Rubrik2"/>
      </w:pPr>
      <w:bookmarkStart w:id="124" w:name="_Toc212018295"/>
      <w:bookmarkEnd w:id="123"/>
      <w:r>
        <w:t>Risk för erosion</w:t>
      </w:r>
      <w:bookmarkEnd w:id="124"/>
    </w:p>
    <w:p w14:paraId="320079BE" w14:textId="77777777" w:rsidR="00457F16" w:rsidRDefault="00FC52AD">
      <w:bookmarkStart w:id="125" w:name="pf_riskförerosion01"/>
      <w:r>
        <w:t xml:space="preserve">Området ligger inte inom ett riskområde för erosion. </w:t>
      </w:r>
    </w:p>
    <w:p w14:paraId="574B32CE" w14:textId="77777777" w:rsidR="00457F16" w:rsidRDefault="00FC52AD">
      <w:pPr>
        <w:pStyle w:val="Rubrik2"/>
      </w:pPr>
      <w:bookmarkStart w:id="126" w:name="_Toc212018296"/>
      <w:bookmarkEnd w:id="125"/>
      <w:r>
        <w:t>Risk för skred</w:t>
      </w:r>
      <w:bookmarkEnd w:id="126"/>
    </w:p>
    <w:p w14:paraId="7AE8FF4B" w14:textId="77777777" w:rsidR="00457F16" w:rsidRDefault="00FC52AD">
      <w:bookmarkStart w:id="127" w:name="pf_riskförskred01"/>
      <w:r>
        <w:t>Området är inte utpekat som skredriskområde i Länsstyrelsens inventering.</w:t>
      </w:r>
    </w:p>
    <w:p w14:paraId="5796E71E" w14:textId="77777777" w:rsidR="00457F16" w:rsidRDefault="00FC52AD">
      <w:pPr>
        <w:pStyle w:val="Rubrik2"/>
      </w:pPr>
      <w:bookmarkStart w:id="128" w:name="_Toc212018297"/>
      <w:bookmarkEnd w:id="127"/>
      <w:r>
        <w:t>Risk för ras</w:t>
      </w:r>
      <w:bookmarkEnd w:id="128"/>
    </w:p>
    <w:p w14:paraId="532D41F0" w14:textId="77777777" w:rsidR="00457F16" w:rsidRDefault="00FC52AD">
      <w:bookmarkStart w:id="129" w:name="pf_riskförras01"/>
      <w:r>
        <w:t xml:space="preserve">Området ligger inte inom ett riskområde för ras. </w:t>
      </w:r>
    </w:p>
    <w:p w14:paraId="0A477E70" w14:textId="77777777" w:rsidR="00457F16" w:rsidRDefault="00FC52AD">
      <w:pPr>
        <w:pStyle w:val="Rubrik2"/>
      </w:pPr>
      <w:bookmarkStart w:id="130" w:name="_Toc212018298"/>
      <w:bookmarkEnd w:id="129"/>
      <w:r>
        <w:t>Risk för radon</w:t>
      </w:r>
      <w:bookmarkEnd w:id="130"/>
    </w:p>
    <w:p w14:paraId="73CA57E4" w14:textId="77777777" w:rsidR="00457F16" w:rsidRDefault="00FC52AD">
      <w:bookmarkStart w:id="131" w:name="pf_hälsaochsäkerhet01"/>
      <w:r>
        <w:t>Planområdet är inte utpekat som riskområde för markradon.</w:t>
      </w:r>
    </w:p>
    <w:p w14:paraId="349AB16D" w14:textId="77777777" w:rsidR="00457F16" w:rsidRDefault="00FC52AD">
      <w:pPr>
        <w:pStyle w:val="Rubrik2"/>
      </w:pPr>
      <w:bookmarkStart w:id="132" w:name="_Toc212018299"/>
      <w:bookmarkEnd w:id="131"/>
      <w:r>
        <w:t>Geotekniska förhållanden</w:t>
      </w:r>
      <w:bookmarkEnd w:id="132"/>
    </w:p>
    <w:p w14:paraId="2D957625" w14:textId="77777777" w:rsidR="00457F16" w:rsidRDefault="00FC52AD">
      <w:bookmarkStart w:id="133" w:name="pf_geotekniskaförhållanden01"/>
      <w:bookmarkStart w:id="134" w:name="_Hlk147308084"/>
      <w:r>
        <w:t>Ingen geoteknisk utredning har gjorts på fastigheten, enligt SGU:s jordartskarta består marken av isälvssediment. Fastigheten har varit bebyggd under en lång tid.</w:t>
      </w:r>
    </w:p>
    <w:p w14:paraId="59E23139" w14:textId="77777777" w:rsidR="00457F16" w:rsidRDefault="00FC52AD">
      <w:r>
        <w:t>Direkt öster om fastigheten genomfördes en geoteknisk utredning i samband med byggnationen av golfbanan. Där angavs det att marken närmast planområdet består av fast friktionsjord (morän, sten, grus och sand).</w:t>
      </w:r>
      <w:bookmarkEnd w:id="133"/>
    </w:p>
    <w:p w14:paraId="558731FF" w14:textId="77777777" w:rsidR="00457F16" w:rsidRDefault="00FC52AD">
      <w:bookmarkStart w:id="135" w:name="_Toc212018300"/>
      <w:bookmarkEnd w:id="134"/>
      <w:r>
        <w:rPr>
          <w:rStyle w:val="Rubrik2Char"/>
        </w:rPr>
        <w:t>Hydrologiska förhållanden</w:t>
      </w:r>
      <w:bookmarkEnd w:id="135"/>
      <w:r>
        <w:br/>
      </w:r>
      <w:bookmarkStart w:id="136" w:name="pf_hydrologiskaförhållanden01"/>
      <w:r>
        <w:t>Enligt Sveriges geologiska undersöknings kartering</w:t>
      </w:r>
      <w:r>
        <w:rPr>
          <w:rStyle w:val="Fotnotsreferens"/>
        </w:rPr>
        <w:footnoteReference w:id="2"/>
      </w:r>
      <w:r>
        <w:t xml:space="preserve"> är det inom planområdet hög genomsläpplighet vilket indikerar på goda förhållanden för lokal infiltration. </w:t>
      </w:r>
    </w:p>
    <w:p w14:paraId="3E95D8C1" w14:textId="77777777" w:rsidR="00457F16" w:rsidRDefault="00FC52AD">
      <w:pPr>
        <w:keepNext/>
      </w:pPr>
      <w:r>
        <w:rPr>
          <w:noProof/>
        </w:rPr>
        <w:lastRenderedPageBreak/>
        <mc:AlternateContent>
          <mc:Choice Requires="wps">
            <w:drawing>
              <wp:anchor distT="0" distB="0" distL="114300" distR="114300" simplePos="0" relativeHeight="11" behindDoc="0" locked="0" layoutInCell="1" allowOverlap="1" wp14:anchorId="0867BA99" wp14:editId="0E6E3EC0">
                <wp:simplePos x="0" y="0"/>
                <wp:positionH relativeFrom="column">
                  <wp:posOffset>1224280</wp:posOffset>
                </wp:positionH>
                <wp:positionV relativeFrom="paragraph">
                  <wp:posOffset>650875</wp:posOffset>
                </wp:positionV>
                <wp:extent cx="457200" cy="457200"/>
                <wp:effectExtent l="0" t="0" r="19050" b="19050"/>
                <wp:wrapNone/>
                <wp:docPr id="1693817410" name="Flödesschema: Koppling 14"/>
                <wp:cNvGraphicFramePr/>
                <a:graphic xmlns:a="http://schemas.openxmlformats.org/drawingml/2006/main">
                  <a:graphicData uri="http://schemas.microsoft.com/office/word/2010/wordprocessingShape">
                    <wps:wsp>
                      <wps:cNvSpPr/>
                      <wps:spPr>
                        <a:xfrm>
                          <a:off x="0" y="0"/>
                          <a:ext cx="457200" cy="457200"/>
                        </a:xfrm>
                        <a:prstGeom prst="flowChartConnector">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8A37A6C" w14:textId="77777777" w:rsidR="00457F16" w:rsidRDefault="00457F1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120" coordsize="21600,21600" o:spt="120" path="m10800,qx,10800,10800,21600,21600,10800,10800,xe">
                <v:path gradientshapeok="t" o:connecttype="custom" o:connectlocs="10800,0;3163,3163;0,10800;3163,18437;10800,21600;18437,18437;21600,10800;18437,3163" textboxrect="3163,3163,18437,18437"/>
              </v:shapetype>
              <v:shape xmlns:o="urn:schemas-microsoft-com:office:office" type="#_x0000_t120" id="Flödesschema: Koppling 14" o:spid="_x0000_s1040" style="position:absolute;width:36pt;height:36pt;z-index:11;mso-wrap-distance-left:9pt;mso-wrap-distance-top:0pt;mso-wrap-distance-right:9pt;mso-wrap-distance-bottom:0pt;margin-left:96.4pt;margin-top:51.25pt;mso-position-horizontal:absolute;mso-position-horizontal-relative:text;mso-position-vertical:absolute;mso-position-vertical-relative:text;v-text-anchor:middle" o:allowincell="t" filled="f" strokecolor="#000000" strokeweight="1pt" stroked="t">
                <v:textbox inset="3mm,1mm,3mm,1mm">
                  <w:txbxContent>
                    <w:p/>
                  </w:txbxContent>
                </v:textbox>
              </v:shape>
            </w:pict>
          </mc:Fallback>
        </mc:AlternateContent>
      </w:r>
      <w:r>
        <w:rPr>
          <w:noProof/>
        </w:rPr>
        <w:drawing>
          <wp:inline distT="0" distB="0" distL="0" distR="0" wp14:anchorId="366A03F2" wp14:editId="1C263D99">
            <wp:extent cx="3176270" cy="2186305"/>
            <wp:effectExtent l="0" t="0" r="5080" b="4445"/>
            <wp:docPr id="959616878" name="Bildobjekt 1" descr="En bild som visar karta, kartbok,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16878" name="Bildobjekt 1" descr="En bild som visar karta, kartbok, text&#10;&#10;AI-genererat innehåll kan vara felaktigt."/>
                    <pic:cNvPicPr/>
                  </pic:nvPicPr>
                  <pic:blipFill dpi="0">
                    <a:blip r:embed="rId27"/>
                    <a:srcRect t="13231" b="10037"/>
                    <a:stretch>
                      <a:fillRect/>
                    </a:stretch>
                  </pic:blipFill>
                  <pic:spPr bwMode="auto">
                    <a:xfrm>
                      <a:off x="0" y="0"/>
                      <a:ext cx="3176688" cy="2186545"/>
                    </a:xfrm>
                    <a:prstGeom prst="rect">
                      <a:avLst/>
                    </a:prstGeom>
                    <a:ln>
                      <a:noFill/>
                    </a:ln>
                  </pic:spPr>
                </pic:pic>
              </a:graphicData>
            </a:graphic>
          </wp:inline>
        </w:drawing>
      </w:r>
      <w:r>
        <w:rPr>
          <w:noProof/>
        </w:rPr>
        <w:drawing>
          <wp:inline distT="0" distB="0" distL="0" distR="0" wp14:anchorId="0215D287" wp14:editId="1A3A4483">
            <wp:extent cx="1442720" cy="890270"/>
            <wp:effectExtent l="0" t="0" r="5080" b="5080"/>
            <wp:docPr id="1043340005" name="Bildobjekt 1" descr="En bild som visar text, Teckensnitt, skärmbild,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40005" name="Bildobjekt 1" descr="En bild som visar text, Teckensnitt, skärmbild, design&#10;&#10;AI-genererat innehåll kan vara felaktigt."/>
                    <pic:cNvPicPr/>
                  </pic:nvPicPr>
                  <pic:blipFill dpi="0">
                    <a:blip r:embed="rId28"/>
                    <a:srcRect/>
                    <a:stretch>
                      <a:fillRect/>
                    </a:stretch>
                  </pic:blipFill>
                  <pic:spPr>
                    <a:xfrm>
                      <a:off x="0" y="0"/>
                      <a:ext cx="1443318" cy="890850"/>
                    </a:xfrm>
                    <a:prstGeom prst="rect">
                      <a:avLst/>
                    </a:prstGeom>
                  </pic:spPr>
                </pic:pic>
              </a:graphicData>
            </a:graphic>
          </wp:inline>
        </w:drawing>
      </w:r>
    </w:p>
    <w:p w14:paraId="15A94B25"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Sveriges geologiska undersöknings kartering över genomsläpplighet. Planområdet, markerad med cirkel, är inom område för hög genomsläpplighet.</w:t>
      </w:r>
    </w:p>
    <w:p w14:paraId="1AB4748E" w14:textId="77777777" w:rsidR="00457F16" w:rsidRDefault="00FC52AD">
      <w:pPr>
        <w:pStyle w:val="Rubrik2"/>
      </w:pPr>
      <w:bookmarkStart w:id="137" w:name="_Toc212018301"/>
      <w:bookmarkEnd w:id="136"/>
      <w:r>
        <w:t>Kulturmiljö</w:t>
      </w:r>
      <w:bookmarkEnd w:id="137"/>
    </w:p>
    <w:p w14:paraId="17E82236" w14:textId="77777777" w:rsidR="00457F16" w:rsidRDefault="00FC52AD">
      <w:pPr>
        <w:pStyle w:val="Rubrik3"/>
      </w:pPr>
      <w:bookmarkStart w:id="138" w:name="pf_kulturmiljö01"/>
      <w:r>
        <w:t>Kulturmiljöprogram</w:t>
      </w:r>
    </w:p>
    <w:p w14:paraId="3F75350E" w14:textId="77777777" w:rsidR="00457F16" w:rsidRDefault="00FC52AD">
      <w:r>
        <w:t xml:space="preserve">Området är utpekat i Kulturmiljöprogram för Västerviks kommun (2022). </w:t>
      </w:r>
    </w:p>
    <w:p w14:paraId="0E811FD9" w14:textId="77777777" w:rsidR="00457F16" w:rsidRDefault="00FC52AD">
      <w:r>
        <w:t xml:space="preserve">Området ingår i huvudområde </w:t>
      </w:r>
      <w:proofErr w:type="spellStart"/>
      <w:r>
        <w:t>Loftahammars</w:t>
      </w:r>
      <w:proofErr w:type="spellEnd"/>
      <w:r>
        <w:t xml:space="preserve"> tätort och är utpekat som kärnområde klass 2 - </w:t>
      </w:r>
      <w:r>
        <w:rPr>
          <w:i/>
          <w:iCs/>
        </w:rPr>
        <w:t>Loftahammar socken</w:t>
      </w:r>
      <w:r>
        <w:t>. Kärnområdena har valts ut i egenskap av större områden med en till ålder och karaktär sammanhängande miljö som visar på platsernas kulturhistoriska utveckling.</w:t>
      </w:r>
    </w:p>
    <w:p w14:paraId="0AAF7F6F" w14:textId="77777777" w:rsidR="00457F16" w:rsidRDefault="00FC52AD">
      <w:r>
        <w:t xml:space="preserve">Att Loftahammar tidigt utvecklades till sockencentrum är ingen slump. En kyrkas närvaro har alltid haft stor betydelse för en plats. Men det var först under 1800-talet, i samband med att lagar om skola, fattigvård och sockenstuga trädde i kraft, som </w:t>
      </w:r>
      <w:proofErr w:type="spellStart"/>
      <w:r>
        <w:t>kyrkplatsens</w:t>
      </w:r>
      <w:proofErr w:type="spellEnd"/>
      <w:r>
        <w:t xml:space="preserve"> omgivningar började växa på allvar. Handelsmän och hantverkare slog sig ned, bostadshus byggdes, och fler människor flyttade in. Idag utgör orten ett viktigt centrum för norra delen av Västerviks kommun.</w:t>
      </w:r>
    </w:p>
    <w:p w14:paraId="09B87043" w14:textId="77777777" w:rsidR="00457F16" w:rsidRDefault="00FC52AD">
      <w:r>
        <w:t>Loftahammar har fungerat som socknens nav sedan 1609. Med tiden har orten vuxit till att bli bygdens centralort – inte bara för det kyrkliga livet, utan också för handel och samhällsservice. Här har olika samhällsfunktioner samlats, vilket gjort platsen till en naturlig mötesplats för sockenborna.</w:t>
      </w:r>
    </w:p>
    <w:p w14:paraId="03B770E4" w14:textId="77777777" w:rsidR="00457F16" w:rsidRDefault="00FC52AD">
      <w:r>
        <w:t xml:space="preserve">En kyrklig byggnad har stått här i Loftahammar sedan tidigt 1600-tal. Den nuvarande kyrkan, som är en relativt välbevarad byggnad från mitten av 1700-talet, utgör tillsammans med kyrkogården, sockenstugan och den gamla kyrkskolan en viktig del av ortens kulturmiljö. Det är kring detta historiska sockencentrum som samhället vuxit fram. </w:t>
      </w:r>
    </w:p>
    <w:p w14:paraId="2F72974C" w14:textId="77777777" w:rsidR="00457F16" w:rsidRDefault="00FC52AD">
      <w:r>
        <w:t xml:space="preserve">De riktlinjer som finns beskrivna i kulturmiljöprogrammet har beaktats vid framtagande av planförslaget. </w:t>
      </w:r>
    </w:p>
    <w:bookmarkEnd w:id="138"/>
    <w:p w14:paraId="5A23087D" w14:textId="77777777" w:rsidR="00457F16" w:rsidRDefault="00FC52AD">
      <w:pPr>
        <w:pStyle w:val="Rubrik3"/>
      </w:pPr>
      <w:r>
        <w:lastRenderedPageBreak/>
        <w:t>Fornlämningar</w:t>
      </w:r>
    </w:p>
    <w:p w14:paraId="0D098100" w14:textId="77777777" w:rsidR="00457F16" w:rsidRDefault="00FC52AD">
      <w:bookmarkStart w:id="139" w:name="pf_fornlämningar01"/>
      <w:r>
        <w:t>Inga kända fornlämningar finns inom fastigheten.</w:t>
      </w:r>
    </w:p>
    <w:p w14:paraId="40A68B75" w14:textId="77777777" w:rsidR="00457F16" w:rsidRDefault="00FC52AD">
      <w:r>
        <w:t>Skulle fornlämningar påträffas i samband med markarbeten inom planområdet ska arbetet, i enlighet med 2 kap 10 § kulturmiljölagen, omedelbart avbrytas och länsstyrelsen underrättas.</w:t>
      </w:r>
    </w:p>
    <w:p w14:paraId="5040D2A8" w14:textId="77777777" w:rsidR="00457F16" w:rsidRDefault="00FC52AD">
      <w:pPr>
        <w:pStyle w:val="Rubrik2"/>
      </w:pPr>
      <w:bookmarkStart w:id="140" w:name="_Toc212018302"/>
      <w:bookmarkEnd w:id="139"/>
      <w:r>
        <w:t>Bebyggd miljö</w:t>
      </w:r>
      <w:bookmarkEnd w:id="140"/>
    </w:p>
    <w:p w14:paraId="61DE57FD" w14:textId="77777777" w:rsidR="00457F16" w:rsidRDefault="00FC52AD">
      <w:bookmarkStart w:id="141" w:name="pf_fysiskmiljö01"/>
      <w:r>
        <w:t xml:space="preserve">Både inom och i anslutning till planområdet är bebyggelsen småskalig och består mestadels av äldre villor med ett våningsantal på 1 – 1 ½ plan, med röda tegeltak och träfasad. Söder om planområdet finns radhus i suterräng med fasad i ljust tegel. </w:t>
      </w:r>
    </w:p>
    <w:p w14:paraId="29E26066" w14:textId="77777777" w:rsidR="00457F16" w:rsidRDefault="00FC52AD">
      <w:pPr>
        <w:pStyle w:val="Rubrik2"/>
      </w:pPr>
      <w:bookmarkStart w:id="142" w:name="_Toc212018303"/>
      <w:bookmarkEnd w:id="141"/>
      <w:r>
        <w:t>Sociala förutsättningar</w:t>
      </w:r>
      <w:bookmarkEnd w:id="142"/>
    </w:p>
    <w:p w14:paraId="6C98FA93" w14:textId="77777777" w:rsidR="00457F16" w:rsidRDefault="00FC52AD">
      <w:pPr>
        <w:pStyle w:val="Rubrik3"/>
      </w:pPr>
      <w:bookmarkStart w:id="143" w:name="pf_sociala01"/>
      <w:r>
        <w:t>Jämlikhet</w:t>
      </w:r>
    </w:p>
    <w:p w14:paraId="43D1CB38" w14:textId="77777777" w:rsidR="00457F16" w:rsidRDefault="00FC52AD">
      <w:r>
        <w:t>Jämlikhet betyder att alla människor är lika mycket värda och ska behandlas lika oavsett kön, sexuell läggning, bakgrund eller funktionsnedsättning. Alla personer har samma rättigheter och skyldigheter att påverka sina egna liv och samhället. Sverige har en huvudpolitisk strategi för att uppnå det jämställdhetspolitiska målet att kvinnor och män ska ha samma makt och möjlighet att påverka samhället och sina egna liv. Strategin, den s.k. jämställdhetsintegreringen, innebär att jämställdhet ska genomsyra hela</w:t>
      </w:r>
      <w:r>
        <w:t xml:space="preserve"> verksamheten på alla nivåer, även där beslut fattas. Utöver strategins utpekade inriktning ska även andra individers och gruppers möjlighet att påverka samhället, sin maktposition och sina egna liv analyseras och synliggöras. </w:t>
      </w:r>
    </w:p>
    <w:p w14:paraId="626DF9E2" w14:textId="77777777" w:rsidR="00457F16" w:rsidRDefault="00FC52AD">
      <w:r>
        <w:t xml:space="preserve">Jämställdhetsintegrering kräver att man systematiskt synliggör och analyserar förhållanden och villkor för kvinnor och män. Utöver förhållanden mellan kön ska även andra individer och gruppers villkor och förhållanden i samhället analyseras och synliggöras. </w:t>
      </w:r>
    </w:p>
    <w:p w14:paraId="30184B70" w14:textId="77777777" w:rsidR="00457F16" w:rsidRDefault="00FC52AD">
      <w:r>
        <w:t xml:space="preserve">Varje fråga som berör individer ska prövas ur ett jämställdhetsperspektiv och konsekvenserna av hur förslag kan tänkas utfalla för kvinnor och män, flickor och pojkar ska analyseras. </w:t>
      </w:r>
    </w:p>
    <w:p w14:paraId="2F12D697" w14:textId="77777777" w:rsidR="00457F16" w:rsidRDefault="00FC52AD">
      <w:pPr>
        <w:pStyle w:val="Rubrik3"/>
      </w:pPr>
      <w:r>
        <w:t>Barnperspektivet</w:t>
      </w:r>
    </w:p>
    <w:p w14:paraId="00BF1C9A" w14:textId="77777777" w:rsidR="00457F16" w:rsidRDefault="00FC52AD">
      <w:r>
        <w:t xml:space="preserve">Sedan 1 januari 2020 är </w:t>
      </w:r>
      <w:proofErr w:type="gramStart"/>
      <w:r>
        <w:t>FNs</w:t>
      </w:r>
      <w:proofErr w:type="gramEnd"/>
      <w:r>
        <w:t xml:space="preserve"> barnkonvention del av svensk lag. Barnkonventionen är ett rättsligt bindande internationellt avtal som slår fast att barn är individer med egna rättigheter. I frågor som rör barn ska barnkonventionens fyra grundläggande principer alltid beaktas:</w:t>
      </w:r>
    </w:p>
    <w:p w14:paraId="3EB8E6D5" w14:textId="77777777" w:rsidR="00457F16" w:rsidRDefault="00FC52AD">
      <w:pPr>
        <w:pStyle w:val="Liststycke"/>
        <w:numPr>
          <w:ilvl w:val="0"/>
          <w:numId w:val="8"/>
        </w:numPr>
        <w:ind w:left="714" w:hanging="357"/>
        <w:rPr>
          <w:lang w:val="sv-SE"/>
        </w:rPr>
      </w:pPr>
      <w:r>
        <w:rPr>
          <w:lang w:val="sv-SE"/>
        </w:rPr>
        <w:t>Alla barn har samma rättigheter och lika värde.</w:t>
      </w:r>
    </w:p>
    <w:p w14:paraId="567C5DA2" w14:textId="77777777" w:rsidR="00457F16" w:rsidRDefault="00FC52AD">
      <w:pPr>
        <w:pStyle w:val="Liststycke"/>
        <w:numPr>
          <w:ilvl w:val="0"/>
          <w:numId w:val="8"/>
        </w:numPr>
        <w:ind w:left="714" w:hanging="357"/>
        <w:rPr>
          <w:lang w:val="sv-SE"/>
        </w:rPr>
      </w:pPr>
      <w:r>
        <w:rPr>
          <w:lang w:val="sv-SE"/>
        </w:rPr>
        <w:t>Barnets bästa ska beaktas vid alla beslut som rör barn.</w:t>
      </w:r>
    </w:p>
    <w:p w14:paraId="7C20F680" w14:textId="77777777" w:rsidR="00457F16" w:rsidRDefault="00FC52AD">
      <w:pPr>
        <w:pStyle w:val="Liststycke"/>
        <w:numPr>
          <w:ilvl w:val="0"/>
          <w:numId w:val="8"/>
        </w:numPr>
        <w:ind w:left="714" w:hanging="357"/>
        <w:rPr>
          <w:lang w:val="sv-SE"/>
        </w:rPr>
      </w:pPr>
      <w:r>
        <w:rPr>
          <w:lang w:val="sv-SE"/>
        </w:rPr>
        <w:t>Alla barn har rätt till liv och utveckling.</w:t>
      </w:r>
    </w:p>
    <w:p w14:paraId="179D86DC" w14:textId="77777777" w:rsidR="00457F16" w:rsidRDefault="00FC52AD">
      <w:pPr>
        <w:pStyle w:val="Liststycke"/>
        <w:numPr>
          <w:ilvl w:val="0"/>
          <w:numId w:val="8"/>
        </w:numPr>
        <w:ind w:left="714" w:hanging="357"/>
        <w:rPr>
          <w:lang w:val="sv-SE"/>
        </w:rPr>
      </w:pPr>
      <w:r>
        <w:rPr>
          <w:lang w:val="sv-SE"/>
        </w:rPr>
        <w:t>Alla barn har rätt att uttrycka sin mening och få den respekterad.</w:t>
      </w:r>
    </w:p>
    <w:p w14:paraId="114B713A" w14:textId="77777777" w:rsidR="00457F16" w:rsidRDefault="00FC52AD">
      <w:r>
        <w:lastRenderedPageBreak/>
        <w:t xml:space="preserve">Barnperspektivet utgår från den vuxnes medvetenhet utifrån sin erfarenhet och förståelse och försöker återskapa barnets perspektiv. Vid planläggning innebär det att synliggöra och utforma den fysiska miljön efter barns behov och förutsättningar. En checklista för barnrättsperspektivet har gåtts igenom och redovisas i konsekvensavsnittet. </w:t>
      </w:r>
    </w:p>
    <w:p w14:paraId="1643869B" w14:textId="77777777" w:rsidR="00457F16" w:rsidRDefault="00FC52AD">
      <w:pPr>
        <w:pStyle w:val="Rubrik3"/>
      </w:pPr>
      <w:r>
        <w:t>Trygghet</w:t>
      </w:r>
    </w:p>
    <w:p w14:paraId="378F9531" w14:textId="77777777" w:rsidR="00457F16" w:rsidRDefault="00FC52AD">
      <w:r>
        <w:t xml:space="preserve">Trygghetsaspekten utgår från att alla ska känna sig trygga i stadens rum oavsett tid på dygnet. Säkra gång- och cykelvägar, god utformning av gaturum, mötesplatser samt belysning är några exempel på åtgärder för att skapa trygghet i samhället.  </w:t>
      </w:r>
    </w:p>
    <w:p w14:paraId="1A5B4B13" w14:textId="77777777" w:rsidR="00457F16" w:rsidRDefault="00FC52AD">
      <w:pPr>
        <w:pStyle w:val="Rubrik3"/>
      </w:pPr>
      <w:r>
        <w:t>Tillgänglighet</w:t>
      </w:r>
    </w:p>
    <w:p w14:paraId="3B5BDC50" w14:textId="77777777" w:rsidR="00457F16" w:rsidRDefault="00FC52AD">
      <w:r>
        <w:t>Västerviks kommuns policy för funktionshinderfrågor ligger till grund för detaljplanen. Planen förutsätter att dess innehåll, såväl samtliga bebyggda ytor som utomhusmiljöer, anpassas för att uppfylla gällande lagar och regler rörande tillgänglighet, och att eventuella åtgärder för att uppfylla tillgänglighetskraven i första hand sker på den egna fastigheten.</w:t>
      </w:r>
      <w:bookmarkEnd w:id="143"/>
    </w:p>
    <w:p w14:paraId="4E1FBCAF" w14:textId="77777777" w:rsidR="00457F16" w:rsidRDefault="00FC52AD">
      <w:pPr>
        <w:pStyle w:val="Rubrik2"/>
      </w:pPr>
      <w:bookmarkStart w:id="144" w:name="_Toc212018304"/>
      <w:r>
        <w:t>Teknisk försörjning</w:t>
      </w:r>
      <w:bookmarkEnd w:id="144"/>
    </w:p>
    <w:p w14:paraId="32965453" w14:textId="77777777" w:rsidR="00457F16" w:rsidRDefault="00FC52AD">
      <w:pPr>
        <w:pStyle w:val="Rubrik3"/>
      </w:pPr>
      <w:bookmarkStart w:id="145" w:name="pf_teknik01"/>
      <w:r>
        <w:t>Vatten och avlopp</w:t>
      </w:r>
    </w:p>
    <w:p w14:paraId="4C2DCA52" w14:textId="77777777" w:rsidR="00457F16" w:rsidRDefault="00FC52AD">
      <w:bookmarkStart w:id="146" w:name="_Hlk147308110"/>
      <w:r>
        <w:t>Planområdet ingår i det kommunala verksamhetsområdet för vatten</w:t>
      </w:r>
      <w:r>
        <w:rPr>
          <w:lang w:eastAsia="sv-SE" w:bidi="sv-SE"/>
        </w:rPr>
        <w:t>, spillvatten och dagvatten</w:t>
      </w:r>
      <w:r>
        <w:t xml:space="preserve">. Fastigheten är ansluten till det befintliga vatten- och avloppsnätet. </w:t>
      </w:r>
    </w:p>
    <w:bookmarkEnd w:id="146"/>
    <w:p w14:paraId="13B78149" w14:textId="77777777" w:rsidR="00457F16" w:rsidRDefault="00FC52AD">
      <w:pPr>
        <w:pStyle w:val="Rubrik3"/>
      </w:pPr>
      <w:r>
        <w:t>Dagvatten</w:t>
      </w:r>
    </w:p>
    <w:p w14:paraId="01E78AAA" w14:textId="77777777" w:rsidR="00457F16" w:rsidRDefault="00FC52AD">
      <w:bookmarkStart w:id="147" w:name="_Hlk147308145"/>
      <w:r>
        <w:t xml:space="preserve">En fungerande dagvattenhantering är av yttersta vikt för att klara kommande klimatutmaningar och minska övergödningen till sjöar och vattendrag. </w:t>
      </w:r>
    </w:p>
    <w:p w14:paraId="2ABF57A1" w14:textId="77777777" w:rsidR="00457F16" w:rsidRDefault="00FC52AD">
      <w:r>
        <w:t>I Västerviks kommuns dagvattenstrategi har ett antal principer och ställningstaganden formulerats, vilka bland annat inkluderar att dagvattenflöden omhändertas och fördröjs så nära källan som möjligt med följande prioriteringsordning:</w:t>
      </w:r>
    </w:p>
    <w:p w14:paraId="099173FD" w14:textId="77777777" w:rsidR="00457F16" w:rsidRDefault="00FC52AD">
      <w:r>
        <w:t>1. Lokalt omhändertagande</w:t>
      </w:r>
    </w:p>
    <w:p w14:paraId="2C1B79BE" w14:textId="77777777" w:rsidR="00457F16" w:rsidRDefault="00FC52AD">
      <w:r>
        <w:t>2. Fördröjning nära källan</w:t>
      </w:r>
    </w:p>
    <w:p w14:paraId="351A36C8" w14:textId="77777777" w:rsidR="00457F16" w:rsidRDefault="00FC52AD">
      <w:r>
        <w:t>3. Trög avledning och samlad fördröjning</w:t>
      </w:r>
    </w:p>
    <w:p w14:paraId="49B45871" w14:textId="77777777" w:rsidR="00457F16" w:rsidRDefault="00FC52AD">
      <w:r>
        <w:t>Detta ska enligt strategin möjliggöras genom att det bland annat i den fysiska planeringen reserveras nödvändiga ytor för en hållbar dagvattenhantering på allmän platsmark såväl som kvartersmark vid om-eller nybyggnation. Vidare ska dagvattensystem dimensioneras för ett framtida klimat, vilket innebär att det vid ny bebyggelse bland annat gäller att branschstandarder för allmänna anläggningen följs.</w:t>
      </w:r>
    </w:p>
    <w:p w14:paraId="26B1D353" w14:textId="77777777" w:rsidR="00457F16" w:rsidRDefault="00FC52AD">
      <w:r>
        <w:t xml:space="preserve">Planområdet ingår i det kommunala verksamhetsområdet för </w:t>
      </w:r>
      <w:r>
        <w:rPr>
          <w:lang w:eastAsia="sv-SE" w:bidi="sv-SE"/>
        </w:rPr>
        <w:t xml:space="preserve">vatten, spillvatten och </w:t>
      </w:r>
      <w:r>
        <w:t xml:space="preserve">dagvatten. </w:t>
      </w:r>
    </w:p>
    <w:bookmarkEnd w:id="147"/>
    <w:p w14:paraId="0F04DCB0" w14:textId="77777777" w:rsidR="00457F16" w:rsidRDefault="00FC52AD">
      <w:pPr>
        <w:pStyle w:val="Rubrik3"/>
      </w:pPr>
      <w:r>
        <w:lastRenderedPageBreak/>
        <w:t>Värme</w:t>
      </w:r>
    </w:p>
    <w:p w14:paraId="489314FE" w14:textId="77777777" w:rsidR="00457F16" w:rsidRDefault="00FC52AD">
      <w:r>
        <w:t xml:space="preserve">Att minska förbrukningen av energi och hitta nya lösningar för en hållbar energiförsörjning blir allt viktigare. Med hänsyn till kulturmiljön kan det krävas bygglov för solceller. </w:t>
      </w:r>
    </w:p>
    <w:p w14:paraId="4D9931EF" w14:textId="77777777" w:rsidR="00457F16" w:rsidRDefault="00FC52AD">
      <w:pPr>
        <w:pStyle w:val="Rubrik3"/>
      </w:pPr>
      <w:r>
        <w:t>El, fiber</w:t>
      </w:r>
    </w:p>
    <w:p w14:paraId="091D799D" w14:textId="77777777" w:rsidR="00457F16" w:rsidRDefault="00FC52AD">
      <w:bookmarkStart w:id="148" w:name="_Hlk147308208"/>
      <w:r>
        <w:t xml:space="preserve">El och fiber finns utbyggt i området. </w:t>
      </w:r>
    </w:p>
    <w:bookmarkEnd w:id="148"/>
    <w:p w14:paraId="4ACF4311" w14:textId="77777777" w:rsidR="00457F16" w:rsidRDefault="00FC52AD">
      <w:pPr>
        <w:pStyle w:val="Rubrik3"/>
      </w:pPr>
      <w:r>
        <w:t>Avfall och återvinning</w:t>
      </w:r>
    </w:p>
    <w:p w14:paraId="0C4CC483" w14:textId="77777777" w:rsidR="00457F16" w:rsidRDefault="00FC52AD">
      <w:bookmarkStart w:id="149" w:name="_Hlk147308223"/>
      <w:r>
        <w:t xml:space="preserve">Planområdet omfattas av det kommunala renhållningssystemet. </w:t>
      </w:r>
      <w:bookmarkEnd w:id="149"/>
      <w:r>
        <w:t xml:space="preserve">Avfallsutrymmen/miljöhus och dyl. ska utarbetas i samarbete med Västervik Miljö &amp; Energi AB och riktlinjer för avfallshantering ska följas enligt ”Handbok för avfallsutrymmen, Avfall Sverige”. Hantering av avfall och återvinning sker på den egna fastigheten. </w:t>
      </w:r>
    </w:p>
    <w:p w14:paraId="781B8730" w14:textId="77777777" w:rsidR="00457F16" w:rsidRDefault="00FC52AD">
      <w:pPr>
        <w:pStyle w:val="Rubrik3"/>
      </w:pPr>
      <w:r>
        <w:t>Brandskydd</w:t>
      </w:r>
    </w:p>
    <w:p w14:paraId="531E4614" w14:textId="77777777" w:rsidR="00457F16" w:rsidRDefault="00FC52AD">
      <w:r>
        <w:t>Tillgängligheten för räddningstjänstens fordon medför krav på lokalgator och anslutningsgator. Utrustning för livräddning och brandsläckning ska inte behöva bäras längre än 50 m.</w:t>
      </w:r>
    </w:p>
    <w:p w14:paraId="4B736108" w14:textId="77777777" w:rsidR="00457F16" w:rsidRDefault="00FC52AD">
      <w:r>
        <w:t>Räddningstjänstens fordon ska kunna ta sig fram på lokalgator och anslutningsgator utan att hindras av parkerande fordon, snövallar, träd, lyktstolpar eller andra hinder. Rundkörning eller vändning ska vara möjlig genom väl tilltagna gatuhörn eller vändplatser.</w:t>
      </w:r>
    </w:p>
    <w:p w14:paraId="245E3BBC" w14:textId="77777777" w:rsidR="00457F16" w:rsidRDefault="00FC52AD">
      <w:r>
        <w:t>Om räddningstjänsten ska utgöra den andra utrymningsvägen från lägenheter och byggnadens höjd kräver utrymning via höjdfordon ska en räddningsväg med uppställningsplatser för räddningstjänstens höjdfordon anordnas.</w:t>
      </w:r>
    </w:p>
    <w:p w14:paraId="4E266E3E" w14:textId="77777777" w:rsidR="00457F16" w:rsidRDefault="00FC52AD">
      <w:r>
        <w:t>För att säkerställa möjligheten till effektiv brandsläckning ska ett utbyggt brandpostnät enligt VAV P 76, Vatten för brandsläckning samt VAV P83 Allmänna vattenledningsnät anordnas med erforderligt antal brandposter och med vattenflöden och tryck i enlighet med dessa. Se riktlinje för dimensionering av brandvattensystem.</w:t>
      </w:r>
    </w:p>
    <w:p w14:paraId="33601D49" w14:textId="77777777" w:rsidR="00457F16" w:rsidRDefault="00FC52AD">
      <w:r>
        <w:t>Brandskyddet ska i övrigt utformas enligt gällande krav i samråd med räddningstjänsten.</w:t>
      </w:r>
    </w:p>
    <w:p w14:paraId="09504E6B" w14:textId="77777777" w:rsidR="00457F16" w:rsidRDefault="00FC52AD">
      <w:pPr>
        <w:pStyle w:val="Rubrik2"/>
      </w:pPr>
      <w:bookmarkStart w:id="150" w:name="_Toc212018305"/>
      <w:bookmarkStart w:id="151" w:name="_Toc781029168"/>
      <w:bookmarkEnd w:id="145"/>
      <w:r>
        <w:t>Service</w:t>
      </w:r>
      <w:bookmarkEnd w:id="150"/>
      <w:r>
        <w:t xml:space="preserve"> </w:t>
      </w:r>
      <w:bookmarkEnd w:id="151"/>
    </w:p>
    <w:p w14:paraId="68DD0AA1" w14:textId="77777777" w:rsidR="00457F16" w:rsidRDefault="00FC52AD">
      <w:bookmarkStart w:id="152" w:name="pf_service01"/>
      <w:r>
        <w:t xml:space="preserve">Planområdet ligger centralt i Loftahammar. Inom 200 meters gångväg finns livsmedelsaffär och inom 400 m gångväg finns F-6 skola samt motionsspår, gym, café och restaurang. Strax öster om planområdet ligger </w:t>
      </w:r>
      <w:proofErr w:type="spellStart"/>
      <w:r>
        <w:t>Loftahammars</w:t>
      </w:r>
      <w:proofErr w:type="spellEnd"/>
      <w:r>
        <w:t xml:space="preserve"> golfbana.</w:t>
      </w:r>
    </w:p>
    <w:p w14:paraId="02ED9F54" w14:textId="77777777" w:rsidR="00457F16" w:rsidRDefault="00FC52AD">
      <w:pPr>
        <w:pStyle w:val="Rubrik2"/>
      </w:pPr>
      <w:bookmarkStart w:id="153" w:name="_Toc212018306"/>
      <w:bookmarkStart w:id="154" w:name="_Toc760641546"/>
      <w:bookmarkEnd w:id="152"/>
      <w:r>
        <w:t>Trafik</w:t>
      </w:r>
      <w:bookmarkEnd w:id="153"/>
      <w:r>
        <w:t xml:space="preserve"> </w:t>
      </w:r>
      <w:bookmarkEnd w:id="154"/>
    </w:p>
    <w:p w14:paraId="71060F03" w14:textId="77777777" w:rsidR="00457F16" w:rsidRDefault="00FC52AD">
      <w:pPr>
        <w:pStyle w:val="Rubrik3"/>
      </w:pPr>
      <w:bookmarkStart w:id="155" w:name="pf_trafik01"/>
      <w:r>
        <w:t>Gång- och cykeltrafik</w:t>
      </w:r>
    </w:p>
    <w:p w14:paraId="107ADA76" w14:textId="77777777" w:rsidR="00457F16" w:rsidRDefault="00FC52AD">
      <w:r>
        <w:t>Cykelvägnätet är generellt sett undermåligt i Loftahammar med väldigt få cykelvägar. Majoriteten av gatorna har en blandtrafik.</w:t>
      </w:r>
    </w:p>
    <w:p w14:paraId="541B885A" w14:textId="77777777" w:rsidR="00457F16" w:rsidRDefault="00FC52AD">
      <w:pPr>
        <w:pStyle w:val="Rubrik3"/>
      </w:pPr>
      <w:r>
        <w:lastRenderedPageBreak/>
        <w:t>Kollektivtrafik</w:t>
      </w:r>
    </w:p>
    <w:p w14:paraId="3F4ADA55" w14:textId="77777777" w:rsidR="00457F16" w:rsidRDefault="00FC52AD">
      <w:r>
        <w:t>Närmaste busshållplats ligger vid Bjursundsvägen, 250 m gångväg från planområdet, där linje 24 mellan Loftahammar och Gamleby avgår sex till åtta gånger per dygn under vardagar.</w:t>
      </w:r>
    </w:p>
    <w:p w14:paraId="35A6CF76" w14:textId="77777777" w:rsidR="00457F16" w:rsidRDefault="00FC52AD">
      <w:pPr>
        <w:pStyle w:val="Rubrik3"/>
      </w:pPr>
      <w:r>
        <w:t>Motortrafik</w:t>
      </w:r>
    </w:p>
    <w:p w14:paraId="5B71C0E0" w14:textId="77777777" w:rsidR="00457F16" w:rsidRDefault="00FC52AD">
      <w:r>
        <w:t>Fastigheten angörs via Gamla skolvägen som endast ombesörjer närliggande fastigheter och är därmed lågt trafikerad.</w:t>
      </w:r>
    </w:p>
    <w:p w14:paraId="36013781" w14:textId="77777777" w:rsidR="00457F16" w:rsidRDefault="00FC52AD">
      <w:pPr>
        <w:pStyle w:val="Rubrik3"/>
      </w:pPr>
      <w:r>
        <w:t>Parkering</w:t>
      </w:r>
    </w:p>
    <w:p w14:paraId="67BB1971" w14:textId="77777777" w:rsidR="00457F16" w:rsidRDefault="00FC52AD">
      <w:r>
        <w:t xml:space="preserve">Parkering ska generellt lösas inom kvartersmark. Parkeringslösningar för såväl bil som cykel ska utformas i enlighet med Västerviks kommuns gällande parkeringsstrategi och angivna parkeringsnormer. Normerna är anpassade efter områdets läge, förutsättningar, aktuellt ändamål </w:t>
      </w:r>
      <w:proofErr w:type="gramStart"/>
      <w:r>
        <w:t>m.m.</w:t>
      </w:r>
      <w:proofErr w:type="gramEnd"/>
    </w:p>
    <w:bookmarkEnd w:id="155"/>
    <w:p w14:paraId="0FCBEC21" w14:textId="77777777" w:rsidR="00457F16" w:rsidRDefault="00FC52AD">
      <w:pPr>
        <w:rPr>
          <w:rFonts w:asciiTheme="majorHAnsi" w:eastAsiaTheme="majorEastAsia" w:hAnsiTheme="majorHAnsi" w:cstheme="majorBidi"/>
          <w:sz w:val="30"/>
          <w:szCs w:val="30"/>
        </w:rPr>
      </w:pPr>
      <w:r>
        <w:br w:type="page"/>
      </w:r>
    </w:p>
    <w:p w14:paraId="1D2E6CEE" w14:textId="77777777" w:rsidR="00457F16" w:rsidRDefault="00FC52AD">
      <w:pPr>
        <w:pStyle w:val="Rubrik1"/>
      </w:pPr>
      <w:bookmarkStart w:id="156" w:name="_Toc212018307"/>
      <w:r>
        <w:lastRenderedPageBreak/>
        <w:t>KONSEKVENSER</w:t>
      </w:r>
      <w:bookmarkEnd w:id="156"/>
    </w:p>
    <w:p w14:paraId="1915B01E" w14:textId="77777777" w:rsidR="00457F16" w:rsidRDefault="00FC52AD">
      <w:r>
        <w:t xml:space="preserve">I detta kapitel redovisas en bedömning av konsekvenserna av planförslagets genomförande. </w:t>
      </w:r>
    </w:p>
    <w:p w14:paraId="70123794" w14:textId="77777777" w:rsidR="00457F16" w:rsidRDefault="00FC52AD">
      <w:pPr>
        <w:pStyle w:val="Rubrik2"/>
      </w:pPr>
      <w:bookmarkStart w:id="157" w:name="_Toc212018308"/>
      <w:r>
        <w:t>Riksintressen</w:t>
      </w:r>
      <w:bookmarkEnd w:id="157"/>
    </w:p>
    <w:p w14:paraId="05EB09F4" w14:textId="77777777" w:rsidR="00457F16" w:rsidRDefault="00FC52AD">
      <w:bookmarkStart w:id="158" w:name="ko_riksintresse01"/>
      <w:r>
        <w:t xml:space="preserve">Planens genomförande bedöms inte medföra några negativa konsekvenser som rör riksintresse för obruten kust eller </w:t>
      </w:r>
      <w:proofErr w:type="gramStart"/>
      <w:r>
        <w:t>kust- turism</w:t>
      </w:r>
      <w:proofErr w:type="gramEnd"/>
      <w:r>
        <w:t xml:space="preserve"> och friluftsliv.  </w:t>
      </w:r>
      <w:bookmarkEnd w:id="158"/>
    </w:p>
    <w:p w14:paraId="24E97962" w14:textId="77777777" w:rsidR="00457F16" w:rsidRDefault="00FC52AD">
      <w:pPr>
        <w:pStyle w:val="Rubrik2"/>
      </w:pPr>
      <w:bookmarkStart w:id="159" w:name="_Toc212018309"/>
      <w:r>
        <w:t>Miljökvalitetsnormer</w:t>
      </w:r>
      <w:bookmarkEnd w:id="159"/>
    </w:p>
    <w:p w14:paraId="2BE270BB" w14:textId="77777777" w:rsidR="00457F16" w:rsidRDefault="00FC52AD">
      <w:pPr>
        <w:pStyle w:val="Rubrik3"/>
      </w:pPr>
      <w:bookmarkStart w:id="160" w:name="ko_vatten01"/>
      <w:r>
        <w:t>Vatten</w:t>
      </w:r>
    </w:p>
    <w:p w14:paraId="290B7E64" w14:textId="77777777" w:rsidR="00457F16" w:rsidRDefault="00FC52AD">
      <w:r>
        <w:t xml:space="preserve">Ett genomförande av detaljplanen bedöms inte negativt påverka miljökvalitetsnormen för vatten. Motivet är genomförandet av åtgärder som ska vidtas vid utbyggnation i enlighet med förslag till ny detaljplan. Planförslaget möjliggör en största byggnadsarea som motsvarar att en femtedel av fastigheten bebyggs. Fastigheten har goda förutsättningar med hög genomsläpplighet och gröna ytor samt träd att fördröja och rena dagvatten innan det når ytvattenrecipienten </w:t>
      </w:r>
      <w:proofErr w:type="spellStart"/>
      <w:r>
        <w:t>Vivassen</w:t>
      </w:r>
      <w:proofErr w:type="spellEnd"/>
      <w:r>
        <w:t xml:space="preserve">. </w:t>
      </w:r>
    </w:p>
    <w:p w14:paraId="38FC8E9B" w14:textId="77777777" w:rsidR="00457F16" w:rsidRDefault="00FC52AD">
      <w:r>
        <w:t>Detaljplanen regleras med en planbestämmelse om att minst 40% av marken ska vara genomsläpplig. Syftet med bestämmelsen är att säkerställa en naturlig infiltration inom kvartersmarken för att minska vattenflöden på hårda ytor och inte belasta dagvattensystemet mer än nödvändigt.</w:t>
      </w:r>
    </w:p>
    <w:p w14:paraId="4BF7A6B3" w14:textId="77777777" w:rsidR="00457F16" w:rsidRDefault="00FC52AD">
      <w:r>
        <w:t>Bestämmelsen om genomsläpplighet kompletteras med bestämmelse om att marklov även krävs för markarbete som kan försämra markens genomsläpplighet.</w:t>
      </w:r>
    </w:p>
    <w:p w14:paraId="76C30B6C" w14:textId="77777777" w:rsidR="00457F16" w:rsidRDefault="00FC52AD">
      <w:pPr>
        <w:pStyle w:val="Rubrik3"/>
      </w:pPr>
      <w:bookmarkStart w:id="161" w:name="ko_luft01"/>
      <w:bookmarkEnd w:id="160"/>
      <w:r>
        <w:t>Utomhusluft</w:t>
      </w:r>
    </w:p>
    <w:p w14:paraId="339A2BBE" w14:textId="77777777" w:rsidR="00457F16" w:rsidRDefault="00FC52AD">
      <w:r>
        <w:t>Ett genomförande av planförslaget bedöms inte påverka förutsättningarna att nå miljökvalitetsnormerna för utomhusluft.</w:t>
      </w:r>
      <w:bookmarkEnd w:id="161"/>
    </w:p>
    <w:p w14:paraId="3C8CD517" w14:textId="77777777" w:rsidR="00457F16" w:rsidRDefault="00FC52AD">
      <w:pPr>
        <w:pStyle w:val="Rubrik2"/>
      </w:pPr>
      <w:bookmarkStart w:id="162" w:name="_Toc212018310"/>
      <w:r>
        <w:t>Miljö</w:t>
      </w:r>
      <w:bookmarkEnd w:id="162"/>
    </w:p>
    <w:p w14:paraId="01D7AE9F" w14:textId="77777777" w:rsidR="00457F16" w:rsidRDefault="00FC52AD">
      <w:pPr>
        <w:pStyle w:val="Rubrik3"/>
      </w:pPr>
      <w:bookmarkStart w:id="163" w:name="ko_ställningstagande4kap33b_pbl01"/>
      <w:r>
        <w:t xml:space="preserve">Undersökning av betydande miljöpåverkan </w:t>
      </w:r>
    </w:p>
    <w:p w14:paraId="4A52C661" w14:textId="77777777" w:rsidR="00457F16" w:rsidRDefault="00FC52AD">
      <w:bookmarkStart w:id="164" w:name="_Hlk147308546"/>
      <w:r>
        <w:t xml:space="preserve">Den sammanvägda bedömningen är att en strategisk miljöbedömning enligt 6 kap 6 § Miljöbalken inte är aktuellt. </w:t>
      </w:r>
    </w:p>
    <w:p w14:paraId="64914F0E" w14:textId="77777777" w:rsidR="00457F16" w:rsidRDefault="00FC52AD">
      <w:r>
        <w:t>Kommunen bedömer att ett genomförande av planen inte kan antas innebära betydande påverkan för miljön, människors hälsa och säkerhet eller hushållningen med mark, vatten och andra resurser. Den samlade bedömningen blir att varken en enskild faktor eller faktorernas samlade effekt utgör något behov av en strategisk miljöbedömning.</w:t>
      </w:r>
    </w:p>
    <w:bookmarkEnd w:id="163"/>
    <w:bookmarkEnd w:id="164"/>
    <w:p w14:paraId="3592B86F" w14:textId="77777777" w:rsidR="00457F16" w:rsidRDefault="00FC52AD">
      <w:pPr>
        <w:pStyle w:val="Rubrik3"/>
      </w:pPr>
      <w:r>
        <w:t>Strandskydd</w:t>
      </w:r>
    </w:p>
    <w:p w14:paraId="58BA46D3" w14:textId="77777777" w:rsidR="00457F16" w:rsidRDefault="00FC52AD">
      <w:bookmarkStart w:id="165" w:name="ko_strandskydd01"/>
      <w:r>
        <w:t>Planområdet omfattas inte av strandskydd.</w:t>
      </w:r>
    </w:p>
    <w:bookmarkEnd w:id="165"/>
    <w:p w14:paraId="7D3BF7F2" w14:textId="77777777" w:rsidR="00457F16" w:rsidRDefault="00FC52AD">
      <w:pPr>
        <w:pStyle w:val="Rubrik3"/>
      </w:pPr>
      <w:r>
        <w:lastRenderedPageBreak/>
        <w:t>Dagvatten</w:t>
      </w:r>
    </w:p>
    <w:p w14:paraId="00A40351" w14:textId="77777777" w:rsidR="00457F16" w:rsidRDefault="00FC52AD">
      <w:bookmarkStart w:id="166" w:name="ko_dagvatten01"/>
      <w:r>
        <w:t xml:space="preserve">Planområdet ingår i det kommunala verksamhetsområdet för </w:t>
      </w:r>
      <w:r>
        <w:rPr>
          <w:lang w:eastAsia="sv-SE" w:bidi="sv-SE"/>
        </w:rPr>
        <w:t xml:space="preserve">vatten, spillvatten och </w:t>
      </w:r>
      <w:r>
        <w:t>dagvatten. Fastigheten har goda förutsättningar med hög genomsläpplighet och gröna ytor samt träd att fördröja och hantera ökad nederbörd.</w:t>
      </w:r>
    </w:p>
    <w:p w14:paraId="2F1FEC68" w14:textId="77777777" w:rsidR="00457F16" w:rsidRDefault="00FC52AD">
      <w:r>
        <w:t>Detaljplanen regleras med en planbestämmelse om att minst 40% av marken ska vara genomsläpplig. Syftet med bestämmelsen är att säkerställa en naturlig infiltration inom kvartersmarken för att minska vattenflöden på hårda ytor och inte belasta dagvattensystemet mer än nödvändigt.</w:t>
      </w:r>
    </w:p>
    <w:p w14:paraId="76BD0B2D" w14:textId="77777777" w:rsidR="00457F16" w:rsidRDefault="00FC52AD">
      <w:r>
        <w:t>Bestämmelsen om genomsläpplighet kompletteras med bestämmelse om att marklov även krävs för markarbete som kan försämra markens genomsläpplighet.</w:t>
      </w:r>
    </w:p>
    <w:p w14:paraId="4D62A7EF" w14:textId="77777777" w:rsidR="00457F16" w:rsidRDefault="00FC52AD">
      <w:r>
        <w:t>Exempel på åtgärder som kan förbättra dagvattensituationen. I många fall bidrar lösningarna även med grönska i området.</w:t>
      </w:r>
    </w:p>
    <w:p w14:paraId="5CD15151" w14:textId="77777777" w:rsidR="00457F16" w:rsidRDefault="00FC52AD">
      <w:pPr>
        <w:pStyle w:val="Liststycke"/>
        <w:numPr>
          <w:ilvl w:val="0"/>
          <w:numId w:val="20"/>
        </w:numPr>
        <w:rPr>
          <w:rFonts w:eastAsiaTheme="minorHAnsi"/>
          <w:lang w:val="sv-SE"/>
        </w:rPr>
      </w:pPr>
      <w:r>
        <w:rPr>
          <w:rFonts w:eastAsiaTheme="minorHAnsi"/>
          <w:lang w:val="sv-SE"/>
        </w:rPr>
        <w:t xml:space="preserve">Genomsläpplig beläggning, </w:t>
      </w:r>
      <w:proofErr w:type="gramStart"/>
      <w:r>
        <w:rPr>
          <w:rFonts w:eastAsiaTheme="minorHAnsi"/>
          <w:lang w:val="sv-SE"/>
        </w:rPr>
        <w:t>istället</w:t>
      </w:r>
      <w:proofErr w:type="gramEnd"/>
      <w:r>
        <w:rPr>
          <w:rFonts w:eastAsiaTheme="minorHAnsi"/>
          <w:lang w:val="sv-SE"/>
        </w:rPr>
        <w:t xml:space="preserve"> för tät asfalt kan olika typer av vattengenomsläpplig beläggning väljas. Exempel på genomsläppliga beläggningar är grus, hålsten, </w:t>
      </w:r>
      <w:proofErr w:type="spellStart"/>
      <w:r>
        <w:rPr>
          <w:rFonts w:eastAsiaTheme="minorHAnsi"/>
          <w:lang w:val="sv-SE"/>
        </w:rPr>
        <w:t>marksten</w:t>
      </w:r>
      <w:proofErr w:type="spellEnd"/>
      <w:r>
        <w:rPr>
          <w:rFonts w:eastAsiaTheme="minorHAnsi"/>
          <w:lang w:val="sv-SE"/>
        </w:rPr>
        <w:t xml:space="preserve"> med genomsläppliga fogar, genomsläpplig asfalt och genomsläpplig betong.</w:t>
      </w:r>
    </w:p>
    <w:p w14:paraId="652973EE" w14:textId="77777777" w:rsidR="00457F16" w:rsidRDefault="00FC52AD">
      <w:pPr>
        <w:pStyle w:val="Liststycke"/>
        <w:numPr>
          <w:ilvl w:val="0"/>
          <w:numId w:val="20"/>
        </w:numPr>
        <w:rPr>
          <w:rFonts w:eastAsiaTheme="minorHAnsi"/>
          <w:lang w:val="sv-SE"/>
        </w:rPr>
      </w:pPr>
      <w:r>
        <w:rPr>
          <w:rFonts w:eastAsiaTheme="minorHAnsi"/>
          <w:lang w:val="sv-SE"/>
        </w:rPr>
        <w:t xml:space="preserve">Infiltration i grönyta, vilket kan innebära att vatten från hårdgjorda ytor leds ut till en gräsmatta eller annan grönyta där det infiltrerar. </w:t>
      </w:r>
    </w:p>
    <w:p w14:paraId="025153B2" w14:textId="77777777" w:rsidR="00457F16" w:rsidRDefault="00FC52AD">
      <w:pPr>
        <w:pStyle w:val="Liststycke"/>
        <w:numPr>
          <w:ilvl w:val="0"/>
          <w:numId w:val="20"/>
        </w:numPr>
        <w:rPr>
          <w:rFonts w:eastAsiaTheme="minorHAnsi"/>
          <w:lang w:val="sv-SE"/>
        </w:rPr>
      </w:pPr>
      <w:r>
        <w:rPr>
          <w:rFonts w:eastAsiaTheme="minorHAnsi"/>
          <w:lang w:val="sv-SE"/>
        </w:rPr>
        <w:t>Nedsänkt växtbedd,</w:t>
      </w:r>
      <w:r>
        <w:rPr>
          <w:rFonts w:eastAsiaTheme="minorHAnsi"/>
          <w:b/>
          <w:bCs/>
          <w:lang w:val="sv-SE"/>
        </w:rPr>
        <w:t xml:space="preserve"> </w:t>
      </w:r>
      <w:r>
        <w:rPr>
          <w:rFonts w:eastAsiaTheme="minorHAnsi"/>
          <w:lang w:val="sv-SE"/>
        </w:rPr>
        <w:t>den nedsänkta växtbädden kan vara en rabatt där växtjorden ligger några centimeter under angränsande markyta, eller vara mer påtagligt nedsänkt. Den kan också anläggas i en upphöjd planteringslåda.</w:t>
      </w:r>
    </w:p>
    <w:p w14:paraId="05048C2A" w14:textId="77777777" w:rsidR="00457F16" w:rsidRDefault="00FC52AD">
      <w:pPr>
        <w:pStyle w:val="Liststycke"/>
        <w:numPr>
          <w:ilvl w:val="0"/>
          <w:numId w:val="20"/>
        </w:numPr>
        <w:rPr>
          <w:rFonts w:eastAsiaTheme="minorHAnsi"/>
          <w:lang w:val="sv-SE"/>
        </w:rPr>
      </w:pPr>
      <w:r>
        <w:rPr>
          <w:rFonts w:eastAsiaTheme="minorHAnsi"/>
          <w:lang w:val="sv-SE"/>
        </w:rPr>
        <w:t>Takavrinning</w:t>
      </w:r>
      <w:r>
        <w:rPr>
          <w:rFonts w:eastAsiaTheme="minorHAnsi"/>
          <w:b/>
          <w:bCs/>
          <w:lang w:val="sv-SE"/>
        </w:rPr>
        <w:t xml:space="preserve"> </w:t>
      </w:r>
      <w:r>
        <w:rPr>
          <w:rFonts w:eastAsiaTheme="minorHAnsi"/>
          <w:lang w:val="sv-SE"/>
        </w:rPr>
        <w:t>mot nedsänkta växtbäddar för fördröjning och rening.</w:t>
      </w:r>
    </w:p>
    <w:p w14:paraId="1A81D917" w14:textId="77777777" w:rsidR="00457F16" w:rsidRDefault="00FC52AD">
      <w:r>
        <w:rPr>
          <w:lang w:eastAsia="sv-SE" w:bidi="sv-SE"/>
        </w:rPr>
        <w:br/>
        <w:t>P</w:t>
      </w:r>
      <w:r>
        <w:t xml:space="preserve">lanområdet (fastigheten) har sin förbindelsepunkt för dagvattenavledning vid nordöstra hörnet och det </w:t>
      </w:r>
      <w:r>
        <w:rPr>
          <w:lang w:eastAsia="sv-SE" w:bidi="sv-SE"/>
        </w:rPr>
        <w:t xml:space="preserve">är </w:t>
      </w:r>
      <w:r>
        <w:t>d</w:t>
      </w:r>
      <w:r>
        <w:rPr>
          <w:lang w:eastAsia="sv-SE" w:bidi="sv-SE"/>
        </w:rPr>
        <w:t xml:space="preserve">it som </w:t>
      </w:r>
      <w:r>
        <w:t>det dagvatten som inte infiltrerar på fastigheten ska avledas.</w:t>
      </w:r>
    </w:p>
    <w:p w14:paraId="027209D0" w14:textId="77777777" w:rsidR="00457F16" w:rsidRDefault="00FC52AD">
      <w:pPr>
        <w:pStyle w:val="Rubrik2"/>
      </w:pPr>
      <w:bookmarkStart w:id="167" w:name="_Toc212018311"/>
      <w:bookmarkEnd w:id="166"/>
      <w:r>
        <w:t>Hälsa och säkerhet</w:t>
      </w:r>
      <w:bookmarkEnd w:id="167"/>
    </w:p>
    <w:p w14:paraId="6BEF1935" w14:textId="77777777" w:rsidR="00457F16" w:rsidRDefault="00FC52AD">
      <w:pPr>
        <w:pStyle w:val="Rubrik3"/>
      </w:pPr>
      <w:r>
        <w:t>Beräkning av omgivningsbuller</w:t>
      </w:r>
    </w:p>
    <w:p w14:paraId="4EA707FE" w14:textId="77777777" w:rsidR="00457F16" w:rsidRDefault="00FC52AD">
      <w:pPr>
        <w:rPr>
          <w:color w:val="000000" w:themeColor="text1"/>
        </w:rPr>
      </w:pPr>
      <w:bookmarkStart w:id="168" w:name="ko_beräkningavomgivningsbuller01"/>
      <w:r>
        <w:t>Beräknade bullervärden för planområdet är drygt 50 dBA vid fasad, u</w:t>
      </w:r>
      <w:r>
        <w:rPr>
          <w:color w:val="000000" w:themeColor="text1"/>
        </w:rPr>
        <w:t xml:space="preserve">tifrån beräkningen bedöms det inte finnas någon risk för överskridande av bullernivåer som skulle kräva särskilda åtgärder. </w:t>
      </w:r>
      <w:r>
        <w:t xml:space="preserve">Eftersom värdena är så låga bedöms en förenklad beräkning vara tillräcklig. </w:t>
      </w:r>
    </w:p>
    <w:p w14:paraId="78EA8CA3" w14:textId="77777777" w:rsidR="00457F16" w:rsidRDefault="00FC52AD">
      <w:r>
        <w:t>Beräkning enligt Boverkets metod</w:t>
      </w:r>
      <w:r>
        <w:rPr>
          <w:rStyle w:val="Fotnotsreferens"/>
        </w:rPr>
        <w:footnoteReference w:id="3"/>
      </w:r>
      <w:r>
        <w:t xml:space="preserve"> </w:t>
      </w:r>
      <w:r>
        <w:rPr>
          <w:i/>
          <w:iCs/>
        </w:rPr>
        <w:t>Hur mycket bullrar vägtrafiken</w:t>
      </w:r>
      <w:r>
        <w:t xml:space="preserve"> ger för planområdet en dygnsekvivalent ljudnivå på cirka 50 dBA. Utifrån parametrarna skyltad hastighet 40 km/h, 144 fordon per dygn och ca 10 meter avstånd till </w:t>
      </w:r>
      <w:proofErr w:type="spellStart"/>
      <w:r>
        <w:t>vägmitt</w:t>
      </w:r>
      <w:proofErr w:type="spellEnd"/>
      <w:r>
        <w:t xml:space="preserve"> från fasad.   </w:t>
      </w:r>
      <w:bookmarkEnd w:id="168"/>
      <w:r>
        <w:t xml:space="preserve"> </w:t>
      </w:r>
    </w:p>
    <w:p w14:paraId="59224299" w14:textId="77777777" w:rsidR="00457F16" w:rsidRDefault="00FC52AD">
      <w:pPr>
        <w:pStyle w:val="Rubrik3"/>
      </w:pPr>
      <w:r>
        <w:lastRenderedPageBreak/>
        <w:t>Översvämning</w:t>
      </w:r>
    </w:p>
    <w:p w14:paraId="1261CB51" w14:textId="77777777" w:rsidR="00457F16" w:rsidRDefault="00FC52AD">
      <w:bookmarkStart w:id="169" w:name="ko_översvämning01"/>
      <w:r>
        <w:t xml:space="preserve">Planområdet ligger inom det kommunala verksamhetsområdet för vatten och avlopp samt dagvatten. Inom området finns inga tydligt utpräglade lågpunkter eller instängda ytor samtidigt som avrinningsförhållandena bedöms som goda med naturlig ytlig avrinning österut mot park- och naturområde. </w:t>
      </w:r>
    </w:p>
    <w:p w14:paraId="4CC18CD6" w14:textId="77777777" w:rsidR="00457F16" w:rsidRDefault="00FC52AD">
      <w:pPr>
        <w:pStyle w:val="Rubrik2"/>
      </w:pPr>
      <w:bookmarkStart w:id="170" w:name="_Toc212018312"/>
      <w:bookmarkEnd w:id="169"/>
      <w:r>
        <w:t>Kulturmiljö</w:t>
      </w:r>
      <w:bookmarkEnd w:id="170"/>
    </w:p>
    <w:p w14:paraId="3844C03D" w14:textId="77777777" w:rsidR="00457F16" w:rsidRDefault="00FC52AD">
      <w:pPr>
        <w:tabs>
          <w:tab w:val="num" w:pos="720"/>
        </w:tabs>
        <w:spacing w:after="0"/>
      </w:pPr>
      <w:bookmarkStart w:id="171" w:name="ko_kulturmiljö01"/>
      <w:r>
        <w:t xml:space="preserve">Inom planområdet bedöms huvudbyggnaden ha betydande socialhistoriska och identitetsskapande värden, samt arkitektoniska, unicitetsvärden och historiska kvaliteter. Kulturmiljöprogrammet har varit vägledande vid framtagande av planförslaget. </w:t>
      </w:r>
      <w:r>
        <w:br/>
      </w:r>
    </w:p>
    <w:p w14:paraId="408FBD7A" w14:textId="77777777" w:rsidR="00457F16" w:rsidRDefault="00FC52AD">
      <w:pPr>
        <w:keepNext/>
        <w:tabs>
          <w:tab w:val="num" w:pos="720"/>
        </w:tabs>
        <w:spacing w:after="0"/>
      </w:pPr>
      <w:r>
        <w:rPr>
          <w:noProof/>
        </w:rPr>
        <w:drawing>
          <wp:inline distT="0" distB="0" distL="0" distR="0" wp14:anchorId="4863034C" wp14:editId="198263D0">
            <wp:extent cx="4679950" cy="2627630"/>
            <wp:effectExtent l="0" t="0" r="6350" b="1270"/>
            <wp:docPr id="126507542" name="Bildobjekt 9" descr="En bild som visar byggnad, utomhus, hus, fönst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7542" name="Bildobjekt 9" descr="En bild som visar byggnad, utomhus, hus, fönster&#10;&#10;AI-genererat innehåll kan vara felaktigt."/>
                    <pic:cNvPicPr>
                      <a:picLocks noChangeAspect="1" noChangeArrowheads="1"/>
                    </pic:cNvPicPr>
                  </pic:nvPicPr>
                  <pic:blipFill dpi="0">
                    <a:blip r:embed="rId29"/>
                    <a:srcRect/>
                    <a:stretch>
                      <a:fillRect/>
                    </a:stretch>
                  </pic:blipFill>
                  <pic:spPr bwMode="auto">
                    <a:xfrm>
                      <a:off x="0" y="0"/>
                      <a:ext cx="4679950" cy="2627630"/>
                    </a:xfrm>
                    <a:prstGeom prst="rect">
                      <a:avLst/>
                    </a:prstGeom>
                    <a:noFill/>
                    <a:ln>
                      <a:noFill/>
                    </a:ln>
                  </pic:spPr>
                </pic:pic>
              </a:graphicData>
            </a:graphic>
          </wp:inline>
        </w:drawing>
      </w:r>
    </w:p>
    <w:p w14:paraId="6564B893" w14:textId="77777777" w:rsidR="00457F16" w:rsidRDefault="00FC52AD">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Skolhuset i Loftahammar. Huvudbyggnaden uppfördes 1872 och har använts som kyrkskola och församlingshem.</w:t>
      </w:r>
    </w:p>
    <w:p w14:paraId="6409D5A3" w14:textId="77777777" w:rsidR="00457F16" w:rsidRDefault="00FC52AD">
      <w:pPr>
        <w:spacing w:after="0"/>
      </w:pPr>
      <w:r>
        <w:t xml:space="preserve">Bestämmelser om varsamhet används för att reglera vilka karaktärsdrag och värden hos befintliga byggnader och bygglovspliktiga anläggningar som varsamheten speciellt ska inriktas på. </w:t>
      </w:r>
    </w:p>
    <w:p w14:paraId="6855C02E" w14:textId="77777777" w:rsidR="00457F16" w:rsidRDefault="00457F16">
      <w:pPr>
        <w:spacing w:after="0"/>
        <w:rPr>
          <w:highlight w:val="yellow"/>
        </w:rPr>
      </w:pPr>
    </w:p>
    <w:p w14:paraId="3CBA891E" w14:textId="77777777" w:rsidR="00457F16" w:rsidRDefault="00FC52AD">
      <w:pPr>
        <w:spacing w:after="0"/>
      </w:pPr>
      <w:r>
        <w:t>Syftet med bestämmelsen är att säkerställa att byggnader bevaras med sin ursprungliga karaktär, även när de blir föremål för ombyggnad/renovering. Kvalitéer som bör behållas för att bevara läsbarheten för vad huvudbyggnaden representerar för sin tid i Loftahammar är just locklistpanelen i ljus oljefärg, taktegel, kraftiga takutsprånget med utsmyckad takfot och sexdelade fönster.</w:t>
      </w:r>
    </w:p>
    <w:p w14:paraId="5B2B06A9" w14:textId="77777777" w:rsidR="00457F16" w:rsidRDefault="00457F16">
      <w:pPr>
        <w:spacing w:after="0"/>
      </w:pPr>
    </w:p>
    <w:p w14:paraId="1CAB552B" w14:textId="77777777" w:rsidR="00457F16" w:rsidRDefault="00FC52AD">
      <w:pPr>
        <w:spacing w:after="0"/>
      </w:pPr>
      <w:r>
        <w:t xml:space="preserve">För uthuslängan är utformning med faluröd panel, sadeltak och många dörrar, klädda i liggande panel, viktigt för fastighetens karaktär. </w:t>
      </w:r>
    </w:p>
    <w:bookmarkEnd w:id="171"/>
    <w:p w14:paraId="73EF08F1" w14:textId="77777777" w:rsidR="00457F16" w:rsidRDefault="00FC52AD">
      <w:pPr>
        <w:pStyle w:val="Rubrik3"/>
      </w:pPr>
      <w:r>
        <w:t xml:space="preserve">Fornlämningar </w:t>
      </w:r>
    </w:p>
    <w:p w14:paraId="3436F9D7" w14:textId="77777777" w:rsidR="00457F16" w:rsidRDefault="00FC52AD">
      <w:bookmarkStart w:id="172" w:name="ko_annat01"/>
      <w:r>
        <w:t>Skulle fornlämningar påträffas i samband med markarbeten inom planområdet ska arbetet, i enlighet med 2 kap 10 § kulturmiljölagen, omedelbart avbrytas och Länsstyrelsen underrättas.</w:t>
      </w:r>
    </w:p>
    <w:p w14:paraId="3C1B8359" w14:textId="77777777" w:rsidR="00457F16" w:rsidRDefault="00FC52AD">
      <w:pPr>
        <w:pStyle w:val="Rubrik2"/>
      </w:pPr>
      <w:bookmarkStart w:id="173" w:name="_Toc212018313"/>
      <w:bookmarkEnd w:id="172"/>
      <w:r>
        <w:lastRenderedPageBreak/>
        <w:t>Natur</w:t>
      </w:r>
      <w:bookmarkEnd w:id="173"/>
    </w:p>
    <w:p w14:paraId="068AC9CC" w14:textId="77777777" w:rsidR="00457F16" w:rsidRDefault="00FC52AD">
      <w:pPr>
        <w:pStyle w:val="Rubrik3"/>
      </w:pPr>
      <w:bookmarkStart w:id="174" w:name="ko_natur01"/>
      <w:r>
        <w:t>Parkområde</w:t>
      </w:r>
    </w:p>
    <w:p w14:paraId="156C5022" w14:textId="77777777" w:rsidR="00457F16" w:rsidRDefault="00FC52AD">
      <w:r>
        <w:t xml:space="preserve">Inom angränsande parkmark i söder växer en skyddsvärd ask. Detaljplanen illustrerar en skyddszon utifrån principen om trädets stamdiameter gånger 15. Trädet illustreras på plankartan i syfte att uppmärksamma dess värde. </w:t>
      </w:r>
    </w:p>
    <w:p w14:paraId="774AE497" w14:textId="77777777" w:rsidR="00457F16" w:rsidRDefault="00FC52AD">
      <w:pPr>
        <w:pStyle w:val="Rubrik2"/>
      </w:pPr>
      <w:bookmarkStart w:id="175" w:name="_Toc212018314"/>
      <w:bookmarkEnd w:id="174"/>
      <w:r>
        <w:t>Sociala</w:t>
      </w:r>
      <w:bookmarkEnd w:id="175"/>
    </w:p>
    <w:p w14:paraId="0F30768F" w14:textId="77777777" w:rsidR="00457F16" w:rsidRDefault="00FC52AD">
      <w:pPr>
        <w:pStyle w:val="Rubrik3"/>
      </w:pPr>
      <w:bookmarkStart w:id="176" w:name="ko_sociala01"/>
      <w:r>
        <w:t>Barnperspektivet</w:t>
      </w:r>
    </w:p>
    <w:p w14:paraId="51410F9C" w14:textId="77777777" w:rsidR="00457F16" w:rsidRDefault="00FC52AD">
      <w:r>
        <w:t>Planförslaget avser en ändring av användning från allmänt ändamål till centrum och bostäder. Utifrån genomförd checklista för barnrättsperspektivet bedöms påverkan på barnens rättigheter vara begränsad utifrån nuvarande situation. Viktiga aspekter vid bostäder är att säkerställa goda förutsättningar och närhet till skola, förenings-/kulturliv, grönytor, lekplatser mm. Tillgång på lek- och friytor bedöms som god i området.</w:t>
      </w:r>
    </w:p>
    <w:p w14:paraId="4800AE56" w14:textId="77777777" w:rsidR="00457F16" w:rsidRDefault="00FC52AD">
      <w:r>
        <w:t xml:space="preserve">Alla barn har rätt till ett tryggt och säkert boende med goda möjligheter till utbildning och en aktiv fritid. Genom att möjliggöra flera centralt placerade bostäder ökar vi de förutsättningarna utanför centralorten. </w:t>
      </w:r>
    </w:p>
    <w:p w14:paraId="5D2CEAD6" w14:textId="77777777" w:rsidR="00457F16" w:rsidRDefault="00FC52AD">
      <w:pPr>
        <w:pStyle w:val="Rubrik3"/>
      </w:pPr>
      <w:r>
        <w:t>Jämlikhet och trygghet</w:t>
      </w:r>
    </w:p>
    <w:p w14:paraId="1F3A0C87" w14:textId="77777777" w:rsidR="00457F16" w:rsidRDefault="00FC52AD">
      <w:r>
        <w:t xml:space="preserve">Ambitionen är att skapa attraktiva och trygga boende- och vistelsemiljöer för olika individer och grupperingar i samhället, oberoende av kön, klass, ålder och/eller etniskt påbrå. En viktig trygghetsskapande åtgärd är att se till att området är levande, inte bara på dagen utan även på kvällen. En bebyggelse som innehåller en blandning av boende och verksamheter ger upphov till ett större flöde av människor under dygnets timmar vilket främjar skapandet av en miljö där fler människor väljer att passera eller </w:t>
      </w:r>
      <w:r>
        <w:t xml:space="preserve">vistas. </w:t>
      </w:r>
    </w:p>
    <w:p w14:paraId="10FF6964" w14:textId="77777777" w:rsidR="00457F16" w:rsidRDefault="00FC52AD">
      <w:pPr>
        <w:pStyle w:val="Rubrik3"/>
      </w:pPr>
      <w:r>
        <w:t>Tillgänglighet</w:t>
      </w:r>
    </w:p>
    <w:p w14:paraId="317AECB5" w14:textId="77777777" w:rsidR="00457F16" w:rsidRDefault="00FC52AD">
      <w:r>
        <w:t xml:space="preserve">Vid ändring av byggnad kan vissa krav ställas på att förbättra tillgängligheten, dock enbart på de delar som ändras. </w:t>
      </w:r>
    </w:p>
    <w:p w14:paraId="53D7AB40" w14:textId="77777777" w:rsidR="00457F16" w:rsidRDefault="00FC52AD">
      <w:pPr>
        <w:pStyle w:val="Rubrik2"/>
      </w:pPr>
      <w:bookmarkStart w:id="177" w:name="_Toc212018315"/>
      <w:bookmarkEnd w:id="176"/>
      <w:r>
        <w:t>Trafik</w:t>
      </w:r>
      <w:bookmarkEnd w:id="177"/>
    </w:p>
    <w:p w14:paraId="13D1ABBE" w14:textId="77777777" w:rsidR="00457F16" w:rsidRDefault="00FC52AD">
      <w:pPr>
        <w:rPr>
          <w:highlight w:val="cyan"/>
        </w:rPr>
      </w:pPr>
      <w:bookmarkStart w:id="178" w:name="ko_trafik01"/>
      <w:r>
        <w:t xml:space="preserve">Planförslaget bedöms inte medföra några betydande förändringar vad gäller trafikalstring, eftersom markanvändningen idag är avsedd för allmänt ändamål vilket kan jämföras med centrum. </w:t>
      </w:r>
      <w:bookmarkEnd w:id="178"/>
    </w:p>
    <w:p w14:paraId="6DB6444E" w14:textId="77777777" w:rsidR="00457F16" w:rsidRDefault="00FC52AD">
      <w:pPr>
        <w:pStyle w:val="Rubrik2"/>
      </w:pPr>
      <w:bookmarkStart w:id="179" w:name="_Toc212018316"/>
      <w:bookmarkStart w:id="180" w:name="_Toc1540618952"/>
      <w:r>
        <w:t>Fastigheter och rättigheter</w:t>
      </w:r>
      <w:bookmarkEnd w:id="179"/>
      <w:r>
        <w:t xml:space="preserve"> </w:t>
      </w:r>
      <w:bookmarkEnd w:id="180"/>
    </w:p>
    <w:p w14:paraId="04674B97" w14:textId="77777777" w:rsidR="00457F16" w:rsidRDefault="00FC52AD">
      <w:bookmarkStart w:id="181" w:name="ko_fastigheterochrättigheter01"/>
      <w:r>
        <w:rPr>
          <w:b/>
          <w:bCs/>
        </w:rPr>
        <w:t>Tångered 1:14</w:t>
      </w:r>
      <w:r>
        <w:t>: Planen innebär att fastigheten får ändrad markanvändning från ALLMÄNT ÄNDAMÅL</w:t>
      </w:r>
      <w:r>
        <w:rPr>
          <w:i/>
          <w:iCs/>
        </w:rPr>
        <w:t xml:space="preserve"> </w:t>
      </w:r>
      <w:r>
        <w:t xml:space="preserve">till användningarna CENTRUM och BOSTÄDER. </w:t>
      </w:r>
    </w:p>
    <w:p w14:paraId="09CB9F06" w14:textId="77777777" w:rsidR="00457F16" w:rsidRDefault="00FC52AD">
      <w:bookmarkStart w:id="182" w:name="ko_fastigheterochrättigheter02"/>
      <w:bookmarkEnd w:id="181"/>
      <w:r>
        <w:t xml:space="preserve">Ett u-område säkerställs i planen för att möjliggöra ett ledningsservitut inom Tångered 1:14. </w:t>
      </w:r>
      <w:bookmarkEnd w:id="182"/>
      <w:r>
        <w:br w:type="page"/>
      </w:r>
    </w:p>
    <w:p w14:paraId="63A06160" w14:textId="77777777" w:rsidR="00457F16" w:rsidRDefault="00FC52AD">
      <w:pPr>
        <w:pStyle w:val="Rubrik1"/>
      </w:pPr>
      <w:bookmarkStart w:id="183" w:name="_Toc212018317"/>
      <w:r>
        <w:lastRenderedPageBreak/>
        <w:t>GENOMFÖRANDEFRÅGOR</w:t>
      </w:r>
      <w:bookmarkEnd w:id="183"/>
    </w:p>
    <w:p w14:paraId="1AC4828F" w14:textId="77777777" w:rsidR="00457F16" w:rsidRDefault="00FC52AD">
      <w:r>
        <w:t>I detta kapitel redovisas de organisatoriska, tekniska, ekonomiska och fastighetsrättsliga åtgärder som behövs för att planen ska kunna genomföras på ett samordnat och ändamålsenligt sätt. Det ska förutom en beskrivning av hur genomförandet ska gå till även framgå vilka konsekvenser som detaljplanens genomförande medför för de berörda fastighetsägarna och andra som berörs av planen. Genomförandebeskrivningen har ingen egen självständig rättsverkan. Den förtydligar detaljplanens syfte och blir därigenom vägl</w:t>
      </w:r>
      <w:r>
        <w:t xml:space="preserve">edande vid genomförandet av detaljplanen. </w:t>
      </w:r>
    </w:p>
    <w:p w14:paraId="7FD163E3" w14:textId="77777777" w:rsidR="00457F16" w:rsidRDefault="00FC52AD">
      <w:pPr>
        <w:pStyle w:val="Rubrik2"/>
      </w:pPr>
      <w:bookmarkStart w:id="184" w:name="_Toc212018318"/>
      <w:r>
        <w:t>Organisatoriska frågor</w:t>
      </w:r>
      <w:bookmarkEnd w:id="184"/>
    </w:p>
    <w:p w14:paraId="1EF207A8" w14:textId="77777777" w:rsidR="00457F16" w:rsidRDefault="00FC52AD">
      <w:pPr>
        <w:pStyle w:val="Rubrik3"/>
      </w:pPr>
      <w:r>
        <w:t>Planförfarande</w:t>
      </w:r>
    </w:p>
    <w:p w14:paraId="461C8C2D" w14:textId="77777777" w:rsidR="00457F16" w:rsidRDefault="00FC52AD">
      <w:bookmarkStart w:id="185" w:name="be_ärendeinformation03"/>
      <w:r>
        <w:t>Planprocessen handläggs med ett standardförfarande enligt 5 kap PBL (2010:900).</w:t>
      </w:r>
    </w:p>
    <w:bookmarkEnd w:id="185"/>
    <w:p w14:paraId="503A7383" w14:textId="77777777" w:rsidR="00457F16" w:rsidRDefault="00FC52AD">
      <w:pPr>
        <w:pStyle w:val="Rubrik3"/>
      </w:pPr>
      <w:r>
        <w:t>Tidplan</w:t>
      </w:r>
    </w:p>
    <w:p w14:paraId="6D6E4845" w14:textId="77777777" w:rsidR="00457F16" w:rsidRDefault="00FC52AD">
      <w:bookmarkStart w:id="186" w:name="gf_tidplan01"/>
      <w:r>
        <w:t>Planarbetet bedrivs enligt följande översiktliga tidplan:</w:t>
      </w:r>
    </w:p>
    <w:p w14:paraId="3AD77D8C" w14:textId="77777777" w:rsidR="00457F16" w:rsidRDefault="00FC52AD">
      <w:pPr>
        <w:tabs>
          <w:tab w:val="left" w:pos="2835"/>
        </w:tabs>
        <w:rPr>
          <w:color w:val="FF0000"/>
        </w:rPr>
      </w:pPr>
      <w:r>
        <w:t>Planuppdrag</w:t>
      </w:r>
      <w:r>
        <w:tab/>
        <w:t>2024-04-09</w:t>
      </w:r>
      <w:r>
        <w:br/>
        <w:t>Samråd</w:t>
      </w:r>
      <w:r>
        <w:tab/>
        <w:t>2025-06-18 – 2025-07-02</w:t>
      </w:r>
      <w:r>
        <w:br/>
        <w:t>Granskning</w:t>
      </w:r>
      <w:r>
        <w:tab/>
      </w:r>
      <w:r>
        <w:rPr>
          <w:lang w:eastAsia="sv-SE" w:bidi="sv-SE"/>
        </w:rPr>
        <w:t xml:space="preserve">2025-11-04 </w:t>
      </w:r>
      <w:r>
        <w:t>–</w:t>
      </w:r>
      <w:r>
        <w:rPr>
          <w:lang w:eastAsia="sv-SE" w:bidi="sv-SE"/>
        </w:rPr>
        <w:t xml:space="preserve"> 2</w:t>
      </w:r>
      <w:r>
        <w:t>025</w:t>
      </w:r>
      <w:r>
        <w:rPr>
          <w:lang w:eastAsia="sv-SE" w:bidi="sv-SE"/>
        </w:rPr>
        <w:t>-11-19</w:t>
      </w:r>
      <w:r>
        <w:br/>
        <w:t>Antagande</w:t>
      </w:r>
      <w:r>
        <w:tab/>
        <w:t>202</w:t>
      </w:r>
      <w:r>
        <w:rPr>
          <w:lang w:eastAsia="sv-SE" w:bidi="sv-SE"/>
        </w:rPr>
        <w:t>5</w:t>
      </w:r>
      <w:r>
        <w:rPr>
          <w:lang w:eastAsia="sv-SE" w:bidi="sv-SE"/>
        </w:rPr>
        <w:t>-12-08</w:t>
      </w:r>
      <w:r>
        <w:br/>
        <w:t>Laga kraft</w:t>
      </w:r>
      <w:r>
        <w:tab/>
      </w:r>
      <w:r>
        <w:rPr>
          <w:lang w:eastAsia="sv-SE" w:bidi="sv-SE"/>
        </w:rPr>
        <w:t>2026-01-03</w:t>
      </w:r>
    </w:p>
    <w:p w14:paraId="77F82EB6" w14:textId="77777777" w:rsidR="00457F16" w:rsidRDefault="00FC52AD">
      <w:pPr>
        <w:pStyle w:val="Rubrik2"/>
      </w:pPr>
      <w:bookmarkStart w:id="187" w:name="_Toc212018319"/>
      <w:bookmarkEnd w:id="186"/>
      <w:r>
        <w:t>Genomförandetid</w:t>
      </w:r>
      <w:bookmarkEnd w:id="187"/>
    </w:p>
    <w:p w14:paraId="0724E791" w14:textId="77777777" w:rsidR="00457F16" w:rsidRDefault="00FC52AD">
      <w:pPr>
        <w:rPr>
          <w:b/>
          <w:bCs/>
        </w:rPr>
      </w:pPr>
      <w:bookmarkStart w:id="188" w:name="gf_genomförandetid01"/>
      <w:r>
        <w:rPr>
          <w:b/>
          <w:bCs/>
        </w:rPr>
        <w:t>Genomförandetiden är 60 månader (5 år) från den dag då planen får laga kraft.</w:t>
      </w:r>
    </w:p>
    <w:p w14:paraId="2DD46B6F" w14:textId="77777777" w:rsidR="00457F16" w:rsidRDefault="00FC52AD">
      <w:r>
        <w:t>Genomförandetiden ger en skälig tid för en utbyggnad av området. Före genomförandetidens utgång, det vill säga både innan genomförandetiden börjar gälla och under genomförandetiden, får planen inte ändras, ersättas eller upphävas mot berörda fastighetsägares vilja. Fastighetsägarna har under planens genomförandetid en garanterad byggrätt i enlighet med planen. Om planen ersätts med en ny, ändras eller upphävs under genomförandetiden har fastighetsägarna rätt till ersättning av kommunen för den skada som upp</w:t>
      </w:r>
      <w:r>
        <w:t>kommer för dem.</w:t>
      </w:r>
    </w:p>
    <w:p w14:paraId="492A5F49" w14:textId="77777777" w:rsidR="00457F16" w:rsidRDefault="00FC52AD">
      <w:pPr>
        <w:pStyle w:val="Rubrik2"/>
      </w:pPr>
      <w:bookmarkStart w:id="189" w:name="_Toc212018320"/>
      <w:bookmarkEnd w:id="188"/>
      <w:r>
        <w:t>Fastighetsrättsliga frågor</w:t>
      </w:r>
      <w:bookmarkEnd w:id="189"/>
    </w:p>
    <w:p w14:paraId="799644D0" w14:textId="77777777" w:rsidR="00457F16" w:rsidRDefault="00FC52AD">
      <w:pPr>
        <w:pStyle w:val="Rubrik3"/>
      </w:pPr>
      <w:r>
        <w:t>Rättigheter</w:t>
      </w:r>
    </w:p>
    <w:p w14:paraId="14DAE2D7" w14:textId="77777777" w:rsidR="00457F16" w:rsidRDefault="00FC52AD">
      <w:pPr>
        <w:pStyle w:val="Rubrik4"/>
      </w:pPr>
      <w:bookmarkStart w:id="190" w:name="gf_rättigheter01"/>
      <w:r>
        <w:t>Ledningsrätt</w:t>
      </w:r>
    </w:p>
    <w:p w14:paraId="2C3D0E93" w14:textId="77777777" w:rsidR="00457F16" w:rsidRDefault="00FC52AD">
      <w:r>
        <w:t xml:space="preserve">Ledningsrätt bildas i en lantmäteriförrättning där ledningshavaren får rätt att ta mark i anspråk för utförande, drift och underhåll av en allmännyttig </w:t>
      </w:r>
      <w:proofErr w:type="spellStart"/>
      <w:r>
        <w:t>ledningsanläggning</w:t>
      </w:r>
      <w:proofErr w:type="spellEnd"/>
      <w:r>
        <w:t xml:space="preserve">. I ett ledningsbeslut anges vilka befogenheter ledningshavaren ska ha såväl som vilka inskränkningar i </w:t>
      </w:r>
      <w:proofErr w:type="spellStart"/>
      <w:r>
        <w:t>markutnyttjandet</w:t>
      </w:r>
      <w:proofErr w:type="spellEnd"/>
      <w:r>
        <w:t xml:space="preserve"> som fastighetsägaren får tåla. Även frågan om ersättning till ägaren av de fastigheter som blir belastade av ledningsrätten, behandlas.</w:t>
      </w:r>
    </w:p>
    <w:p w14:paraId="3D64E748" w14:textId="77777777" w:rsidR="00457F16" w:rsidRDefault="00FC52AD">
      <w:r>
        <w:lastRenderedPageBreak/>
        <w:t xml:space="preserve">Inom planområdet säkerställs ett u-område för aktuell ledning. </w:t>
      </w:r>
      <w:bookmarkStart w:id="191" w:name="_Hlk206578590"/>
      <w:r>
        <w:t>Bestämmelsen i sig ger ingen rättighet. För att säkerställa rättigheten krävs avtal mellan berörda parter alternativt att frågan hanteras i en Lantmäteriförrättning.</w:t>
      </w:r>
      <w:bookmarkEnd w:id="191"/>
    </w:p>
    <w:p w14:paraId="630992BD" w14:textId="77777777" w:rsidR="00457F16" w:rsidRDefault="00FC52AD">
      <w:pPr>
        <w:pStyle w:val="Rubrik2"/>
      </w:pPr>
      <w:bookmarkStart w:id="192" w:name="_Toc212018321"/>
      <w:bookmarkEnd w:id="190"/>
      <w:r>
        <w:t>Tekniska frågor</w:t>
      </w:r>
      <w:bookmarkEnd w:id="192"/>
    </w:p>
    <w:p w14:paraId="014F57D9" w14:textId="77777777" w:rsidR="00457F16" w:rsidRDefault="00FC52AD">
      <w:pPr>
        <w:pStyle w:val="Rubrik3"/>
      </w:pPr>
      <w:r>
        <w:t>Utbyggnad vatten och avlopp</w:t>
      </w:r>
    </w:p>
    <w:p w14:paraId="5BE9C49F" w14:textId="77777777" w:rsidR="00457F16" w:rsidRDefault="00FC52AD">
      <w:bookmarkStart w:id="193" w:name="gf_utbyggnadvattenochavlopp01"/>
      <w:r>
        <w:t xml:space="preserve">Fastigheten är ansluten till det kommunala vatten- och avloppsnätet. </w:t>
      </w:r>
    </w:p>
    <w:p w14:paraId="3228E8B9" w14:textId="77777777" w:rsidR="00457F16" w:rsidRDefault="00FC52AD">
      <w:pPr>
        <w:pStyle w:val="Rubrik2"/>
      </w:pPr>
      <w:bookmarkStart w:id="194" w:name="_Toc212018322"/>
      <w:bookmarkEnd w:id="193"/>
      <w:r>
        <w:t>Ekonomiska frågor</w:t>
      </w:r>
      <w:bookmarkEnd w:id="194"/>
    </w:p>
    <w:p w14:paraId="6674C1CB" w14:textId="77777777" w:rsidR="00457F16" w:rsidRDefault="00FC52AD">
      <w:pPr>
        <w:pStyle w:val="Rubrik3"/>
      </w:pPr>
      <w:r>
        <w:t>Plankostnadsavtal</w:t>
      </w:r>
    </w:p>
    <w:p w14:paraId="283B789E" w14:textId="77777777" w:rsidR="00457F16" w:rsidRDefault="00FC52AD">
      <w:bookmarkStart w:id="195" w:name="gf_plankostnadsavtal01"/>
      <w:r>
        <w:t xml:space="preserve">Plankostnadsavtal har tecknats mellan Västerviks kommun och fastighetsägaren till Tångered 1:14, Tättö havsbad AB. </w:t>
      </w:r>
    </w:p>
    <w:bookmarkEnd w:id="195"/>
    <w:p w14:paraId="0C8F0025" w14:textId="77777777" w:rsidR="00457F16" w:rsidRDefault="00FC52AD">
      <w:pPr>
        <w:pStyle w:val="Rubrik3"/>
      </w:pPr>
      <w:r>
        <w:t>Planavgift</w:t>
      </w:r>
    </w:p>
    <w:p w14:paraId="65054E80" w14:textId="77777777" w:rsidR="00457F16" w:rsidRDefault="00FC52AD">
      <w:bookmarkStart w:id="196" w:name="gf_planavgift01"/>
      <w:r>
        <w:t>Planavgift kommer ej tas ut då kostnadsfördelning regleras i planavtal.</w:t>
      </w:r>
    </w:p>
    <w:bookmarkEnd w:id="196"/>
    <w:p w14:paraId="17A17425" w14:textId="77777777" w:rsidR="00457F16" w:rsidRDefault="00FC52AD">
      <w:pPr>
        <w:pStyle w:val="Rubrik3"/>
      </w:pPr>
      <w:r>
        <w:t>Drift vatten och avlopp</w:t>
      </w:r>
    </w:p>
    <w:p w14:paraId="27F17BA5" w14:textId="77777777" w:rsidR="00457F16" w:rsidRDefault="00FC52AD">
      <w:bookmarkStart w:id="197" w:name="gf_driftvattenochavlopp01"/>
      <w:r>
        <w:t>Det är Västerviks Miljö &amp; Energi AB som ansvarar för drift av vatten</w:t>
      </w:r>
      <w:r>
        <w:rPr>
          <w:lang w:eastAsia="sv-SE" w:bidi="sv-SE"/>
        </w:rPr>
        <w:t xml:space="preserve">, spillvatten och dagvatten inom </w:t>
      </w:r>
      <w:r>
        <w:t>planområdet.</w:t>
      </w:r>
    </w:p>
    <w:bookmarkEnd w:id="197"/>
    <w:p w14:paraId="7621385D" w14:textId="77777777" w:rsidR="00457F16" w:rsidRDefault="00FC52AD">
      <w:pPr>
        <w:pStyle w:val="Rubrik3"/>
      </w:pPr>
      <w:r>
        <w:t>Utredningar</w:t>
      </w:r>
    </w:p>
    <w:p w14:paraId="737C364D" w14:textId="77777777" w:rsidR="00457F16" w:rsidRDefault="00FC52AD">
      <w:bookmarkStart w:id="198" w:name="gf_ekonomiskafrågor01"/>
      <w:r>
        <w:t>Utredningar framtagna i denna detaljplan bekostas av exploatören i enlighet med upprättat planavtal. Detaljerade undersökningar som kan krävas vid byggnation inom aktuellt planområde bekostas av exploatören.</w:t>
      </w:r>
    </w:p>
    <w:p w14:paraId="7F3C252D" w14:textId="77777777" w:rsidR="00457F16" w:rsidRDefault="00FC52AD">
      <w:pPr>
        <w:pStyle w:val="Rubrik2"/>
      </w:pPr>
      <w:bookmarkStart w:id="199" w:name="_Toc212018323"/>
      <w:bookmarkEnd w:id="198"/>
      <w:r>
        <w:t>Kulturvärden</w:t>
      </w:r>
      <w:bookmarkEnd w:id="199"/>
    </w:p>
    <w:p w14:paraId="416B1D45" w14:textId="77777777" w:rsidR="00457F16" w:rsidRDefault="00FC52AD">
      <w:pPr>
        <w:pStyle w:val="Rubrik3"/>
      </w:pPr>
      <w:r>
        <w:t>Prövning enligt annan lagstiftning</w:t>
      </w:r>
    </w:p>
    <w:p w14:paraId="454EA586" w14:textId="77777777" w:rsidR="00457F16" w:rsidRDefault="00FC52AD">
      <w:bookmarkStart w:id="200" w:name="gf_prövningenlannanlagstiftning01"/>
      <w:r>
        <w:t>Skulle fornlämningar påträffas i samband med markarbeten inom planområdet ska arbetet, i enlighet med 2 kap 10 § kulturmiljölagen, omedelbart avbrytas och länsstyrelsen underrättas.</w:t>
      </w:r>
    </w:p>
    <w:p w14:paraId="7530EE20" w14:textId="77777777" w:rsidR="00457F16" w:rsidRDefault="00FC52AD">
      <w:r>
        <w:t>I det fall ett genomförande innebär påverkan på träd som är särskilt skyddsvärda</w:t>
      </w:r>
      <w:r>
        <w:rPr>
          <w:rStyle w:val="Fotnotsreferens"/>
        </w:rPr>
        <w:footnoteReference w:id="4"/>
      </w:r>
      <w:r>
        <w:t xml:space="preserve"> kommer dispens från biotopskyddet respektive samråd enligt Miljöbalken 12:6 att krävas.</w:t>
      </w:r>
      <w:bookmarkEnd w:id="200"/>
    </w:p>
    <w:p w14:paraId="712C49C4" w14:textId="77777777" w:rsidR="00457F16" w:rsidRDefault="00FC52AD">
      <w:pPr>
        <w:pStyle w:val="Rubrik1"/>
      </w:pPr>
      <w:bookmarkStart w:id="201" w:name="_Toc142399023"/>
      <w:r>
        <w:lastRenderedPageBreak/>
        <w:t>REFERENSLISTA</w:t>
      </w:r>
      <w:bookmarkEnd w:id="201"/>
    </w:p>
    <w:p w14:paraId="4B16E60E" w14:textId="77777777" w:rsidR="00457F16" w:rsidRDefault="00FC52AD">
      <w:r>
        <w:t>Under denna rubrik redovisas en sammanställning av de planeringsunderlag som legat till grund för detaljplanens omfattning och utformning.</w:t>
      </w:r>
    </w:p>
    <w:p w14:paraId="488478AF" w14:textId="77777777" w:rsidR="00457F16" w:rsidRDefault="00FC52AD">
      <w:pPr>
        <w:pStyle w:val="Rubrik2"/>
      </w:pPr>
      <w:bookmarkStart w:id="202" w:name="_Toc142399024"/>
      <w:r>
        <w:t>Kommunala</w:t>
      </w:r>
      <w:bookmarkEnd w:id="202"/>
    </w:p>
    <w:p w14:paraId="1D16A3FF" w14:textId="77777777" w:rsidR="00457F16" w:rsidRDefault="00FC52AD">
      <w:pPr>
        <w:pStyle w:val="Rubrik3"/>
      </w:pPr>
      <w:r>
        <w:t>Planuppdrag</w:t>
      </w:r>
    </w:p>
    <w:p w14:paraId="089E3FFD" w14:textId="77777777" w:rsidR="00457F16" w:rsidRDefault="00FC52AD">
      <w:bookmarkStart w:id="203" w:name="pu_planuppdrag01"/>
      <w:r>
        <w:t xml:space="preserve">Beslut om planuppdrag: </w:t>
      </w:r>
      <w:r>
        <w:rPr>
          <w:lang w:eastAsia="sv-SE" w:bidi="sv-SE"/>
        </w:rPr>
        <w:t>Detaljplan för Tångered 1:14, Loftahammar</w:t>
      </w:r>
      <w:r>
        <w:t>,</w:t>
      </w:r>
      <w:r>
        <w:rPr>
          <w:lang w:eastAsia="sv-SE" w:bidi="sv-SE"/>
        </w:rPr>
        <w:t xml:space="preserve"> Västerviks kommun, Kalmar län,</w:t>
      </w:r>
      <w:r>
        <w:t xml:space="preserve"> KS </w:t>
      </w:r>
      <w:r>
        <w:rPr>
          <w:lang w:eastAsia="sv-SE" w:bidi="sv-SE"/>
        </w:rPr>
        <w:t xml:space="preserve">2024-04-09 </w:t>
      </w:r>
      <w:r>
        <w:t>§</w:t>
      </w:r>
      <w:r>
        <w:rPr>
          <w:lang w:eastAsia="sv-SE" w:bidi="sv-SE"/>
        </w:rPr>
        <w:t xml:space="preserve"> 115</w:t>
      </w:r>
      <w:r>
        <w:t>,</w:t>
      </w:r>
      <w:r>
        <w:rPr>
          <w:lang w:eastAsia="sv-SE" w:bidi="sv-SE"/>
        </w:rPr>
        <w:t xml:space="preserve"> lagringsplats Evolution.</w:t>
      </w:r>
      <w:r>
        <w:t xml:space="preserve"> </w:t>
      </w:r>
    </w:p>
    <w:bookmarkEnd w:id="203"/>
    <w:p w14:paraId="3A0971ED" w14:textId="77777777" w:rsidR="00457F16" w:rsidRDefault="00FC52AD">
      <w:pPr>
        <w:pStyle w:val="Rubrik3"/>
      </w:pPr>
      <w:r>
        <w:t>Detaljplaner</w:t>
      </w:r>
    </w:p>
    <w:p w14:paraId="17646099" w14:textId="77777777" w:rsidR="00457F16" w:rsidRDefault="00FC52AD">
      <w:pPr>
        <w:rPr>
          <w:rStyle w:val="Hyperlnk"/>
          <w:color w:val="005582" w:themeColor="accent5"/>
        </w:rPr>
      </w:pPr>
      <w:bookmarkStart w:id="204" w:name="pu_detaljplan01"/>
      <w:r>
        <w:rPr>
          <w:rStyle w:val="Hyperlnk"/>
          <w:color w:val="005582" w:themeColor="accent5"/>
        </w:rPr>
        <w:t>https://www.vastervik.se/Bygga-bo-och-miljo/Samhallsutveckling/Oversiktsplan-och-detaljplaner/Detaljplaner/gallande-detaljplaner/</w:t>
      </w:r>
    </w:p>
    <w:p w14:paraId="00DA9CB6" w14:textId="77777777" w:rsidR="00457F16" w:rsidRDefault="00FC52AD">
      <w:r>
        <w:t xml:space="preserve">Förslag till byggnadsplan för område vid Tångered i </w:t>
      </w:r>
      <w:proofErr w:type="spellStart"/>
      <w:r>
        <w:t>Loftahammars</w:t>
      </w:r>
      <w:proofErr w:type="spellEnd"/>
      <w:r>
        <w:t xml:space="preserve"> socken och kommun, Kalmar län (fastställd av länsstyrelsen 1964-05-25). </w:t>
      </w:r>
    </w:p>
    <w:p w14:paraId="5DBA9E66" w14:textId="77777777" w:rsidR="00457F16" w:rsidRDefault="00FC52AD">
      <w:r>
        <w:t xml:space="preserve">Förslag till stadsplan för del av Tångered 2:98 </w:t>
      </w:r>
      <w:proofErr w:type="gramStart"/>
      <w:r>
        <w:t>m.fl.</w:t>
      </w:r>
      <w:proofErr w:type="gramEnd"/>
      <w:r>
        <w:t xml:space="preserve"> Loftahammar, Västerviks kommun, Kalmar län (1987). </w:t>
      </w:r>
    </w:p>
    <w:bookmarkEnd w:id="204"/>
    <w:p w14:paraId="5B5B964E" w14:textId="77777777" w:rsidR="00457F16" w:rsidRDefault="00FC52AD">
      <w:pPr>
        <w:pStyle w:val="Rubrik3"/>
      </w:pPr>
      <w:r>
        <w:t>Grundkarta</w:t>
      </w:r>
    </w:p>
    <w:p w14:paraId="63A21F2D" w14:textId="77777777" w:rsidR="00457F16" w:rsidRDefault="00FC52AD">
      <w:bookmarkStart w:id="205" w:name="pu_grundkarta01"/>
      <w:r>
        <w:t>Se information om grundkartans och fastighetsredovisningens aktualitet på plankartan.</w:t>
      </w:r>
    </w:p>
    <w:bookmarkEnd w:id="205"/>
    <w:p w14:paraId="5D92F051" w14:textId="77777777" w:rsidR="00457F16" w:rsidRDefault="00FC52AD">
      <w:pPr>
        <w:pStyle w:val="Rubrik3"/>
        <w:spacing w:after="120"/>
      </w:pPr>
      <w:r>
        <w:t>Översiktsplan + tematiska tillägg och fördjupningar</w:t>
      </w:r>
    </w:p>
    <w:p w14:paraId="691A2DA3" w14:textId="77777777" w:rsidR="00457F16" w:rsidRDefault="00FC52AD">
      <w:pPr>
        <w:rPr>
          <w:rStyle w:val="Hyperlnk"/>
        </w:rPr>
      </w:pPr>
      <w:bookmarkStart w:id="206" w:name="pu_översiktsplan01"/>
      <w:r>
        <w:t>ÖP 2025 Huvuddokumentet Västerviks kommuns översiktsplan, 2014-11-07,</w:t>
      </w:r>
      <w:r>
        <w:br/>
      </w:r>
      <w:r>
        <w:rPr>
          <w:rStyle w:val="Hyperlnk"/>
          <w:color w:val="005582" w:themeColor="accent5"/>
        </w:rPr>
        <w:t>https://www.vastervik.se/Bygga-bo-och-miljo/Samhallsutveckling/Oversiktsplan-och-detaljplaner/Oversiktsplanering/Oversiktsplanen---OP/</w:t>
      </w:r>
    </w:p>
    <w:bookmarkEnd w:id="206"/>
    <w:p w14:paraId="2C55BABB" w14:textId="77777777" w:rsidR="00457F16" w:rsidRDefault="00FC52AD">
      <w:pPr>
        <w:pStyle w:val="Rubrik3"/>
      </w:pPr>
      <w:r>
        <w:t>Särskilt beslut om betydande miljöpåverkan</w:t>
      </w:r>
    </w:p>
    <w:p w14:paraId="6FE95CB7" w14:textId="77777777" w:rsidR="00457F16" w:rsidRDefault="00FC52AD">
      <w:bookmarkStart w:id="207" w:name="pu_särskiltbeslutombetydandemiljöpåver01"/>
      <w:r>
        <w:t>Se beslut om planuppdrag.</w:t>
      </w:r>
    </w:p>
    <w:bookmarkEnd w:id="207"/>
    <w:p w14:paraId="6696CEF1" w14:textId="77777777" w:rsidR="00457F16" w:rsidRDefault="00FC52AD">
      <w:pPr>
        <w:pStyle w:val="Rubrik3"/>
      </w:pPr>
      <w:r>
        <w:t>Dagvattenstrategi</w:t>
      </w:r>
    </w:p>
    <w:p w14:paraId="428DD422" w14:textId="77777777" w:rsidR="00457F16" w:rsidRDefault="00FC52AD">
      <w:bookmarkStart w:id="208" w:name="pu_kommunala01"/>
      <w:r>
        <w:t>Dagvattenstrategi för Västerviks kommun med handlingsplan för en långsiktigt hållbar dagvattenhantering, KF 2020-05-25</w:t>
      </w:r>
      <w:r>
        <w:br/>
      </w:r>
      <w:hyperlink r:id="rId30">
        <w:r>
          <w:rPr>
            <w:rStyle w:val="Hyperlnk"/>
            <w:color w:val="005582" w:themeColor="accent5"/>
          </w:rPr>
          <w:t>https://www.vastervik.se/Kommun-och-politik/Kommunfakta/Regler-och-styrande-dokument/Kommunala-policys-planer-och-program/</w:t>
        </w:r>
      </w:hyperlink>
    </w:p>
    <w:bookmarkEnd w:id="208"/>
    <w:p w14:paraId="560FFB5C" w14:textId="77777777" w:rsidR="00457F16" w:rsidRDefault="00FC52AD">
      <w:pPr>
        <w:pStyle w:val="Rubrik3"/>
      </w:pPr>
      <w:r>
        <w:t>Avfallsplan</w:t>
      </w:r>
    </w:p>
    <w:p w14:paraId="3E2ADE8D" w14:textId="77777777" w:rsidR="00457F16" w:rsidRDefault="00FC52AD">
      <w:bookmarkStart w:id="209" w:name="pu_kommunala02"/>
      <w:r>
        <w:t xml:space="preserve">Avfallsplan samt Lokala avfallsföreskrifter (renhållningsordning) för Västerviks kommun </w:t>
      </w:r>
      <w:proofErr w:type="gramStart"/>
      <w:r>
        <w:t>2021-2030</w:t>
      </w:r>
      <w:proofErr w:type="gramEnd"/>
      <w:r>
        <w:t>, KF 2021-09-27</w:t>
      </w:r>
      <w:r>
        <w:br/>
      </w:r>
      <w:hyperlink r:id="rId31">
        <w:r>
          <w:rPr>
            <w:rStyle w:val="Hyperlnk"/>
            <w:color w:val="005582" w:themeColor="accent5"/>
          </w:rPr>
          <w:t>https://www.vastervik.se/Kommun-och-politik/Kommunfakta/Regler-och-styrande-dokument/Kommunala-policys-planer-och-program/</w:t>
        </w:r>
      </w:hyperlink>
      <w:r>
        <w:rPr>
          <w:rStyle w:val="Hyperlnk"/>
          <w:color w:val="005582" w:themeColor="accent5"/>
        </w:rPr>
        <w:t xml:space="preserve"> </w:t>
      </w:r>
    </w:p>
    <w:bookmarkEnd w:id="209"/>
    <w:p w14:paraId="0DA890CE" w14:textId="77777777" w:rsidR="00457F16" w:rsidRDefault="00FC52AD">
      <w:pPr>
        <w:pStyle w:val="Rubrik3"/>
      </w:pPr>
      <w:r>
        <w:lastRenderedPageBreak/>
        <w:t>Kulturmiljöprogram</w:t>
      </w:r>
    </w:p>
    <w:p w14:paraId="16C7F08D" w14:textId="77777777" w:rsidR="00457F16" w:rsidRDefault="00FC52AD">
      <w:bookmarkStart w:id="210" w:name="pu_kulturmiljöprogram01"/>
      <w:r>
        <w:t xml:space="preserve">Kulturmiljöprogram för Västerviks kommun, KF 2022-11-21, </w:t>
      </w:r>
      <w:r>
        <w:rPr>
          <w:rStyle w:val="Hyperlnk"/>
          <w:color w:val="005582" w:themeColor="accent5"/>
        </w:rPr>
        <w:t>https://www.kmp.vastervik.se/</w:t>
      </w:r>
    </w:p>
    <w:p w14:paraId="0F64102A" w14:textId="77777777" w:rsidR="00457F16" w:rsidRDefault="00FC52AD">
      <w:pPr>
        <w:pStyle w:val="Rubrik2"/>
      </w:pPr>
      <w:bookmarkStart w:id="211" w:name="_Toc142399025"/>
      <w:bookmarkEnd w:id="210"/>
      <w:r>
        <w:t>Parkeringsstrategi</w:t>
      </w:r>
      <w:bookmarkEnd w:id="211"/>
    </w:p>
    <w:p w14:paraId="0CCCE4EA" w14:textId="77777777" w:rsidR="00457F16" w:rsidRDefault="00FC52AD">
      <w:bookmarkStart w:id="212" w:name="pu_kommunala03"/>
      <w:r>
        <w:t xml:space="preserve">Parkeringsstrategi för Västerviks kommun, KF 2018-05-21, </w:t>
      </w:r>
      <w:r>
        <w:rPr>
          <w:rStyle w:val="Hyperlnk"/>
          <w:color w:val="005582" w:themeColor="accent5"/>
        </w:rPr>
        <w:t>https://www.vastervik.se/Kommun-och-politik/Kommunfakta/Regler-och-styrande-dokument/Kommunala-policys-planer-och-program/</w:t>
      </w:r>
    </w:p>
    <w:p w14:paraId="2B76ADB1" w14:textId="77777777" w:rsidR="00457F16" w:rsidRDefault="00FC52AD">
      <w:pPr>
        <w:pStyle w:val="Rubrik2"/>
      </w:pPr>
      <w:bookmarkStart w:id="213" w:name="_Toc142399028"/>
      <w:bookmarkEnd w:id="212"/>
      <w:r>
        <w:t>Barnperspektivet</w:t>
      </w:r>
      <w:bookmarkEnd w:id="213"/>
    </w:p>
    <w:p w14:paraId="02F21A20" w14:textId="77777777" w:rsidR="00457F16" w:rsidRDefault="00FC52AD">
      <w:bookmarkStart w:id="214" w:name="pu_barnperspektivetchecklista01"/>
      <w:r>
        <w:t xml:space="preserve">Checklista för att beakta barnrättsperspektivet i Västerviks kommun, </w:t>
      </w:r>
      <w:r>
        <w:rPr>
          <w:lang w:eastAsia="sv-SE" w:bidi="sv-SE"/>
        </w:rPr>
        <w:t xml:space="preserve">2024-03-27, lagringsplats Evolution. </w:t>
      </w:r>
    </w:p>
    <w:bookmarkEnd w:id="214"/>
    <w:p w14:paraId="1CE0E14B" w14:textId="77777777" w:rsidR="00457F16" w:rsidRDefault="00457F16"/>
    <w:sectPr w:rsidR="00457F16">
      <w:headerReference w:type="default" r:id="rId32"/>
      <w:footerReference w:type="default" r:id="rId33"/>
      <w:headerReference w:type="first" r:id="rId34"/>
      <w:footerReference w:type="first" r:id="rId35"/>
      <w:type w:val="continuous"/>
      <w:pgSz w:w="11906" w:h="16838"/>
      <w:pgMar w:top="1985" w:right="2268" w:bottom="1701" w:left="2268" w:header="454"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79724" w14:textId="77777777" w:rsidR="00457F16" w:rsidRDefault="00FC52AD">
      <w:r>
        <w:separator/>
      </w:r>
    </w:p>
  </w:endnote>
  <w:endnote w:type="continuationSeparator" w:id="0">
    <w:p w14:paraId="3BA1ED4E" w14:textId="77777777" w:rsidR="00457F16" w:rsidRDefault="00FC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e Semi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6D3A" w14:textId="77777777" w:rsidR="00457F16" w:rsidRDefault="00457F16">
    <w:pPr>
      <w:pStyle w:val="Sidfot"/>
      <w:rPr>
        <w:sz w:val="2"/>
        <w:szCs w:val="2"/>
      </w:rPr>
    </w:pPr>
  </w:p>
  <w:p w14:paraId="08630412" w14:textId="77777777" w:rsidR="00457F16" w:rsidRDefault="00FC52AD">
    <w:pPr>
      <w:pStyle w:val="Sidfot"/>
      <w:jc w:val="left"/>
    </w:pPr>
    <w:r>
      <w:rPr>
        <w:sz w:val="22"/>
        <w:lang w:eastAsia="sv-SE" w:bidi="sv-SE"/>
      </w:rPr>
      <w:tab/>
    </w:r>
    <w:r>
      <w:rPr>
        <w:bCs/>
        <w:szCs w:val="16"/>
      </w:rPr>
      <w:fldChar w:fldCharType="begin"/>
    </w:r>
    <w:r>
      <w:rPr>
        <w:bCs/>
        <w:szCs w:val="16"/>
      </w:rPr>
      <w:instrText xml:space="preserve"> PAGE  \* Arabic  \* MERGEFORMAT </w:instrText>
    </w:r>
    <w:r>
      <w:rPr>
        <w:bCs/>
        <w:szCs w:val="16"/>
      </w:rPr>
      <w:fldChar w:fldCharType="separate"/>
    </w:r>
    <w:r>
      <w:rPr>
        <w:bCs/>
        <w:szCs w:val="16"/>
      </w:rPr>
      <w:t>#</w:t>
    </w:r>
    <w:r>
      <w:rPr>
        <w:bCs/>
        <w:szCs w:val="16"/>
      </w:rPr>
      <w:fldChar w:fldCharType="end"/>
    </w:r>
    <w:r>
      <w:rPr>
        <w:szCs w:val="16"/>
      </w:rPr>
      <w:t xml:space="preserve"> (</w:t>
    </w:r>
    <w:r>
      <w:rPr>
        <w:bCs/>
        <w:szCs w:val="16"/>
      </w:rPr>
      <w:fldChar w:fldCharType="begin"/>
    </w:r>
    <w:r>
      <w:rPr>
        <w:bCs/>
        <w:szCs w:val="16"/>
      </w:rPr>
      <w:instrText xml:space="preserve"> NUMPAGES  \* Arabic  \* MERGEFORMAT </w:instrText>
    </w:r>
    <w:r>
      <w:rPr>
        <w:bCs/>
        <w:szCs w:val="16"/>
      </w:rPr>
      <w:fldChar w:fldCharType="separate"/>
    </w:r>
    <w:r>
      <w:rPr>
        <w:bCs/>
        <w:szCs w:val="16"/>
      </w:rPr>
      <w:t>#</w:t>
    </w:r>
    <w:r>
      <w:rPr>
        <w:bCs/>
        <w:szCs w:val="16"/>
      </w:rPr>
      <w:fldChar w:fldCharType="end"/>
    </w:r>
    <w:r>
      <w:rPr>
        <w:bCs/>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C3CA0" w14:textId="77777777" w:rsidR="00457F16" w:rsidRDefault="00457F16">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8DC1" w14:textId="77777777" w:rsidR="00457F16" w:rsidRDefault="00FC52AD">
      <w:r>
        <w:separator/>
      </w:r>
    </w:p>
  </w:footnote>
  <w:footnote w:type="continuationSeparator" w:id="0">
    <w:p w14:paraId="4261FC3B" w14:textId="77777777" w:rsidR="00457F16" w:rsidRDefault="00FC52AD">
      <w:r>
        <w:continuationSeparator/>
      </w:r>
    </w:p>
  </w:footnote>
  <w:footnote w:id="1">
    <w:p w14:paraId="6A498725" w14:textId="77777777" w:rsidR="00457F16" w:rsidRDefault="00FC52AD">
      <w:pPr>
        <w:pStyle w:val="Fotnotstext"/>
      </w:pPr>
      <w:r>
        <w:rPr>
          <w:rStyle w:val="Fotnotsreferens"/>
        </w:rPr>
        <w:footnoteRef/>
      </w:r>
      <w:r>
        <w:t xml:space="preserve"> </w:t>
      </w:r>
      <w:hyperlink r:id="rId1">
        <w:r>
          <w:rPr>
            <w:rStyle w:val="Hyperlnk"/>
          </w:rPr>
          <w:t>Vivassen - Kust - VISS - VattenInformationsSystem för Sverige</w:t>
        </w:r>
      </w:hyperlink>
    </w:p>
  </w:footnote>
  <w:footnote w:id="2">
    <w:p w14:paraId="21D298BE" w14:textId="77777777" w:rsidR="00457F16" w:rsidRDefault="00FC52AD">
      <w:pPr>
        <w:pStyle w:val="Fotnotstext"/>
      </w:pPr>
      <w:r>
        <w:rPr>
          <w:rStyle w:val="Fotnotsreferens"/>
        </w:rPr>
        <w:footnoteRef/>
      </w:r>
      <w:r>
        <w:t xml:space="preserve"> </w:t>
      </w:r>
      <w:hyperlink r:id="rId2">
        <w:r>
          <w:rPr>
            <w:rStyle w:val="Hyperlnk"/>
          </w:rPr>
          <w:t>SGUs Kartvisare</w:t>
        </w:r>
      </w:hyperlink>
    </w:p>
  </w:footnote>
  <w:footnote w:id="3">
    <w:p w14:paraId="273A85FE" w14:textId="77777777" w:rsidR="00457F16" w:rsidRDefault="00FC52AD">
      <w:pPr>
        <w:pStyle w:val="Fotnotstext"/>
      </w:pPr>
      <w:r>
        <w:rPr>
          <w:rStyle w:val="Fotnotsreferens"/>
        </w:rPr>
        <w:footnoteRef/>
      </w:r>
      <w:r>
        <w:t xml:space="preserve"> </w:t>
      </w:r>
      <w:hyperlink r:id="rId3">
        <w:r>
          <w:rPr>
            <w:rStyle w:val="Hyperlnk"/>
          </w:rPr>
          <w:t>Hur mycket bullrar vägtrafiken</w:t>
        </w:r>
      </w:hyperlink>
    </w:p>
  </w:footnote>
  <w:footnote w:id="4">
    <w:p w14:paraId="0B333A5E" w14:textId="77777777" w:rsidR="00457F16" w:rsidRDefault="00FC52AD">
      <w:pPr>
        <w:pStyle w:val="Fotnotstext"/>
      </w:pPr>
      <w:r>
        <w:rPr>
          <w:rStyle w:val="Fotnotsreferens"/>
        </w:rPr>
        <w:footnoteRef/>
      </w:r>
      <w:r>
        <w:t xml:space="preserve"> </w:t>
      </w:r>
      <w:hyperlink r:id="rId4">
        <w:r>
          <w:rPr>
            <w:rStyle w:val="Hyperlnk"/>
          </w:rPr>
          <w:t>https://www.lansstyrelsen.se/kalmar/natur-och-landsbygd/aktiviteter-och-atgarder-i-naturen/atgard-i-naturmiljon.html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5D43" w14:textId="77777777" w:rsidR="00457F16" w:rsidRDefault="00457F16">
    <w:pPr>
      <w:pStyle w:val="Ingetavstnd"/>
    </w:pPr>
  </w:p>
  <w:p w14:paraId="1DB1BF04" w14:textId="77777777" w:rsidR="00457F16" w:rsidRDefault="00457F16">
    <w:pPr>
      <w:pStyle w:val="Ingetavstnd"/>
    </w:pPr>
  </w:p>
  <w:p w14:paraId="46F9B09A" w14:textId="77777777" w:rsidR="00457F16" w:rsidRDefault="00457F16">
    <w:pPr>
      <w:pStyle w:val="Ingetavstnd"/>
    </w:pPr>
  </w:p>
  <w:p w14:paraId="73F8EDF7" w14:textId="77777777" w:rsidR="00457F16" w:rsidRDefault="00FC52AD">
    <w:pPr>
      <w:pStyle w:val="Ingetavstnd"/>
      <w:tabs>
        <w:tab w:val="left" w:pos="5954"/>
      </w:tabs>
      <w:spacing w:before="40"/>
      <w:rPr>
        <w:color w:val="A6A6A6" w:themeColor="background1" w:themeShade="A6"/>
        <w:sz w:val="22"/>
      </w:rPr>
    </w:pPr>
    <w:r>
      <w:rPr>
        <w:i/>
        <w:iCs/>
        <w:color w:val="A6A6A6" w:themeColor="background1" w:themeShade="A6"/>
        <w:sz w:val="22"/>
      </w:rPr>
      <w:t xml:space="preserve">Detaljplan för Tångered 1:14, Loftahammar, Västerviks kommun </w:t>
    </w:r>
    <w:r>
      <w:rPr>
        <w:color w:val="A6A6A6" w:themeColor="background1" w:themeShade="A6"/>
        <w:sz w:val="22"/>
      </w:rPr>
      <w:tab/>
      <w:t>202</w:t>
    </w:r>
    <w:r>
      <w:rPr>
        <w:color w:val="A6A6A6" w:themeColor="background1" w:themeShade="A6"/>
        <w:sz w:val="22"/>
        <w:lang w:eastAsia="sv-SE" w:bidi="sv-SE"/>
      </w:rPr>
      <w:t>6</w:t>
    </w:r>
    <w:r>
      <w:rPr>
        <w:color w:val="A6A6A6" w:themeColor="background1" w:themeShade="A6"/>
        <w:sz w:val="22"/>
      </w:rPr>
      <w:t>-</w:t>
    </w:r>
    <w:r>
      <w:rPr>
        <w:color w:val="A6A6A6" w:themeColor="background1" w:themeShade="A6"/>
        <w:sz w:val="22"/>
        <w:lang w:eastAsia="sv-SE" w:bidi="sv-SE"/>
      </w:rPr>
      <w:t>01</w:t>
    </w:r>
    <w:r>
      <w:rPr>
        <w:color w:val="A6A6A6" w:themeColor="background1" w:themeShade="A6"/>
        <w:sz w:val="22"/>
      </w:rPr>
      <w:t>-</w:t>
    </w:r>
    <w:r>
      <w:rPr>
        <w:color w:val="A6A6A6" w:themeColor="background1" w:themeShade="A6"/>
        <w:sz w:val="22"/>
        <w:lang w:eastAsia="sv-SE" w:bidi="sv-SE"/>
      </w:rPr>
      <w:t>03</w:t>
    </w:r>
    <w:r>
      <w:rPr>
        <w:color w:val="A6A6A6" w:themeColor="background1" w:themeShade="A6"/>
        <w:sz w:val="22"/>
        <w:highlight w:val="cyan"/>
      </w:rPr>
      <w:br/>
    </w:r>
    <w:r>
      <w:rPr>
        <w:color w:val="A6A6A6" w:themeColor="background1" w:themeShade="A6"/>
        <w:sz w:val="22"/>
        <w:lang w:eastAsia="sv-SE" w:bidi="sv-SE"/>
      </w:rPr>
      <w:t>Laga kraft</w:t>
    </w:r>
    <w:r>
      <w:rPr>
        <w:color w:val="A6A6A6" w:themeColor="background1" w:themeShade="A6"/>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F848" w14:textId="77777777" w:rsidR="00457F16" w:rsidRDefault="00FC52AD">
    <w:pPr>
      <w:pStyle w:val="Ingetavstnd"/>
      <w:spacing w:before="40"/>
      <w:ind w:left="-1470"/>
    </w:pPr>
    <w:r>
      <w:rPr>
        <w:noProof/>
      </w:rPr>
      <w:drawing>
        <wp:inline distT="0" distB="0" distL="0" distR="0" wp14:anchorId="2211124A" wp14:editId="03F76E23">
          <wp:extent cx="1562100" cy="538480"/>
          <wp:effectExtent l="0" t="0" r="0" b="0"/>
          <wp:docPr id="168" name="Logotyp" descr="Västerviks kommuns logotyp består av en blå sköld med ett enmastat skepp av guld på. Skölden kompletteras med texten Västerviks kommun. " title="Logotyp för Västervik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Logotyp" descr="Västerviks kommuns logotyp består av en blå sköld med ett enmastat skepp av guld på. Skölden kompletteras med texten Västerviks kommun. " title="Logotyp för Västerviks kommun"/>
                  <pic:cNvPicPr>
                    <a:picLocks noChangeAspect="1" noChangeArrowheads="1"/>
                  </pic:cNvPicPr>
                </pic:nvPicPr>
                <pic:blipFill dpi="0">
                  <a:blip r:embed="rId1"/>
                  <a:srcRect/>
                  <a:stretch>
                    <a:fillRect/>
                  </a:stretch>
                </pic:blipFill>
                <pic:spPr bwMode="auto">
                  <a:xfrm>
                    <a:off x="0" y="0"/>
                    <a:ext cx="1562100" cy="538635"/>
                  </a:xfrm>
                  <a:prstGeom prst="rect">
                    <a:avLst/>
                  </a:prstGeom>
                  <a:noFill/>
                  <a:ln>
                    <a:noFill/>
                  </a:ln>
                </pic:spPr>
              </pic:pic>
            </a:graphicData>
          </a:graphic>
        </wp:inline>
      </w:drawing>
    </w:r>
  </w:p>
  <w:p w14:paraId="7F84D0F9" w14:textId="77777777" w:rsidR="00457F16" w:rsidRDefault="00FC52AD">
    <w:pPr>
      <w:pStyle w:val="Ingetavstnd"/>
    </w:pPr>
    <w:r>
      <w:rPr>
        <w:noProof/>
      </w:rPr>
      <w:drawing>
        <wp:anchor distT="0" distB="0" distL="114300" distR="114300" simplePos="0" relativeHeight="251657216" behindDoc="1" locked="0" layoutInCell="1" allowOverlap="1" wp14:anchorId="4648F29B" wp14:editId="778FFF7E">
          <wp:simplePos x="0" y="0"/>
          <wp:positionH relativeFrom="column">
            <wp:posOffset>3810000</wp:posOffset>
          </wp:positionH>
          <wp:positionV relativeFrom="paragraph">
            <wp:posOffset>2314575</wp:posOffset>
          </wp:positionV>
          <wp:extent cx="2489200" cy="6998970"/>
          <wp:effectExtent l="0" t="0" r="6350" b="0"/>
          <wp:wrapNone/>
          <wp:docPr id="169" name="Designel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esignelment"/>
                  <pic:cNvPicPr>
                    <a:picLocks noChangeAspect="1" noChangeArrowheads="1"/>
                  </pic:cNvPicPr>
                </pic:nvPicPr>
                <pic:blipFill dpi="0">
                  <a:blip r:embed="rId2"/>
                  <a:srcRect/>
                  <a:stretch>
                    <a:fillRect/>
                  </a:stretch>
                </pic:blipFill>
                <pic:spPr bwMode="auto">
                  <a:xfrm>
                    <a:off x="0" y="0"/>
                    <a:ext cx="2489200" cy="69989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7D5"/>
    <w:multiLevelType w:val="hybridMultilevel"/>
    <w:tmpl w:val="06E00F30"/>
    <w:lvl w:ilvl="0" w:tplc="C8109D70">
      <w:start w:val="2025"/>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15756E52"/>
    <w:multiLevelType w:val="hybridMultilevel"/>
    <w:tmpl w:val="1F380F7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1F146A4E"/>
    <w:multiLevelType w:val="hybridMultilevel"/>
    <w:tmpl w:val="73724CD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25902D21"/>
    <w:multiLevelType w:val="multilevel"/>
    <w:tmpl w:val="BC26A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850527"/>
    <w:multiLevelType w:val="hybridMultilevel"/>
    <w:tmpl w:val="6E38C944"/>
    <w:lvl w:ilvl="0" w:tplc="041D0001">
      <w:start w:val="1"/>
      <w:numFmt w:val="bullet"/>
      <w:lvlText w:val=""/>
      <w:lvlJc w:val="left"/>
      <w:pPr>
        <w:ind w:left="1665" w:hanging="1305"/>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3562309"/>
    <w:multiLevelType w:val="multilevel"/>
    <w:tmpl w:val="0409001D"/>
    <w:styleLink w:val="CompanyListBullet"/>
    <w:lvl w:ilvl="0">
      <w:start w:val="1"/>
      <w:numFmt w:val="bullet"/>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Calibri" w:hAnsi="Calibri" w:hint="default"/>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6" w15:restartNumberingAfterBreak="0">
    <w:nsid w:val="36C72A0C"/>
    <w:multiLevelType w:val="hybridMultilevel"/>
    <w:tmpl w:val="5D1EBD52"/>
    <w:lvl w:ilvl="0" w:tplc="041D0003">
      <w:start w:val="1"/>
      <w:numFmt w:val="bullet"/>
      <w:lvlText w:val="o"/>
      <w:lvlJc w:val="left"/>
      <w:pPr>
        <w:ind w:left="1080" w:hanging="360"/>
      </w:pPr>
      <w:rPr>
        <w:rFonts w:ascii="Courier New" w:hAnsi="Courier New" w:cs="Courier New" w:hint="default"/>
      </w:rPr>
    </w:lvl>
    <w:lvl w:ilvl="1" w:tplc="041D0003">
      <w:start w:val="1"/>
      <w:numFmt w:val="bullet"/>
      <w:lvlText w:val="o"/>
      <w:lvlJc w:val="left"/>
      <w:pPr>
        <w:ind w:left="1800" w:hanging="360"/>
      </w:pPr>
      <w:rPr>
        <w:rFonts w:ascii="Courier New" w:hAnsi="Courier New" w:cs="Courier New" w:hint="default"/>
      </w:rPr>
    </w:lvl>
    <w:lvl w:ilvl="2" w:tplc="041D0005">
      <w:start w:val="1"/>
      <w:numFmt w:val="bullet"/>
      <w:lvlText w:val=""/>
      <w:lvlJc w:val="left"/>
      <w:pPr>
        <w:ind w:left="2520" w:hanging="360"/>
      </w:pPr>
      <w:rPr>
        <w:rFonts w:ascii="Wingdings" w:hAnsi="Wingdings" w:hint="default"/>
      </w:rPr>
    </w:lvl>
    <w:lvl w:ilvl="3" w:tplc="041D0001">
      <w:start w:val="1"/>
      <w:numFmt w:val="bullet"/>
      <w:lvlText w:val=""/>
      <w:lvlJc w:val="left"/>
      <w:pPr>
        <w:ind w:left="3240" w:hanging="360"/>
      </w:pPr>
      <w:rPr>
        <w:rFonts w:ascii="Symbol" w:hAnsi="Symbol" w:hint="default"/>
      </w:rPr>
    </w:lvl>
    <w:lvl w:ilvl="4" w:tplc="041D0003">
      <w:start w:val="1"/>
      <w:numFmt w:val="bullet"/>
      <w:lvlText w:val="o"/>
      <w:lvlJc w:val="left"/>
      <w:pPr>
        <w:ind w:left="3960" w:hanging="360"/>
      </w:pPr>
      <w:rPr>
        <w:rFonts w:ascii="Courier New" w:hAnsi="Courier New" w:cs="Courier New" w:hint="default"/>
      </w:rPr>
    </w:lvl>
    <w:lvl w:ilvl="5" w:tplc="041D0005">
      <w:start w:val="1"/>
      <w:numFmt w:val="bullet"/>
      <w:lvlText w:val=""/>
      <w:lvlJc w:val="left"/>
      <w:pPr>
        <w:ind w:left="4680" w:hanging="360"/>
      </w:pPr>
      <w:rPr>
        <w:rFonts w:ascii="Wingdings" w:hAnsi="Wingdings" w:hint="default"/>
      </w:rPr>
    </w:lvl>
    <w:lvl w:ilvl="6" w:tplc="041D0001">
      <w:start w:val="1"/>
      <w:numFmt w:val="bullet"/>
      <w:lvlText w:val=""/>
      <w:lvlJc w:val="left"/>
      <w:pPr>
        <w:ind w:left="5400" w:hanging="360"/>
      </w:pPr>
      <w:rPr>
        <w:rFonts w:ascii="Symbol" w:hAnsi="Symbol" w:hint="default"/>
      </w:rPr>
    </w:lvl>
    <w:lvl w:ilvl="7" w:tplc="041D0003">
      <w:start w:val="1"/>
      <w:numFmt w:val="bullet"/>
      <w:lvlText w:val="o"/>
      <w:lvlJc w:val="left"/>
      <w:pPr>
        <w:ind w:left="6120" w:hanging="360"/>
      </w:pPr>
      <w:rPr>
        <w:rFonts w:ascii="Courier New" w:hAnsi="Courier New" w:cs="Courier New" w:hint="default"/>
      </w:rPr>
    </w:lvl>
    <w:lvl w:ilvl="8" w:tplc="041D0005">
      <w:start w:val="1"/>
      <w:numFmt w:val="bullet"/>
      <w:lvlText w:val=""/>
      <w:lvlJc w:val="left"/>
      <w:pPr>
        <w:ind w:left="6840" w:hanging="360"/>
      </w:pPr>
      <w:rPr>
        <w:rFonts w:ascii="Wingdings" w:hAnsi="Wingdings" w:hint="default"/>
      </w:rPr>
    </w:lvl>
  </w:abstractNum>
  <w:abstractNum w:abstractNumId="7" w15:restartNumberingAfterBreak="0">
    <w:nsid w:val="379F01F7"/>
    <w:multiLevelType w:val="multilevel"/>
    <w:tmpl w:val="5C7C8F5E"/>
    <w:lvl w:ilvl="0">
      <w:start w:val="1"/>
      <w:numFmt w:val="decimal"/>
      <w:pStyle w:val="Numreradlista"/>
      <w:lvlText w:val="%1."/>
      <w:lvlJc w:val="left"/>
      <w:pPr>
        <w:ind w:left="284" w:hanging="284"/>
      </w:pPr>
      <w:rPr>
        <w:rFonts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left"/>
      <w:pPr>
        <w:ind w:left="852" w:hanging="284"/>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left"/>
      <w:pPr>
        <w:ind w:left="1704" w:hanging="284"/>
      </w:pPr>
      <w:rPr>
        <w:rFonts w:cs="Times New Roman" w:hint="default"/>
      </w:rPr>
    </w:lvl>
    <w:lvl w:ilvl="6">
      <w:start w:val="1"/>
      <w:numFmt w:val="decimal"/>
      <w:lvlText w:val="%7."/>
      <w:lvlJc w:val="left"/>
      <w:pPr>
        <w:ind w:left="1988" w:hanging="284"/>
      </w:pPr>
      <w:rPr>
        <w:rFonts w:cs="Times New Roman" w:hint="default"/>
      </w:rPr>
    </w:lvl>
    <w:lvl w:ilvl="7">
      <w:start w:val="1"/>
      <w:numFmt w:val="lowerLetter"/>
      <w:lvlText w:val="%8."/>
      <w:lvlJc w:val="left"/>
      <w:pPr>
        <w:ind w:left="2272" w:hanging="284"/>
      </w:pPr>
      <w:rPr>
        <w:rFonts w:cs="Times New Roman" w:hint="default"/>
      </w:rPr>
    </w:lvl>
    <w:lvl w:ilvl="8">
      <w:start w:val="1"/>
      <w:numFmt w:val="lowerRoman"/>
      <w:lvlText w:val="%9."/>
      <w:lvlJc w:val="left"/>
      <w:pPr>
        <w:ind w:left="2556" w:hanging="284"/>
      </w:pPr>
      <w:rPr>
        <w:rFonts w:cs="Times New Roman" w:hint="default"/>
      </w:rPr>
    </w:lvl>
  </w:abstractNum>
  <w:abstractNum w:abstractNumId="8" w15:restartNumberingAfterBreak="0">
    <w:nsid w:val="39193413"/>
    <w:multiLevelType w:val="hybridMultilevel"/>
    <w:tmpl w:val="0D4A514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3B091306"/>
    <w:multiLevelType w:val="multilevel"/>
    <w:tmpl w:val="0409001D"/>
    <w:styleLink w:val="Formatmall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BD81B03"/>
    <w:multiLevelType w:val="multilevel"/>
    <w:tmpl w:val="B726A2B2"/>
    <w:lvl w:ilvl="0">
      <w:start w:val="1"/>
      <w:numFmt w:val="decimal"/>
      <w:pStyle w:val="Rubrik1No"/>
      <w:lvlText w:val="%1."/>
      <w:lvlJc w:val="left"/>
      <w:pPr>
        <w:tabs>
          <w:tab w:val="num" w:pos="567"/>
        </w:tabs>
        <w:ind w:left="567" w:hanging="567"/>
      </w:pPr>
      <w:rPr>
        <w:rFonts w:hint="default"/>
      </w:rPr>
    </w:lvl>
    <w:lvl w:ilvl="1">
      <w:start w:val="1"/>
      <w:numFmt w:val="decimal"/>
      <w:pStyle w:val="Rubrik2No"/>
      <w:lvlText w:val="%1.%2."/>
      <w:lvlJc w:val="left"/>
      <w:pPr>
        <w:tabs>
          <w:tab w:val="num" w:pos="284"/>
        </w:tabs>
        <w:ind w:left="567" w:hanging="567"/>
      </w:pPr>
      <w:rPr>
        <w:rFonts w:hint="default"/>
      </w:rPr>
    </w:lvl>
    <w:lvl w:ilvl="2">
      <w:start w:val="1"/>
      <w:numFmt w:val="decimal"/>
      <w:pStyle w:val="Rubrik3No"/>
      <w:lvlText w:val="%1.%2.%3"/>
      <w:lvlJc w:val="left"/>
      <w:pPr>
        <w:tabs>
          <w:tab w:val="num" w:pos="284"/>
        </w:tabs>
        <w:ind w:left="567" w:hanging="567"/>
      </w:pPr>
      <w:rPr>
        <w:rFonts w:hint="default"/>
      </w:rPr>
    </w:lvl>
    <w:lvl w:ilvl="3">
      <w:start w:val="1"/>
      <w:numFmt w:val="decimal"/>
      <w:pStyle w:val="Rubrik4No"/>
      <w:lvlText w:val="%1.%2.%3.%4"/>
      <w:lvlJc w:val="left"/>
      <w:pPr>
        <w:tabs>
          <w:tab w:val="num" w:pos="284"/>
        </w:tabs>
        <w:ind w:left="567" w:hanging="567"/>
      </w:pPr>
      <w:rPr>
        <w:rFonts w:hint="default"/>
      </w:rPr>
    </w:lvl>
    <w:lvl w:ilvl="4">
      <w:start w:val="1"/>
      <w:numFmt w:val="none"/>
      <w:lvlRestart w:val="3"/>
      <w:pStyle w:val="Heading5No"/>
      <w:lvlText w:val="%1.%2.%3.%4.%5"/>
      <w:lvlJc w:val="left"/>
      <w:pPr>
        <w:tabs>
          <w:tab w:val="num" w:pos="284"/>
        </w:tabs>
        <w:ind w:left="567" w:hanging="567"/>
      </w:pPr>
      <w:rPr>
        <w:rFonts w:hint="default"/>
      </w:rPr>
    </w:lvl>
    <w:lvl w:ilvl="5">
      <w:start w:val="1"/>
      <w:numFmt w:val="none"/>
      <w:lvlText w:val="%1.%2.%3.%4.%5.%6"/>
      <w:lvlJc w:val="left"/>
      <w:pPr>
        <w:tabs>
          <w:tab w:val="num" w:pos="284"/>
        </w:tabs>
        <w:ind w:left="567" w:hanging="567"/>
      </w:pPr>
      <w:rPr>
        <w:rFonts w:hint="default"/>
      </w:rPr>
    </w:lvl>
    <w:lvl w:ilvl="6">
      <w:start w:val="1"/>
      <w:numFmt w:val="none"/>
      <w:pStyle w:val="Rubrik7"/>
      <w:lvlText w:val="%1.%2.%3.%4.%5.%6.%7"/>
      <w:lvlJc w:val="left"/>
      <w:pPr>
        <w:tabs>
          <w:tab w:val="num" w:pos="284"/>
        </w:tabs>
        <w:ind w:left="567" w:hanging="567"/>
      </w:pPr>
      <w:rPr>
        <w:rFonts w:hint="default"/>
      </w:rPr>
    </w:lvl>
    <w:lvl w:ilvl="7">
      <w:start w:val="1"/>
      <w:numFmt w:val="none"/>
      <w:pStyle w:val="Rubrik8"/>
      <w:lvlText w:val="%1.%2.%3.%4.%5.%6.%7.%8"/>
      <w:lvlJc w:val="left"/>
      <w:pPr>
        <w:tabs>
          <w:tab w:val="num" w:pos="284"/>
        </w:tabs>
        <w:ind w:left="567" w:hanging="567"/>
      </w:pPr>
      <w:rPr>
        <w:rFonts w:hint="default"/>
      </w:rPr>
    </w:lvl>
    <w:lvl w:ilvl="8">
      <w:start w:val="1"/>
      <w:numFmt w:val="none"/>
      <w:pStyle w:val="Rubrik9"/>
      <w:lvlText w:val="%1.%2.%3.%4.%5.%6.%7.%8.%9"/>
      <w:lvlJc w:val="left"/>
      <w:pPr>
        <w:tabs>
          <w:tab w:val="num" w:pos="284"/>
        </w:tabs>
        <w:ind w:left="567" w:hanging="567"/>
      </w:pPr>
      <w:rPr>
        <w:rFonts w:hint="default"/>
      </w:rPr>
    </w:lvl>
  </w:abstractNum>
  <w:abstractNum w:abstractNumId="11" w15:restartNumberingAfterBreak="0">
    <w:nsid w:val="3F4213BF"/>
    <w:multiLevelType w:val="hybridMultilevel"/>
    <w:tmpl w:val="6A92C59E"/>
    <w:lvl w:ilvl="0" w:tplc="041D000D">
      <w:start w:val="1"/>
      <w:numFmt w:val="bullet"/>
      <w:lvlText w:val=""/>
      <w:lvlJc w:val="left"/>
      <w:pPr>
        <w:ind w:left="720" w:hanging="360"/>
      </w:pPr>
      <w:rPr>
        <w:rFonts w:ascii="Wingdings" w:hAnsi="Wingding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49EA5C54"/>
    <w:multiLevelType w:val="hybridMultilevel"/>
    <w:tmpl w:val="A72005BE"/>
    <w:lvl w:ilvl="0" w:tplc="A310347A">
      <w:start w:val="2025"/>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3" w15:restartNumberingAfterBreak="0">
    <w:nsid w:val="4CC263B7"/>
    <w:multiLevelType w:val="multilevel"/>
    <w:tmpl w:val="0409001D"/>
    <w:numStyleLink w:val="Formatmall1"/>
  </w:abstractNum>
  <w:abstractNum w:abstractNumId="14" w15:restartNumberingAfterBreak="0">
    <w:nsid w:val="54CB3723"/>
    <w:multiLevelType w:val="multilevel"/>
    <w:tmpl w:val="BDB68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B17087"/>
    <w:multiLevelType w:val="hybridMultilevel"/>
    <w:tmpl w:val="93FE0176"/>
    <w:lvl w:ilvl="0" w:tplc="041D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0171686"/>
    <w:multiLevelType w:val="multilevel"/>
    <w:tmpl w:val="D3E6CD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535010"/>
    <w:multiLevelType w:val="multilevel"/>
    <w:tmpl w:val="6B88AB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E1A2E51"/>
    <w:multiLevelType w:val="multilevel"/>
    <w:tmpl w:val="0409001D"/>
    <w:styleLink w:val="Company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num w:numId="1" w16cid:durableId="1081290751">
    <w:abstractNumId w:val="18"/>
  </w:num>
  <w:num w:numId="2" w16cid:durableId="749929005">
    <w:abstractNumId w:val="5"/>
  </w:num>
  <w:num w:numId="3" w16cid:durableId="1864785750">
    <w:abstractNumId w:val="10"/>
  </w:num>
  <w:num w:numId="4" w16cid:durableId="170730512">
    <w:abstractNumId w:val="7"/>
  </w:num>
  <w:num w:numId="5" w16cid:durableId="991830918">
    <w:abstractNumId w:val="13"/>
  </w:num>
  <w:num w:numId="6" w16cid:durableId="1276671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9520786">
    <w:abstractNumId w:val="9"/>
  </w:num>
  <w:num w:numId="8" w16cid:durableId="1419601181">
    <w:abstractNumId w:val="4"/>
  </w:num>
  <w:num w:numId="9" w16cid:durableId="1457485646">
    <w:abstractNumId w:val="11"/>
  </w:num>
  <w:num w:numId="10" w16cid:durableId="2045052566">
    <w:abstractNumId w:val="2"/>
  </w:num>
  <w:num w:numId="11" w16cid:durableId="144863951">
    <w:abstractNumId w:val="3"/>
  </w:num>
  <w:num w:numId="12" w16cid:durableId="1903559141">
    <w:abstractNumId w:val="14"/>
  </w:num>
  <w:num w:numId="13" w16cid:durableId="1142307518">
    <w:abstractNumId w:val="16"/>
  </w:num>
  <w:num w:numId="14" w16cid:durableId="197470042">
    <w:abstractNumId w:val="17"/>
  </w:num>
  <w:num w:numId="15" w16cid:durableId="1617323580">
    <w:abstractNumId w:val="0"/>
  </w:num>
  <w:num w:numId="16" w16cid:durableId="265966088">
    <w:abstractNumId w:val="6"/>
  </w:num>
  <w:num w:numId="17" w16cid:durableId="46875832">
    <w:abstractNumId w:val="12"/>
  </w:num>
  <w:num w:numId="18" w16cid:durableId="1161850891">
    <w:abstractNumId w:val="1"/>
  </w:num>
  <w:num w:numId="19" w16cid:durableId="811406367">
    <w:abstractNumId w:val="15"/>
  </w:num>
  <w:num w:numId="20" w16cid:durableId="18140592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F16"/>
    <w:rsid w:val="000C501D"/>
    <w:rsid w:val="00457F16"/>
    <w:rsid w:val="00FC52A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EF14"/>
  <w15:docId w15:val="{58DA5C8B-7F53-4829-B96C-B8DE0CCC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600" w:after="60"/>
      <w:outlineLvl w:val="0"/>
    </w:pPr>
    <w:rPr>
      <w:rFonts w:asciiTheme="majorHAnsi" w:eastAsiaTheme="majorEastAsia" w:hAnsiTheme="majorHAnsi" w:cstheme="majorBidi"/>
      <w:sz w:val="30"/>
      <w:szCs w:val="30"/>
    </w:rPr>
  </w:style>
  <w:style w:type="paragraph" w:styleId="Rubrik2">
    <w:name w:val="heading 2"/>
    <w:basedOn w:val="Normal"/>
    <w:next w:val="Normal"/>
    <w:link w:val="Rubrik2Char"/>
    <w:uiPriority w:val="9"/>
    <w:unhideWhenUsed/>
    <w:qFormat/>
    <w:pPr>
      <w:keepNext/>
      <w:keepLines/>
      <w:spacing w:before="260" w:after="40"/>
      <w:outlineLvl w:val="1"/>
    </w:pPr>
    <w:rPr>
      <w:rFonts w:asciiTheme="majorHAnsi" w:eastAsiaTheme="majorEastAsia" w:hAnsiTheme="majorHAnsi" w:cstheme="majorBidi"/>
      <w:sz w:val="26"/>
      <w:szCs w:val="26"/>
    </w:rPr>
  </w:style>
  <w:style w:type="paragraph" w:styleId="Rubrik3">
    <w:name w:val="heading 3"/>
    <w:basedOn w:val="Normal"/>
    <w:next w:val="Normal"/>
    <w:link w:val="Rubrik3Char"/>
    <w:uiPriority w:val="9"/>
    <w:unhideWhenUsed/>
    <w:qFormat/>
    <w:pPr>
      <w:keepNext/>
      <w:keepLines/>
      <w:spacing w:before="260" w:after="0"/>
      <w:outlineLvl w:val="2"/>
    </w:pPr>
    <w:rPr>
      <w:rFonts w:asciiTheme="majorHAnsi" w:eastAsiaTheme="majorEastAsia" w:hAnsiTheme="majorHAnsi" w:cstheme="majorBidi"/>
    </w:rPr>
  </w:style>
  <w:style w:type="paragraph" w:styleId="Rubrik4">
    <w:name w:val="heading 4"/>
    <w:basedOn w:val="Normal"/>
    <w:next w:val="Normal"/>
    <w:link w:val="Rubrik4Char"/>
    <w:uiPriority w:val="9"/>
    <w:unhideWhenUsed/>
    <w:qFormat/>
    <w:pPr>
      <w:keepNext/>
      <w:keepLines/>
      <w:spacing w:before="260" w:after="0"/>
      <w:outlineLvl w:val="3"/>
    </w:pPr>
    <w:rPr>
      <w:rFonts w:eastAsiaTheme="majorEastAsia" w:cstheme="majorBidi"/>
      <w:b/>
      <w:iCs/>
    </w:rPr>
  </w:style>
  <w:style w:type="paragraph" w:styleId="Rubrik5">
    <w:name w:val="heading 5"/>
    <w:basedOn w:val="Normal"/>
    <w:next w:val="Normal"/>
    <w:link w:val="Rubrik5Char"/>
    <w:uiPriority w:val="9"/>
    <w:semiHidden/>
    <w:unhideWhenUsed/>
    <w:qFormat/>
    <w:pPr>
      <w:keepNext/>
      <w:keepLines/>
      <w:spacing w:before="40" w:after="0"/>
      <w:outlineLvl w:val="4"/>
    </w:pPr>
    <w:rPr>
      <w:rFonts w:asciiTheme="majorHAnsi" w:eastAsiaTheme="majorEastAsia" w:hAnsiTheme="majorHAnsi" w:cstheme="majorBidi"/>
      <w:color w:val="003752" w:themeColor="accent1" w:themeShade="BF"/>
    </w:rPr>
  </w:style>
  <w:style w:type="paragraph" w:styleId="Rubrik6">
    <w:name w:val="heading 6"/>
    <w:basedOn w:val="Normal"/>
    <w:next w:val="Normal"/>
    <w:link w:val="Rubrik6Char"/>
    <w:uiPriority w:val="9"/>
    <w:semiHidden/>
    <w:unhideWhenUsed/>
    <w:qFormat/>
    <w:pPr>
      <w:keepNext/>
      <w:keepLines/>
      <w:spacing w:before="40" w:after="0"/>
      <w:outlineLvl w:val="5"/>
    </w:pPr>
    <w:rPr>
      <w:rFonts w:asciiTheme="majorHAnsi" w:eastAsiaTheme="majorEastAsia" w:hAnsiTheme="majorHAnsi" w:cstheme="majorBidi"/>
      <w:color w:val="002536" w:themeColor="accent1" w:themeShade="7F"/>
    </w:rPr>
  </w:style>
  <w:style w:type="paragraph" w:styleId="Rubrik7">
    <w:name w:val="heading 7"/>
    <w:basedOn w:val="Normal"/>
    <w:next w:val="Normal"/>
    <w:link w:val="Rubrik7Char"/>
    <w:semiHidden/>
    <w:qFormat/>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qFormat/>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qFormat/>
    <w:pPr>
      <w:keepNext/>
      <w:keepLines/>
      <w:numPr>
        <w:ilvl w:val="8"/>
        <w:numId w:val="3"/>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pPr>
      <w:tabs>
        <w:tab w:val="center" w:pos="4513"/>
        <w:tab w:val="right" w:pos="9026"/>
      </w:tabs>
      <w:spacing w:after="0"/>
      <w:jc w:val="right"/>
    </w:pPr>
    <w:rPr>
      <w:sz w:val="18"/>
    </w:rPr>
  </w:style>
  <w:style w:type="paragraph" w:styleId="Sidfot">
    <w:name w:val="footer"/>
    <w:basedOn w:val="Normal"/>
    <w:link w:val="SidfotChar"/>
    <w:pPr>
      <w:tabs>
        <w:tab w:val="center" w:pos="4513"/>
        <w:tab w:val="right" w:pos="9026"/>
      </w:tabs>
      <w:spacing w:after="0" w:line="224" w:lineRule="atLeast"/>
      <w:jc w:val="center"/>
    </w:pPr>
    <w:rPr>
      <w:spacing w:val="5"/>
      <w:sz w:val="18"/>
    </w:rPr>
  </w:style>
  <w:style w:type="paragraph" w:styleId="Punktlista">
    <w:name w:val="List Bullet"/>
    <w:basedOn w:val="Liststycke"/>
    <w:pPr>
      <w:spacing w:line="260" w:lineRule="atLeast"/>
      <w:ind w:left="0"/>
    </w:pPr>
    <w:rPr>
      <w:lang w:val="sv-SE"/>
    </w:rPr>
  </w:style>
  <w:style w:type="paragraph" w:styleId="Numreradlista">
    <w:name w:val="List Number"/>
    <w:basedOn w:val="Normal"/>
    <w:pPr>
      <w:numPr>
        <w:numId w:val="4"/>
      </w:numPr>
      <w:contextualSpacing/>
    </w:pPr>
    <w:rPr>
      <w:rFonts w:eastAsia="Times New Roman" w:cs="Times New Roman"/>
      <w:lang w:eastAsia="sv-SE"/>
    </w:rPr>
  </w:style>
  <w:style w:type="paragraph" w:customStyle="1" w:styleId="Rubrik1No">
    <w:name w:val="Rubrik_1 No"/>
    <w:basedOn w:val="Normal"/>
    <w:next w:val="Normal"/>
    <w:link w:val="Rubrik1NoChar"/>
    <w:pPr>
      <w:keepNext/>
      <w:numPr>
        <w:numId w:val="3"/>
      </w:numPr>
      <w:spacing w:before="600" w:after="60"/>
      <w:outlineLvl w:val="0"/>
    </w:pPr>
    <w:rPr>
      <w:rFonts w:asciiTheme="majorHAnsi" w:eastAsia="Times New Roman" w:hAnsiTheme="majorHAnsi" w:cs="Arial"/>
      <w:sz w:val="30"/>
      <w:szCs w:val="30"/>
    </w:rPr>
  </w:style>
  <w:style w:type="paragraph" w:customStyle="1" w:styleId="Rubrik2No">
    <w:name w:val="Rubrik_2 No"/>
    <w:basedOn w:val="Normal"/>
    <w:next w:val="Normal"/>
    <w:link w:val="Rubrik2NoChar"/>
    <w:pPr>
      <w:keepNext/>
      <w:numPr>
        <w:ilvl w:val="1"/>
        <w:numId w:val="3"/>
      </w:numPr>
      <w:spacing w:before="260" w:after="40"/>
      <w:outlineLvl w:val="1"/>
    </w:pPr>
    <w:rPr>
      <w:rFonts w:asciiTheme="majorHAnsi" w:eastAsia="Times New Roman" w:hAnsiTheme="majorHAnsi" w:cs="Arial"/>
      <w:sz w:val="26"/>
      <w:szCs w:val="26"/>
    </w:rPr>
  </w:style>
  <w:style w:type="paragraph" w:customStyle="1" w:styleId="Rubrik3No">
    <w:name w:val="Rubrik_3 No"/>
    <w:basedOn w:val="Rubrik3"/>
    <w:next w:val="Normal"/>
    <w:link w:val="Rubrik3NoChar"/>
    <w:pPr>
      <w:keepLines w:val="0"/>
      <w:numPr>
        <w:ilvl w:val="2"/>
        <w:numId w:val="3"/>
      </w:numPr>
    </w:pPr>
    <w:rPr>
      <w:rFonts w:cs="Arial"/>
      <w:bCs/>
      <w:szCs w:val="34"/>
    </w:rPr>
  </w:style>
  <w:style w:type="paragraph" w:customStyle="1" w:styleId="Heading4No">
    <w:name w:val="Heading_4 No"/>
    <w:basedOn w:val="Normal"/>
    <w:next w:val="Normal"/>
    <w:semiHidden/>
    <w:pPr>
      <w:keepNext/>
      <w:spacing w:before="260" w:after="0"/>
      <w:outlineLvl w:val="3"/>
    </w:pPr>
    <w:rPr>
      <w:rFonts w:ascii="Calibre Semibold" w:eastAsia="Times New Roman" w:hAnsi="Calibre Semibold" w:cs="Times New Roman"/>
      <w:lang w:val="en-GB"/>
    </w:rPr>
  </w:style>
  <w:style w:type="paragraph" w:customStyle="1" w:styleId="Heading5No">
    <w:name w:val="Heading_5 No"/>
    <w:basedOn w:val="Normal"/>
    <w:next w:val="Normal"/>
    <w:semiHidden/>
    <w:pPr>
      <w:keepNext/>
      <w:numPr>
        <w:ilvl w:val="4"/>
        <w:numId w:val="3"/>
      </w:numPr>
      <w:spacing w:before="360" w:line="276" w:lineRule="auto"/>
      <w:outlineLvl w:val="4"/>
    </w:pPr>
    <w:rPr>
      <w:rFonts w:ascii="Arial" w:eastAsia="Times New Roman" w:hAnsi="Arial" w:cs="Times New Roman"/>
      <w:i/>
      <w:color w:val="004B6E" w:themeColor="text2"/>
      <w:sz w:val="24"/>
      <w:lang w:val="en-GB"/>
    </w:rPr>
  </w:style>
  <w:style w:type="paragraph" w:styleId="Innehll1">
    <w:name w:val="toc 1"/>
    <w:basedOn w:val="Normal"/>
    <w:next w:val="Normal"/>
    <w:pPr>
      <w:tabs>
        <w:tab w:val="right" w:leader="dot" w:pos="8787"/>
      </w:tabs>
      <w:spacing w:after="100"/>
    </w:pPr>
    <w:rPr>
      <w:color w:val="000000" w:themeColor="text1"/>
    </w:rPr>
  </w:style>
  <w:style w:type="paragraph" w:styleId="Innehll2">
    <w:name w:val="toc 2"/>
    <w:basedOn w:val="Normal"/>
    <w:next w:val="Normal"/>
    <w:pPr>
      <w:tabs>
        <w:tab w:val="right" w:leader="dot" w:pos="8787"/>
      </w:tabs>
      <w:spacing w:after="100"/>
      <w:ind w:left="283"/>
    </w:pPr>
    <w:rPr>
      <w:color w:val="000000" w:themeColor="text1"/>
    </w:rPr>
  </w:style>
  <w:style w:type="paragraph" w:styleId="Innehll3">
    <w:name w:val="toc 3"/>
    <w:basedOn w:val="Normal"/>
    <w:next w:val="Normal"/>
    <w:pPr>
      <w:tabs>
        <w:tab w:val="right" w:leader="dot" w:pos="8787"/>
      </w:tabs>
      <w:spacing w:after="100"/>
      <w:ind w:left="567"/>
    </w:pPr>
    <w:rPr>
      <w:color w:val="000000" w:themeColor="text1"/>
    </w:rPr>
  </w:style>
  <w:style w:type="paragraph" w:styleId="Innehllsfrteckningsrubrik">
    <w:name w:val="TOC Heading"/>
    <w:basedOn w:val="Rubrik1"/>
    <w:next w:val="Normal"/>
    <w:pPr>
      <w:spacing w:before="240" w:after="200" w:line="259" w:lineRule="auto"/>
      <w:outlineLvl w:val="9"/>
    </w:pPr>
  </w:style>
  <w:style w:type="paragraph" w:styleId="Liststycke">
    <w:name w:val="List Paragraph"/>
    <w:basedOn w:val="Normal"/>
    <w:pPr>
      <w:spacing w:line="260" w:lineRule="exact"/>
      <w:ind w:left="720"/>
      <w:contextualSpacing/>
    </w:pPr>
    <w:rPr>
      <w:rFonts w:eastAsia="Times New Roman" w:cs="Times New Roman"/>
      <w:lang w:val="en-US"/>
    </w:rPr>
  </w:style>
  <w:style w:type="paragraph" w:styleId="Ingetavstnd">
    <w:name w:val="No Spacing"/>
    <w:pPr>
      <w:spacing w:after="0"/>
    </w:pPr>
    <w:rPr>
      <w:sz w:val="2"/>
    </w:rPr>
  </w:style>
  <w:style w:type="paragraph" w:customStyle="1" w:styleId="Mottagare">
    <w:name w:val="Mottagare"/>
    <w:basedOn w:val="Normal"/>
    <w:pPr>
      <w:spacing w:after="0" w:line="240" w:lineRule="exact"/>
    </w:pPr>
  </w:style>
  <w:style w:type="paragraph" w:customStyle="1" w:styleId="Profiluppgifter">
    <w:name w:val="Profiluppgifter"/>
    <w:basedOn w:val="Normal"/>
    <w:pPr>
      <w:spacing w:after="0"/>
    </w:pPr>
  </w:style>
  <w:style w:type="paragraph" w:styleId="Underrubrik">
    <w:name w:val="Subtitle"/>
    <w:aliases w:val="Framsida - Beskrivning"/>
    <w:basedOn w:val="Normal"/>
    <w:link w:val="UnderrubrikChar"/>
    <w:uiPriority w:val="11"/>
    <w:qFormat/>
    <w:pPr>
      <w:spacing w:after="0"/>
      <w:ind w:left="851" w:right="1134"/>
    </w:pPr>
    <w:rPr>
      <w:rFonts w:ascii="Arial Black" w:eastAsiaTheme="majorEastAsia" w:hAnsi="Arial Black" w:cstheme="majorBidi"/>
      <w:iCs/>
      <w:spacing w:val="15"/>
      <w:sz w:val="36"/>
      <w:szCs w:val="36"/>
      <w:lang w:eastAsia="sv-SE"/>
    </w:rPr>
  </w:style>
  <w:style w:type="paragraph" w:customStyle="1" w:styleId="Framsida-Rubrik">
    <w:name w:val="Framsida - Rubrik"/>
    <w:basedOn w:val="Normal"/>
    <w:qFormat/>
    <w:rPr>
      <w:rFonts w:asciiTheme="majorHAnsi" w:hAnsiTheme="majorHAnsi"/>
      <w:sz w:val="72"/>
      <w:szCs w:val="72"/>
    </w:rPr>
  </w:style>
  <w:style w:type="paragraph" w:customStyle="1" w:styleId="Rubrik4No">
    <w:name w:val="Rubrik_4 No"/>
    <w:basedOn w:val="Rubrik3No"/>
    <w:qFormat/>
    <w:pPr>
      <w:numPr>
        <w:ilvl w:val="3"/>
      </w:numPr>
      <w:outlineLvl w:val="3"/>
    </w:pPr>
    <w:rPr>
      <w:rFonts w:asciiTheme="minorHAnsi" w:hAnsiTheme="minorHAnsi"/>
      <w:b/>
    </w:rPr>
  </w:style>
  <w:style w:type="paragraph" w:styleId="Beskrivning">
    <w:name w:val="caption"/>
    <w:basedOn w:val="Normal"/>
    <w:next w:val="Normal"/>
    <w:semiHidden/>
    <w:qFormat/>
    <w:pPr>
      <w:spacing w:after="200"/>
    </w:pPr>
    <w:rPr>
      <w:i/>
      <w:iCs/>
      <w:color w:val="004B6E" w:themeColor="text2"/>
      <w:sz w:val="18"/>
      <w:szCs w:val="18"/>
    </w:rPr>
  </w:style>
  <w:style w:type="paragraph" w:customStyle="1" w:styleId="Rubrikerplanbestmmelser">
    <w:name w:val="Rubriker planbestämmelser"/>
    <w:basedOn w:val="Rubrik4"/>
    <w:link w:val="RubrikerplanbestmmelserChar"/>
    <w:qFormat/>
    <w:pPr>
      <w:spacing w:before="120"/>
    </w:pPr>
    <w:rPr>
      <w:rFonts w:asciiTheme="majorHAnsi" w:hAnsiTheme="majorHAnsi"/>
      <w:sz w:val="20"/>
      <w:szCs w:val="20"/>
    </w:rPr>
  </w:style>
  <w:style w:type="paragraph" w:customStyle="1" w:styleId="Motivrubrikochbestmmesetextplanbestmmelser">
    <w:name w:val="Motivrubrik och bestämmesetext planbestämmelser"/>
    <w:basedOn w:val="Rubrik4"/>
    <w:link w:val="MotivrubrikochbestmmesetextplanbestmmelserChar"/>
    <w:qFormat/>
    <w:pPr>
      <w:spacing w:before="120"/>
    </w:pPr>
  </w:style>
  <w:style w:type="paragraph" w:customStyle="1" w:styleId="Brdtextplanbestmmelser">
    <w:name w:val="Brödtext planbestämmelser"/>
    <w:basedOn w:val="Brdtext"/>
    <w:link w:val="BrdtextplanbestmmelserChar"/>
    <w:qFormat/>
    <w:pPr>
      <w:spacing w:after="0"/>
      <w:ind w:right="1134"/>
    </w:pPr>
    <w:rPr>
      <w:rFonts w:eastAsia="Times New Roman" w:cs="Times New Roman"/>
      <w:szCs w:val="20"/>
      <w:lang w:eastAsia="sv-SE"/>
    </w:rPr>
  </w:style>
  <w:style w:type="paragraph" w:styleId="Brdtext">
    <w:name w:val="Body Text"/>
    <w:basedOn w:val="Normal"/>
    <w:link w:val="BrdtextChar"/>
    <w:semiHidden/>
    <w:pPr>
      <w:spacing w:after="120"/>
    </w:pPr>
  </w:style>
  <w:style w:type="paragraph" w:styleId="Kommentarer">
    <w:name w:val="annotation text"/>
    <w:basedOn w:val="Normal"/>
    <w:link w:val="KommentarerChar"/>
    <w:pPr>
      <w:suppressAutoHyphens/>
      <w:spacing w:after="0"/>
      <w:ind w:left="1701" w:right="1134"/>
    </w:pPr>
    <w:rPr>
      <w:rFonts w:eastAsia="Times New Roman" w:cs="Times New Roman"/>
      <w:sz w:val="20"/>
      <w:szCs w:val="20"/>
      <w:lang w:eastAsia="sv-SE"/>
    </w:rPr>
  </w:style>
  <w:style w:type="paragraph" w:styleId="Innehll4">
    <w:name w:val="toc 4"/>
    <w:basedOn w:val="Normal"/>
    <w:next w:val="Normal"/>
    <w:pPr>
      <w:spacing w:after="100" w:line="259" w:lineRule="auto"/>
      <w:ind w:left="660"/>
    </w:pPr>
    <w:rPr>
      <w:rFonts w:eastAsiaTheme="minorEastAsia"/>
      <w:kern w:val="2"/>
      <w:lang w:eastAsia="sv-SE"/>
    </w:rPr>
  </w:style>
  <w:style w:type="paragraph" w:styleId="Innehll5">
    <w:name w:val="toc 5"/>
    <w:basedOn w:val="Normal"/>
    <w:next w:val="Normal"/>
    <w:pPr>
      <w:spacing w:after="100" w:line="259" w:lineRule="auto"/>
      <w:ind w:left="880"/>
    </w:pPr>
    <w:rPr>
      <w:rFonts w:eastAsiaTheme="minorEastAsia"/>
      <w:kern w:val="2"/>
      <w:lang w:eastAsia="sv-SE"/>
    </w:rPr>
  </w:style>
  <w:style w:type="paragraph" w:styleId="Innehll6">
    <w:name w:val="toc 6"/>
    <w:basedOn w:val="Normal"/>
    <w:next w:val="Normal"/>
    <w:pPr>
      <w:spacing w:after="100" w:line="259" w:lineRule="auto"/>
      <w:ind w:left="1100"/>
    </w:pPr>
    <w:rPr>
      <w:rFonts w:eastAsiaTheme="minorEastAsia"/>
      <w:kern w:val="2"/>
      <w:lang w:eastAsia="sv-SE"/>
    </w:rPr>
  </w:style>
  <w:style w:type="paragraph" w:styleId="Innehll7">
    <w:name w:val="toc 7"/>
    <w:basedOn w:val="Normal"/>
    <w:next w:val="Normal"/>
    <w:pPr>
      <w:spacing w:after="100" w:line="259" w:lineRule="auto"/>
      <w:ind w:left="1320"/>
    </w:pPr>
    <w:rPr>
      <w:rFonts w:eastAsiaTheme="minorEastAsia"/>
      <w:kern w:val="2"/>
      <w:lang w:eastAsia="sv-SE"/>
    </w:rPr>
  </w:style>
  <w:style w:type="paragraph" w:styleId="Innehll8">
    <w:name w:val="toc 8"/>
    <w:basedOn w:val="Normal"/>
    <w:next w:val="Normal"/>
    <w:pPr>
      <w:spacing w:after="100" w:line="259" w:lineRule="auto"/>
      <w:ind w:left="1540"/>
    </w:pPr>
    <w:rPr>
      <w:rFonts w:eastAsiaTheme="minorEastAsia"/>
      <w:kern w:val="2"/>
      <w:lang w:eastAsia="sv-SE"/>
    </w:rPr>
  </w:style>
  <w:style w:type="paragraph" w:styleId="Innehll9">
    <w:name w:val="toc 9"/>
    <w:basedOn w:val="Normal"/>
    <w:next w:val="Normal"/>
    <w:pPr>
      <w:spacing w:after="100" w:line="259" w:lineRule="auto"/>
      <w:ind w:left="1760"/>
    </w:pPr>
    <w:rPr>
      <w:rFonts w:eastAsiaTheme="minorEastAsia"/>
      <w:kern w:val="2"/>
      <w:lang w:eastAsia="sv-SE"/>
    </w:rPr>
  </w:style>
  <w:style w:type="paragraph" w:styleId="Kommentarsmne">
    <w:name w:val="annotation subject"/>
    <w:basedOn w:val="Kommentarer"/>
    <w:next w:val="Kommentarer"/>
    <w:link w:val="KommentarsmneChar"/>
    <w:semiHidden/>
    <w:pPr>
      <w:suppressAutoHyphens w:val="0"/>
      <w:spacing w:after="220"/>
      <w:ind w:left="0" w:right="0"/>
    </w:pPr>
    <w:rPr>
      <w:rFonts w:eastAsiaTheme="minorHAnsi" w:cstheme="minorBidi"/>
      <w:b/>
      <w:bCs/>
      <w:lang w:eastAsia="en-US"/>
    </w:rPr>
  </w:style>
  <w:style w:type="paragraph" w:styleId="Fotnotstext">
    <w:name w:val="footnote text"/>
    <w:basedOn w:val="Normal"/>
    <w:link w:val="FotnotstextChar"/>
    <w:semiHidden/>
    <w:pPr>
      <w:spacing w:after="0"/>
    </w:pPr>
    <w:rPr>
      <w:sz w:val="20"/>
      <w:szCs w:val="20"/>
    </w:rPr>
  </w:style>
  <w:style w:type="paragraph" w:styleId="Slutnotstext">
    <w:name w:val="endnote text"/>
    <w:link w:val="SlutnotstextChar"/>
    <w:semiHidden/>
    <w:pPr>
      <w:spacing w:after="0"/>
    </w:pPr>
    <w:rPr>
      <w:sz w:val="20"/>
      <w:szCs w:val="20"/>
    </w:rPr>
  </w:style>
  <w:style w:type="character" w:styleId="Radnummer">
    <w:name w:val="line number"/>
    <w:basedOn w:val="Standardstycketeckensnitt"/>
    <w:semiHidden/>
  </w:style>
  <w:style w:type="character" w:styleId="Hyperlnk">
    <w:name w:val="Hyperlink"/>
    <w:basedOn w:val="AnvndHyperlnk"/>
    <w:rPr>
      <w:color w:val="548DD4" w:themeColor="followedHyperlink"/>
      <w:u w:val="single"/>
    </w:rPr>
  </w:style>
  <w:style w:type="character" w:customStyle="1" w:styleId="SidhuvudChar">
    <w:name w:val="Sidhuvud Char"/>
    <w:basedOn w:val="Standardstycketeckensnitt"/>
    <w:link w:val="Sidhuvud"/>
    <w:rPr>
      <w:sz w:val="18"/>
    </w:rPr>
  </w:style>
  <w:style w:type="character" w:customStyle="1" w:styleId="SidfotChar">
    <w:name w:val="Sidfot Char"/>
    <w:basedOn w:val="Standardstycketeckensnitt"/>
    <w:link w:val="Sidfot"/>
    <w:rPr>
      <w:spacing w:val="5"/>
      <w:sz w:val="18"/>
    </w:rPr>
  </w:style>
  <w:style w:type="character" w:customStyle="1" w:styleId="Rubrik1Char">
    <w:name w:val="Rubrik 1 Char"/>
    <w:basedOn w:val="Standardstycketeckensnitt"/>
    <w:link w:val="Rubrik1"/>
    <w:rPr>
      <w:rFonts w:asciiTheme="majorHAnsi" w:eastAsiaTheme="majorEastAsia" w:hAnsiTheme="majorHAnsi" w:cstheme="majorBidi"/>
      <w:sz w:val="30"/>
      <w:szCs w:val="30"/>
    </w:rPr>
  </w:style>
  <w:style w:type="character" w:customStyle="1" w:styleId="Rubrik3Char">
    <w:name w:val="Rubrik 3 Char"/>
    <w:basedOn w:val="Standardstycketeckensnitt"/>
    <w:link w:val="Rubrik3"/>
    <w:rPr>
      <w:rFonts w:asciiTheme="majorHAnsi" w:eastAsiaTheme="majorEastAsia" w:hAnsiTheme="majorHAnsi" w:cstheme="majorBidi"/>
    </w:rPr>
  </w:style>
  <w:style w:type="character" w:customStyle="1" w:styleId="Rubrik2Char">
    <w:name w:val="Rubrik 2 Char"/>
    <w:basedOn w:val="Standardstycketeckensnitt"/>
    <w:link w:val="Rubrik2"/>
    <w:rPr>
      <w:rFonts w:asciiTheme="majorHAnsi" w:eastAsiaTheme="majorEastAsia" w:hAnsiTheme="majorHAnsi" w:cstheme="majorBidi"/>
      <w:sz w:val="26"/>
      <w:szCs w:val="26"/>
    </w:rPr>
  </w:style>
  <w:style w:type="character" w:styleId="Sidnummer">
    <w:name w:val="page number"/>
    <w:basedOn w:val="Standardstycketeckensnitt"/>
    <w:rPr>
      <w:rFonts w:asciiTheme="minorHAnsi" w:hAnsiTheme="minorHAnsi"/>
      <w:i w:val="0"/>
      <w:sz w:val="21"/>
    </w:rPr>
  </w:style>
  <w:style w:type="character" w:customStyle="1" w:styleId="Rubrik7Char">
    <w:name w:val="Rubrik 7 Char"/>
    <w:basedOn w:val="Standardstycketeckensnitt"/>
    <w:link w:val="Rubrik7"/>
    <w:semiHidden/>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semiHidden/>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semiHidden/>
    <w:rPr>
      <w:rFonts w:asciiTheme="majorHAnsi" w:eastAsiaTheme="majorEastAsia" w:hAnsiTheme="majorHAnsi" w:cstheme="majorBidi"/>
      <w:i/>
      <w:iCs/>
      <w:color w:val="272727" w:themeColor="text1" w:themeTint="D8"/>
      <w:sz w:val="21"/>
      <w:szCs w:val="21"/>
      <w:lang w:val="en-US"/>
    </w:rPr>
  </w:style>
  <w:style w:type="character" w:customStyle="1" w:styleId="Rubrik1NoChar">
    <w:name w:val="Rubrik_1 No Char"/>
    <w:basedOn w:val="Standardstycketeckensnitt"/>
    <w:link w:val="Rubrik1No"/>
    <w:rPr>
      <w:rFonts w:asciiTheme="majorHAnsi" w:eastAsia="Times New Roman" w:hAnsiTheme="majorHAnsi" w:cs="Arial"/>
      <w:sz w:val="30"/>
      <w:szCs w:val="30"/>
    </w:rPr>
  </w:style>
  <w:style w:type="character" w:customStyle="1" w:styleId="Rubrik2NoChar">
    <w:name w:val="Rubrik_2 No Char"/>
    <w:basedOn w:val="Standardstycketeckensnitt"/>
    <w:link w:val="Rubrik2No"/>
    <w:rPr>
      <w:rFonts w:asciiTheme="majorHAnsi" w:eastAsia="Times New Roman" w:hAnsiTheme="majorHAnsi" w:cs="Arial"/>
      <w:sz w:val="26"/>
      <w:szCs w:val="26"/>
    </w:rPr>
  </w:style>
  <w:style w:type="character" w:customStyle="1" w:styleId="Rubrik3NoChar">
    <w:name w:val="Rubrik_3 No Char"/>
    <w:basedOn w:val="Standardstycketeckensnitt"/>
    <w:link w:val="Rubrik3No"/>
    <w:rPr>
      <w:rFonts w:asciiTheme="majorHAnsi" w:eastAsiaTheme="majorEastAsia" w:hAnsiTheme="majorHAnsi" w:cs="Arial"/>
      <w:bCs/>
      <w:szCs w:val="34"/>
    </w:rPr>
  </w:style>
  <w:style w:type="character" w:customStyle="1" w:styleId="Rubrik4Char">
    <w:name w:val="Rubrik 4 Char"/>
    <w:basedOn w:val="Standardstycketeckensnitt"/>
    <w:link w:val="Rubrik4"/>
    <w:rPr>
      <w:rFonts w:eastAsiaTheme="majorEastAsia" w:cstheme="majorBidi"/>
      <w:b/>
      <w:iCs/>
    </w:rPr>
  </w:style>
  <w:style w:type="character" w:customStyle="1" w:styleId="UnresolvedMention1">
    <w:name w:val="Unresolved Mention1"/>
    <w:basedOn w:val="Standardstycketeckensnitt"/>
    <w:semiHidden/>
    <w:rPr>
      <w:color w:val="605E5C"/>
      <w:shd w:val="clear" w:color="auto" w:fill="E1DFDD"/>
    </w:rPr>
  </w:style>
  <w:style w:type="character" w:customStyle="1" w:styleId="Rubrik5Char">
    <w:name w:val="Rubrik 5 Char"/>
    <w:basedOn w:val="Standardstycketeckensnitt"/>
    <w:link w:val="Rubrik5"/>
    <w:semiHidden/>
    <w:rPr>
      <w:rFonts w:asciiTheme="majorHAnsi" w:eastAsiaTheme="majorEastAsia" w:hAnsiTheme="majorHAnsi" w:cstheme="majorBidi"/>
      <w:color w:val="003752" w:themeColor="accent1" w:themeShade="BF"/>
    </w:rPr>
  </w:style>
  <w:style w:type="character" w:customStyle="1" w:styleId="Rubrik6Char">
    <w:name w:val="Rubrik 6 Char"/>
    <w:basedOn w:val="Standardstycketeckensnitt"/>
    <w:link w:val="Rubrik6"/>
    <w:semiHidden/>
    <w:rPr>
      <w:rFonts w:asciiTheme="majorHAnsi" w:eastAsiaTheme="majorEastAsia" w:hAnsiTheme="majorHAnsi" w:cstheme="majorBidi"/>
      <w:color w:val="002536" w:themeColor="accent1" w:themeShade="7F"/>
    </w:rPr>
  </w:style>
  <w:style w:type="character" w:customStyle="1" w:styleId="UnderrubrikChar">
    <w:name w:val="Underrubrik Char"/>
    <w:aliases w:val="Framsida - Beskrivning Char"/>
    <w:basedOn w:val="Standardstycketeckensnitt"/>
    <w:link w:val="Underrubrik"/>
    <w:rPr>
      <w:rFonts w:ascii="Arial Black" w:eastAsiaTheme="majorEastAsia" w:hAnsi="Arial Black" w:cstheme="majorBidi"/>
      <w:iCs/>
      <w:spacing w:val="15"/>
      <w:sz w:val="36"/>
      <w:szCs w:val="36"/>
      <w:lang w:eastAsia="sv-SE"/>
    </w:rPr>
  </w:style>
  <w:style w:type="character" w:customStyle="1" w:styleId="PlaceholderText1">
    <w:name w:val="Placeholder Text1"/>
    <w:basedOn w:val="Standardstycketeckensnitt"/>
    <w:semiHidden/>
    <w:rPr>
      <w:color w:val="808080"/>
    </w:rPr>
  </w:style>
  <w:style w:type="character" w:styleId="AnvndHyperlnk">
    <w:name w:val="FollowedHyperlink"/>
    <w:basedOn w:val="Standardstycketeckensnitt"/>
    <w:semiHidden/>
    <w:rPr>
      <w:color w:val="548DD4" w:themeColor="followedHyperlink"/>
      <w:u w:val="single"/>
    </w:rPr>
  </w:style>
  <w:style w:type="character" w:customStyle="1" w:styleId="RubrikerplanbestmmelserChar">
    <w:name w:val="Rubriker planbestämmelser Char"/>
    <w:basedOn w:val="Rubrik4Char"/>
    <w:link w:val="Rubrikerplanbestmmelser"/>
    <w:rPr>
      <w:rFonts w:asciiTheme="majorHAnsi" w:eastAsiaTheme="majorEastAsia" w:hAnsiTheme="majorHAnsi" w:cstheme="majorBidi"/>
      <w:b/>
      <w:iCs/>
      <w:sz w:val="20"/>
      <w:szCs w:val="20"/>
    </w:rPr>
  </w:style>
  <w:style w:type="character" w:customStyle="1" w:styleId="MotivrubrikochbestmmesetextplanbestmmelserChar">
    <w:name w:val="Motivrubrik och bestämmesetext planbestämmelser Char"/>
    <w:basedOn w:val="Standardstycketeckensnitt"/>
    <w:link w:val="Motivrubrikochbestmmesetextplanbestmmelser"/>
    <w:rPr>
      <w:rFonts w:eastAsiaTheme="majorEastAsia" w:cstheme="majorBidi"/>
      <w:b/>
      <w:iCs/>
    </w:rPr>
  </w:style>
  <w:style w:type="character" w:customStyle="1" w:styleId="BrdtextplanbestmmelserChar">
    <w:name w:val="Brödtext planbestämmelser Char"/>
    <w:basedOn w:val="BrdtextChar"/>
    <w:link w:val="Brdtextplanbestmmelser"/>
    <w:rPr>
      <w:rFonts w:eastAsia="Times New Roman" w:cs="Times New Roman"/>
      <w:szCs w:val="20"/>
      <w:lang w:eastAsia="sv-SE"/>
    </w:rPr>
  </w:style>
  <w:style w:type="character" w:customStyle="1" w:styleId="BrdtextChar">
    <w:name w:val="Brödtext Char"/>
    <w:basedOn w:val="Standardstycketeckensnitt"/>
    <w:link w:val="Brdtext"/>
    <w:semiHidden/>
  </w:style>
  <w:style w:type="character" w:customStyle="1" w:styleId="KommentarerChar">
    <w:name w:val="Kommentarer Char"/>
    <w:basedOn w:val="Standardstycketeckensnitt"/>
    <w:link w:val="Kommentarer"/>
    <w:rPr>
      <w:rFonts w:eastAsia="Times New Roman" w:cs="Times New Roman"/>
      <w:sz w:val="20"/>
      <w:szCs w:val="20"/>
      <w:lang w:eastAsia="sv-SE"/>
    </w:rPr>
  </w:style>
  <w:style w:type="character" w:styleId="Kommentarsreferens">
    <w:name w:val="annotation reference"/>
    <w:basedOn w:val="Standardstycketeckensnitt"/>
    <w:semiHidden/>
    <w:rPr>
      <w:sz w:val="16"/>
      <w:szCs w:val="16"/>
    </w:rPr>
  </w:style>
  <w:style w:type="character" w:customStyle="1" w:styleId="KommentarsmneChar">
    <w:name w:val="Kommentarsämne Char"/>
    <w:basedOn w:val="KommentarerChar"/>
    <w:link w:val="Kommentarsmne"/>
    <w:semiHidden/>
    <w:rPr>
      <w:rFonts w:eastAsia="Times New Roman" w:cs="Times New Roman"/>
      <w:b/>
      <w:bCs/>
      <w:sz w:val="20"/>
      <w:szCs w:val="20"/>
      <w:lang w:eastAsia="sv-SE"/>
    </w:rPr>
  </w:style>
  <w:style w:type="character" w:customStyle="1" w:styleId="FotnotstextChar">
    <w:name w:val="Fotnotstext Char"/>
    <w:basedOn w:val="Standardstycketeckensnitt"/>
    <w:link w:val="Fotnotstext"/>
    <w:semiHidden/>
    <w:rPr>
      <w:sz w:val="20"/>
      <w:szCs w:val="20"/>
    </w:rPr>
  </w:style>
  <w:style w:type="character" w:styleId="Fotnotsreferens">
    <w:name w:val="footnote reference"/>
    <w:basedOn w:val="Standardstycketeckensnitt"/>
    <w:semiHidden/>
    <w:rPr>
      <w:vertAlign w:val="superscript"/>
    </w:rPr>
  </w:style>
  <w:style w:type="character" w:customStyle="1" w:styleId="FootnoteTextChar">
    <w:name w:val="Footnote Text Char"/>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ell3dekorfrg1">
    <w:name w:val="List Table 3 Accent 1"/>
    <w:basedOn w:val="Normaltabell"/>
    <w:tblPr>
      <w:tblStyleRowBandSize w:val="1"/>
      <w:tblStyleColBandSize w:val="1"/>
      <w:tblBorders>
        <w:top w:val="single" w:sz="4" w:space="0" w:color="004B6E" w:themeColor="accent1"/>
        <w:left w:val="single" w:sz="4" w:space="0" w:color="004B6E" w:themeColor="accent1"/>
        <w:bottom w:val="single" w:sz="4" w:space="0" w:color="004B6E" w:themeColor="accent1"/>
        <w:right w:val="single" w:sz="4" w:space="0" w:color="004B6E" w:themeColor="accent1"/>
      </w:tblBorders>
    </w:tblPr>
    <w:tblStylePr w:type="firstRow">
      <w:rPr>
        <w:b/>
        <w:bCs/>
        <w:color w:val="FFFFFF" w:themeColor="background1"/>
      </w:rPr>
      <w:tblPr/>
      <w:tcPr>
        <w:shd w:val="clear" w:color="auto" w:fill="004B6E" w:themeFill="accent1"/>
      </w:tcPr>
    </w:tblStylePr>
    <w:tblStylePr w:type="lastRow">
      <w:rPr>
        <w:b/>
        <w:bCs/>
      </w:rPr>
      <w:tblPr/>
      <w:tcPr>
        <w:tcBorders>
          <w:top w:val="double" w:sz="4" w:space="0" w:color="004B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B6E" w:themeColor="accent1"/>
          <w:right w:val="single" w:sz="4" w:space="0" w:color="004B6E" w:themeColor="accent1"/>
        </w:tcBorders>
      </w:tcPr>
    </w:tblStylePr>
    <w:tblStylePr w:type="band1Horz">
      <w:tblPr/>
      <w:tcPr>
        <w:tcBorders>
          <w:top w:val="single" w:sz="4" w:space="0" w:color="004B6E" w:themeColor="accent1"/>
          <w:bottom w:val="single" w:sz="4" w:space="0" w:color="004B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B6E" w:themeColor="accent1"/>
          <w:left w:val="nil"/>
        </w:tcBorders>
      </w:tcPr>
    </w:tblStylePr>
    <w:tblStylePr w:type="swCell">
      <w:tblPr/>
      <w:tcPr>
        <w:tcBorders>
          <w:top w:val="double" w:sz="4" w:space="0" w:color="004B6E" w:themeColor="accent1"/>
          <w:right w:val="nil"/>
        </w:tcBorders>
      </w:tcPr>
    </w:tblStylePr>
  </w:style>
  <w:style w:type="table" w:customStyle="1" w:styleId="Vstervikskommun">
    <w:name w:val="Västerviks kommun"/>
    <w:basedOn w:val="Normaltabell"/>
    <w:pPr>
      <w:spacing w:after="0"/>
    </w:pPr>
    <w:rPr>
      <w:sz w:val="18"/>
    </w:rPr>
    <w:tblPr>
      <w:tblBorders>
        <w:top w:val="single" w:sz="4" w:space="0" w:color="004B6E" w:themeColor="accent1"/>
        <w:left w:val="single" w:sz="4" w:space="0" w:color="004B6E" w:themeColor="accent1"/>
        <w:bottom w:val="single" w:sz="4" w:space="0" w:color="004B6E" w:themeColor="accent1"/>
        <w:right w:val="single" w:sz="4" w:space="0" w:color="004B6E" w:themeColor="accent1"/>
        <w:insideH w:val="single" w:sz="4" w:space="0" w:color="004B6E" w:themeColor="accent1"/>
        <w:insideV w:val="single" w:sz="4" w:space="0" w:color="004B6E" w:themeColor="accent1"/>
      </w:tblBorders>
      <w:tblCellMar>
        <w:top w:w="57" w:type="dxa"/>
        <w:left w:w="57" w:type="dxa"/>
        <w:bottom w:w="57" w:type="dxa"/>
        <w:right w:w="57" w:type="dxa"/>
      </w:tblCellMar>
    </w:tblPr>
    <w:tblStylePr w:type="firstRow">
      <w:rPr>
        <w:b/>
      </w:rPr>
      <w:tblPr/>
      <w:tcPr>
        <w:shd w:val="clear" w:color="auto" w:fill="004B6E" w:themeFill="accent1"/>
      </w:tcPr>
    </w:tblStylePr>
  </w:style>
  <w:style w:type="numbering" w:customStyle="1" w:styleId="CompanyList">
    <w:name w:val="Company_List"/>
    <w:pPr>
      <w:numPr>
        <w:numId w:val="1"/>
      </w:numPr>
    </w:pPr>
  </w:style>
  <w:style w:type="numbering" w:customStyle="1" w:styleId="CompanyListBullet">
    <w:name w:val="Company_ListBullet"/>
    <w:pPr>
      <w:numPr>
        <w:numId w:val="2"/>
      </w:numPr>
    </w:pPr>
  </w:style>
  <w:style w:type="numbering" w:customStyle="1" w:styleId="Formatmall1">
    <w:name w:val="Formatmall1"/>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verket.se/sv/PBL-kunskapsbanken/planering/detaljplan/detaljplaneprocessen/standardforfarande/processen-i-korthet/" TargetMode="External"/><Relationship Id="rId18" Type="http://schemas.openxmlformats.org/officeDocument/2006/relationships/image" Target="media/image5.png"/><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jpg"/><Relationship Id="rId31" Type="http://schemas.openxmlformats.org/officeDocument/2006/relationships/hyperlink" Target="https://www.vastervik.se/Kommun-och-politik/Kommunfakta/Regler-och-styrande-dokument/Kommunala-policys-planer-och-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verket.se/sv/PBL-kunskapsbanken/planering/detaljplan/detaljplaneprocessen/standardforfarande/processen-i-korthet/"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vastervik.se/Kommun-och-politik/Kommunfakta/Regler-och-styrande-dokument/Kommunala-policys-planer-och-program/"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boverket.se/contentassets/6b694ed0a7504182850bff4528b4b28d/hur-mycket-bullrar-vagtrafiken.pdf" TargetMode="External"/><Relationship Id="rId2" Type="http://schemas.openxmlformats.org/officeDocument/2006/relationships/hyperlink" Target="https://apps.sgu.se/kartvisare/kartvisare-genomslapplighet.html" TargetMode="External"/><Relationship Id="rId1" Type="http://schemas.openxmlformats.org/officeDocument/2006/relationships/hyperlink" Target="https://viss.lansstyrelsen.se/Waters.aspx?waterMSCD=WA83971840" TargetMode="External"/><Relationship Id="rId4" Type="http://schemas.openxmlformats.org/officeDocument/2006/relationships/hyperlink" Target="https://www.lansstyrelsen.se/kalmar/natur-och-landsbygd/aktiviteter-och-atgarder-i-naturen/atgard-i-naturmiljon.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8.jpg"/><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Västerviks kommun">
      <a:dk1>
        <a:sysClr val="windowText" lastClr="000000"/>
      </a:dk1>
      <a:lt1>
        <a:sysClr val="window" lastClr="FFFFFF"/>
      </a:lt1>
      <a:dk2>
        <a:srgbClr val="004B6E"/>
      </a:dk2>
      <a:lt2>
        <a:srgbClr val="EEECE1"/>
      </a:lt2>
      <a:accent1>
        <a:srgbClr val="004B6E"/>
      </a:accent1>
      <a:accent2>
        <a:srgbClr val="FFD851"/>
      </a:accent2>
      <a:accent3>
        <a:srgbClr val="3FA535"/>
      </a:accent3>
      <a:accent4>
        <a:srgbClr val="CD1719"/>
      </a:accent4>
      <a:accent5>
        <a:srgbClr val="005582"/>
      </a:accent5>
      <a:accent6>
        <a:srgbClr val="FFD851"/>
      </a:accent6>
      <a:hlink>
        <a:srgbClr val="548DD4"/>
      </a:hlink>
      <a:folHlink>
        <a:srgbClr val="548DD4"/>
      </a:folHlink>
    </a:clrScheme>
    <a:fontScheme name="Västerviks kommun">
      <a:majorFont>
        <a:latin typeface="Arial Black"/>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9B132A253BE104C9B580C293EFF1315" ma:contentTypeVersion="13" ma:contentTypeDescription="Skapa ett nytt dokument." ma:contentTypeScope="" ma:versionID="4cd2e73e18442aaa0e914650f08dbaeb">
  <xsd:schema xmlns:xsd="http://www.w3.org/2001/XMLSchema" xmlns:xs="http://www.w3.org/2001/XMLSchema" xmlns:p="http://schemas.microsoft.com/office/2006/metadata/properties" xmlns:ns3="6d87e871-b9a4-4041-8c9e-a10d6db52365" xmlns:ns4="7749e9bf-a1e3-4808-9855-3fdedcf7ddb2" targetNamespace="http://schemas.microsoft.com/office/2006/metadata/properties" ma:root="true" ma:fieldsID="e7a671b2141f6310603101bb43421317" ns3:_="" ns4:_="">
    <xsd:import namespace="6d87e871-b9a4-4041-8c9e-a10d6db52365"/>
    <xsd:import namespace="7749e9bf-a1e3-4808-9855-3fdedcf7ddb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7e871-b9a4-4041-8c9e-a10d6db52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9e9bf-a1e3-4808-9855-3fdedcf7ddb2"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lanbeskrivning xmlns:lmg="http://namespace.lantmateriet.se/distribution/geometri/v2" xmlns:gml="http://www.opengis.net/gml/3.2" xmlns="http://namespace.lantmateriet.se/distribution/geodatakatalog/planbeskrivning/v2">
  <versionGiltigFran>2026-01-07T17:09:38.546071+01:00</versionGiltigFran>
  <detaljplansreferens>ffd98072-0988-4de9-bcf0-7202b8dcdcfc</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be_heladetaljplan01</identitet>
    <Lage>
      <planomrade>true</planomrade>
    </Lage>
    <Indelning>
      <tema>Beskrivning av detaljplanen</tema>
      <grupp>Hela detaljplan</grupp>
    </Indelning>
  </Omfattning>
  <Omfattning>
    <identitet>be_befintligt01</identitet>
    <Lage>
      <planomrade>true</planomrade>
    </Lage>
    <Indelning>
      <tema>Beskrivning av detaljplanen</tema>
      <grupp>Befintligt</grupp>
    </Indelning>
  </Omfattning>
  <Omfattning>
    <identitet>be_befintligt02</identitet>
    <Lage>
      <planomrade>true</planomrade>
    </Lage>
    <Indelning>
      <tema>Beskrivning av detaljplanen</tema>
      <grupp>Befintligt</grupp>
    </Indelning>
  </Omfattning>
  <Omfattning>
    <identitet>be_befintligt03</identitet>
    <Lage>
      <lmg:Yta>
        <lmg:absolutLagesosakerhetPlan>0</lmg:absolutLagesosakerhetPlan>
        <lmg:absolutLagesosakerhetHojd>0</lmg:absolutLagesosakerhetHojd>
        <lmg:hojdsystem>RH 2000</lmg:hojdsystem>
        <gml:Polygon gml:id="ID_4628517b-0b1a-43aa-a836-9ac3fc8be05e" srsName="EPSG:3010" srsDimension="2">
          <gml:exterior>
            <gml:LinearRing gml:id="ID_940efb6d-94d1-4316-ae77-f9ef53ec689b">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Indelning>
      <tema>Beskrivning av detaljplanen</tema>
      <grupp>Befintligt</grupp>
    </Indelning>
  </Omfattning>
  <Omfattning>
    <identitet>be_befintligt04</identitet>
    <Lage>
      <lmg:Yta>
        <lmg:absolutLagesosakerhetPlan>0</lmg:absolutLagesosakerhetPlan>
        <lmg:absolutLagesosakerhetHojd>0</lmg:absolutLagesosakerhetHojd>
        <lmg:hojdsystem>RH 2000</lmg:hojdsystem>
        <gml:Polygon gml:id="ID_20bb4b11-2373-4635-9177-5551c8df8275" srsName="EPSG:3010" srsDimension="2">
          <gml:exterior>
            <gml:LinearRing gml:id="ID_2a625edf-744d-449a-bc84-40e2f83cde6c">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Indelning>
      <tema>Beskrivning av detaljplanen</tema>
      <grupp>Befintligt</grupp>
    </Indelning>
  </Omfattning>
  <Omfattning>
    <identitet>be_befintligt05</identitet>
    <Lage>
      <lmg:Yta>
        <lmg:absolutLagesosakerhetPlan>0</lmg:absolutLagesosakerhetPlan>
        <lmg:absolutLagesosakerhetHojd>0</lmg:absolutLagesosakerhetHojd>
        <lmg:hojdsystem>RH 2000</lmg:hojdsystem>
        <gml:Polygon gml:id="ID_10a9fa0e-604e-466c-8cf2-f64ff791bdf2" srsName="EPSG:3010" srsDimension="2">
          <gml:exterior>
            <gml:LinearRing gml:id="ID_63203890-ec83-467f-b55b-537276e4912d">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Indelning>
      <tema>Beskrivning av detaljplanen</tema>
      <grupp>Befintligt</grupp>
    </Indelning>
  </Omfattning>
  <Omfattning>
    <identitet>be_kvartersmark01</identitet>
    <Lage>
      <lmg:Yta>
        <lmg:absolutLagesosakerhetPlan>0</lmg:absolutLagesosakerhetPlan>
        <lmg:absolutLagesosakerhetHojd>0</lmg:absolutLagesosakerhetHojd>
        <lmg:hojdsystem>RH 2000</lmg:hojdsystem>
        <gml:Polygon gml:id="ID_828c29d1-0dfb-4371-bae4-fa6ea89a78e2" srsName="EPSG:3010" srsDimension="2">
          <gml:exterior>
            <gml:LinearRing gml:id="ID_adc4ef2f-1dc4-46b3-a346-fa33075d8408">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Lage>
      <lmg:Yta>
        <lmg:absolutLagesosakerhetPlan>0</lmg:absolutLagesosakerhetPlan>
        <lmg:absolutLagesosakerhetHojd>0</lmg:absolutLagesosakerhetHojd>
        <lmg:hojdsystem>RH 2000</lmg:hojdsystem>
        <gml:Polygon gml:id="ID_8abee453-3b9f-481c-928c-b091a75eae4d" srsName="EPSG:3010" srsDimension="2">
          <gml:exterior>
            <gml:LinearRing gml:id="ID_8d3ad48b-af62-420d-9549-37c6c312b6eb">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360651a8-88b5-4a73-a9a7-8586ebba57f6</planbestammelsereferens>
    </Lage>
    <Indelning>
      <tema>Beskrivning av detaljplanen</tema>
      <grupp>Kvartersmark</grupp>
    </Indelning>
  </Omfattning>
  <Omfattning>
    <identitet>be_kvartersmark05</identitet>
    <Lage>
      <planomrade>true</planomrade>
    </Lage>
    <Indelning>
      <tema>Beskrivning av detaljplanen</tema>
      <grupp>Kvartersmark</grupp>
    </Indelning>
  </Omfattning>
  <Omfattning>
    <identitet>be_kvartersmark06</identitet>
    <Lage>
      <planomrade>true</planomrade>
    </Lage>
    <Indelning>
      <tema>Beskrivning av detaljplanen</tema>
      <grupp>Kvartersmark</grupp>
    </Indelning>
  </Omfattning>
  <Omfattning>
    <identitet>be_kvartersmark07</identitet>
    <Lage>
      <planomrade>true</planomrade>
    </Lage>
    <Indelning>
      <tema>Beskrivning av detaljplanen</tema>
      <grupp>Kvartersmark</grupp>
    </Indelning>
  </Omfattning>
  <Omfattning>
    <identitet>be_kvartersmark08</identitet>
    <Lage>
      <planomrade>true</planomrade>
    </Lage>
    <Indelning>
      <tema>Beskrivning av detaljplanen</tema>
      <grupp>Kvartersmark</grupp>
    </Indelning>
  </Omfattning>
  <Omfattning>
    <identitet>be_kvartersmark09</identitet>
    <Lage>
      <planomrade>true</planomrade>
    </Lage>
    <Indelning>
      <tema>Beskrivning av detaljplanen</tema>
      <grupp>Kvartersmark</grupp>
    </Indelning>
  </Omfattning>
  <Omfattning>
    <identitet>be_kvartersmark10</identitet>
    <Lage>
      <planomrade>true</planomrade>
    </Lage>
    <Indelning>
      <tema>Beskrivning av detaljplanen</tema>
      <grupp>Kvartersmark</grupp>
    </Indelning>
  </Omfattning>
  <Omfattning>
    <identitet>be_kvartersmark11</identitet>
    <Lage>
      <planomrade>true</planomrade>
    </Lage>
    <Indelning>
      <tema>Beskrivning av detaljplanen</tema>
      <grupp>Kvartersmark</grupp>
    </Indelning>
  </Omfattning>
  <Omfattning>
    <identitet>be_kvartersmark12</identitet>
    <Lage>
      <planomrade>true</planomrade>
    </Lage>
    <Indelning>
      <tema>Beskrivning av detaljplanen</tema>
      <grupp>Kvartersmark</grupp>
    </Indelning>
  </Omfattning>
  <Omfattning>
    <identitet>be_kvartersmark13</identitet>
    <Lage>
      <planomrade>true</planomrade>
    </Lage>
    <Indelning>
      <tema>Beskrivning av detaljplanen</tema>
      <grupp>Kvartersmark</grupp>
    </Indelning>
  </Omfattning>
  <Omfattning>
    <identitet>be_kvartersmark14</identitet>
    <Lage>
      <planomrade>true</planomrade>
    </Lage>
    <Indelning>
      <tema>Beskrivning av detaljplanen</tema>
      <grupp>Kvartersmark</grupp>
    </Indelning>
  </Omfattning>
  <Omfattning>
    <identitet>be_kvartersmark15</identitet>
    <Lage>
      <planomrade>true</planomrade>
    </Lage>
    <Indelning>
      <tema>Beskrivning av detaljplanen</tema>
      <grupp>Kvartersmark</grupp>
    </Indelning>
  </Omfattning>
  <Omfattning>
    <identitet>be_kvartersmark16</identitet>
    <Lage>
      <planomrade>true</planomrade>
    </Lage>
    <Indelning>
      <tema>Beskrivning av detaljplanen</tema>
      <grupp>Kvartersmark</grupp>
    </Indelning>
  </Omfattning>
  <Omfattning>
    <identitet>be_kvartersmark17</identitet>
    <Lage>
      <planomrade>true</planomrade>
    </Lage>
    <Indelning>
      <tema>Beskrivning av detaljplanen</tema>
      <grupp>Kvartersmark</grupp>
    </Indelning>
  </Omfattning>
  <Omfattning>
    <identitet>be_kvartersmark18</identitet>
    <Lage>
      <planomrade>true</planomrade>
    </Lage>
    <Indelning>
      <tema>Beskrivning av detaljplanen</tema>
      <grupp>Kvartersmark</grupp>
    </Indelning>
  </Omfattning>
  <Omfattning>
    <identitet>be_kvartersmark19</identitet>
    <Lage>
      <planomrade>true</planomrade>
    </Lage>
    <Indelning>
      <tema>Beskrivning av detaljplanen</tema>
      <grupp>Kvartersmark</grupp>
    </Indelning>
  </Omfattning>
  <Omfattning>
    <identitet>be_genomförandetid01</identitet>
    <Lage>
      <planomrade>true</planomrade>
    </Lage>
    <Indelning>
      <tema>Beskrivning av detaljplanen</tema>
      <grupp>Genomförandetid</grupp>
    </Indelning>
  </Omfattning>
  <Omfattning>
    <identitet>pf_översiktsplan01</identitet>
    <Lage>
      <planomrade>true</planomrade>
    </Lage>
    <Indelning>
      <tema>Planeringsförutsättningar</tema>
      <grupp>Kommunala</grupp>
      <undergrupp>Översiktsplan</under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pf_planbesked02</identitet>
    <Lage>
      <planomrade>true</planomrade>
    </Lage>
    <Indelning>
      <tema>Planeringsförutsättningar</tema>
      <grupp>Kommunala</grupp>
      <undergrupp>Planbesked</undergrupp>
    </Indelning>
  </Omfattning>
  <Omfattning>
    <identitet>pf_riksintressen01</identitet>
    <Lage>
      <planomrade>true</planomrade>
    </Lage>
    <Indelning>
      <tema>Planeringsförutsättningar</tema>
      <grupp>Riksintressen</grupp>
    </Indelning>
  </Omfattning>
  <Omfattning>
    <identitet>pf_obrutenkust01</identitet>
    <Lage>
      <planomrade>true</planomrade>
    </Lage>
    <Indelning>
      <tema>Planeringsförutsättningar</tema>
      <grupp>Riksintressen</grupp>
      <undergrupp>Obruten kust</undergrupp>
    </Indelning>
  </Omfattning>
  <Omfattning>
    <identitet>pf_kustturismochfriluftsliv01</identitet>
    <Lage>
      <planomrade>true</planomrade>
    </Lage>
    <Indelning>
      <tema>Planeringsförutsättningar</tema>
      <grupp>Riksintressen</grupp>
      <undergrupp>Kust- turism och friluftsliv</undergrupp>
    </Indelning>
  </Omfattning>
  <Omfattning>
    <identitet>pf_miljökvalitetsnormer01</identitet>
    <Lage>
      <planomrade>true</planomrade>
    </Lage>
    <Indelning>
      <tema>Planeringsförutsättningar</tema>
      <grupp>Miljökvalitetsnormer</grupp>
    </Indelning>
  </Omfattning>
  <Omfattning>
    <identitet>pf_vatten01</identitet>
    <Lage>
      <planomrade>true</planomrade>
    </Lage>
    <Indelning>
      <tema>Planeringsförutsättningar</tema>
      <grupp>Miljökvalitetsnormer</grupp>
      <undergrupp>Vatten</undergrupp>
    </Indelning>
  </Omfattning>
  <Omfattning>
    <identitet>pf_luft01</identitet>
    <Lage>
      <planomrade>true</planomrade>
    </Lage>
    <Indelning>
      <tema>Planeringsförutsättningar</tema>
      <grupp>Miljökvalitetsnormer</grupp>
      <undergrupp>Luft</undergrupp>
    </Indelning>
  </Omfattning>
  <Omfattning>
    <identitet>pf_strandskydd01</identitet>
    <Lage>
      <planomrade>true</planomrade>
    </Lage>
    <Indelning>
      <tema>Planeringsförutsättningar</tema>
      <grupp>Miljö</grupp>
      <undergrupp>Strandskydd</undergrupp>
    </Indelning>
  </Omfattning>
  <Omfattning>
    <identitet>pf_miljö01</identitet>
    <Lage>
      <lmg:Punkt>
        <lmg:absolutLagesosakerhetPlan>0</lmg:absolutLagesosakerhetPlan>
        <lmg:absolutLagesosakerhetHojd>0</lmg:absolutLagesosakerhetHojd>
        <lmg:hojdsystem>RH 2000</lmg:hojdsystem>
        <gml:Point gml:id="ID_ce2ed6dc-4024-43f6-84ee-7e5312795968" srsName="EPSG:3010" srsDimension="3">
          <gml:pos>6421104.261 161709.748 0</gml:pos>
        </gml:Point>
      </lmg:Punkt>
      <objektreferens/>
    </Lage>
    <Lage>
      <lmg:Punkt>
        <lmg:absolutLagesosakerhetPlan>0</lmg:absolutLagesosakerhetPlan>
        <lmg:absolutLagesosakerhetHojd>0</lmg:absolutLagesosakerhetHojd>
        <lmg:hojdsystem>RH 2000</lmg:hojdsystem>
        <gml:Point gml:id="ID_b3e7a7c4-6b4d-4942-9502-76b2744038db" srsName="EPSG:3010" srsDimension="3">
          <gml:pos>6421095.461 161711.515 0</gml:pos>
        </gml:Point>
      </lmg:Punkt>
      <objektreferens/>
    </Lage>
    <Indelning>
      <tema>Planeringsförutsättningar</tema>
      <grupp>Miljö</grupp>
    </Indelning>
  </Omfattning>
  <Omfattning>
    <identitet>pf_annat01</identitet>
    <Lage>
      <planomrade>true</planomrade>
    </Lage>
    <Indelning>
      <tema>Planeringsförutsättningar</tema>
      <grupp>Annat</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pf_riskförvärmeböljor01</identitet>
    <Lage>
      <planomrade>true</planomrade>
    </Lage>
    <Indelning>
      <tema>Planeringsförutsättningar</tema>
      <grupp>Hälsa och säkerhet</grupp>
      <undergrupp>Risk för värmeböljor</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pf_riskförskred01</identitet>
    <Lage>
      <planomrade>true</planomrade>
    </Lage>
    <Indelning>
      <tema>Planeringsförutsättningar</tema>
      <grupp>Hälsa och säkerhet</grupp>
      <undergrupp>Risk för skred</undergrupp>
    </Indelning>
  </Omfattning>
  <Omfattning>
    <identitet>pf_riskförras01</identitet>
    <Lage>
      <planomrade>true</planomrade>
    </Lage>
    <Indelning>
      <tema>Planeringsförutsättningar</tema>
      <grupp>Hälsa och säkerhet</grupp>
      <undergrupp>Risk för ras</undergrupp>
    </Indelning>
  </Omfattning>
  <Omfattning>
    <identitet>pf_hälsaochsäkerhet01</identitet>
    <Lage>
      <planomrade>true</planomrade>
    </Lage>
    <Indelning>
      <tema>Planeringsförutsättningar</tema>
      <grupp>Hälsa och säkerhet</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pf_kulturmiljö01</identitet>
    <Lage>
      <planomrade>true</planomrade>
    </Lage>
    <Indelning>
      <tema>Planeringsförutsättningar</tema>
      <grupp>Kulturmiljö</grupp>
    </Indelning>
  </Omfattning>
  <Omfattning>
    <identitet>pf_fornlämningar01</identitet>
    <Lage>
      <planomrade>true</planomrade>
    </Lage>
    <Indelning>
      <tema>Planeringsförutsättningar</tema>
      <grupp>Kulturmiljö</grupp>
      <undergrupp>Fornlämningar</undergrupp>
    </Indelning>
  </Omfattning>
  <Omfattning>
    <identitet>pf_fysiskmiljö01</identitet>
    <Lage>
      <planomrade>true</planomrade>
    </Lage>
    <Indelning>
      <tema>Planeringsförutsättningar</tema>
      <grupp>Fysisk miljö</grupp>
    </Indelning>
  </Omfattning>
  <Omfattning>
    <identitet>pf_sociala01</identitet>
    <Lage>
      <planomrade>true</planomrade>
    </Lage>
    <Indelning>
      <tema>Planeringsförutsättningar</tema>
      <grupp>Sociala</grupp>
    </Indelning>
  </Omfattning>
  <Omfattning>
    <identitet>pf_teknik01</identitet>
    <Lage>
      <planomrade>true</planomrade>
    </Lage>
    <Indelning>
      <tema>Planeringsförutsättningar</tema>
      <grupp>Teknik</grupp>
    </Indelning>
  </Omfattning>
  <Omfattning>
    <identitet>pf_service01</identitet>
    <Lage>
      <planomrade>true</planomrade>
    </Lage>
    <Indelning>
      <tema>Planeringsförutsättningar</tema>
      <grupp>Service</grupp>
    </Indelning>
  </Omfattning>
  <Omfattning>
    <identitet>pf_trafik01</identitet>
    <Lage>
      <planomrade>true</planomrade>
    </Lage>
    <Indelning>
      <tema>Planeringsförutsättningar</tema>
      <grupp>Trafik</grupp>
    </Indelning>
  </Omfattning>
  <Omfattning>
    <identitet>ko_riksintresse01</identitet>
    <Lage>
      <planomrade>true</planomrade>
    </Lage>
    <Indelning>
      <tema>Konsekvenser</tema>
      <grupp>Riksintresse</grupp>
    </Indelning>
  </Omfattning>
  <Omfattning>
    <identitet>ko_vatten01</identitet>
    <Lage>
      <lmg:Yta>
        <lmg:absolutLagesosakerhetPlan>0</lmg:absolutLagesosakerhetPlan>
        <lmg:absolutLagesosakerhetHojd>0</lmg:absolutLagesosakerhetHojd>
        <lmg:hojdsystem>RH 2000</lmg:hojdsystem>
        <gml:Polygon gml:id="ID_435709a1-8bae-4353-a000-1f0adac3a656" srsName="EPSG:3010" srsDimension="2">
          <gml:exterior>
            <gml:LinearRing gml:id="ID_322e9309-ac8a-45e0-9018-f0fe8f55e1cc">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821e0636-212e-45a9-bb03-b88b85b17812</planbestammelsereferens>
    </Lage>
    <Lage>
      <lmg:Yta>
        <lmg:absolutLagesosakerhetPlan>0</lmg:absolutLagesosakerhetPlan>
        <lmg:absolutLagesosakerhetHojd>0</lmg:absolutLagesosakerhetHojd>
        <lmg:hojdsystem>RH 2000</lmg:hojdsystem>
        <gml:Polygon gml:id="ID_3af51ef9-d250-4250-b1da-aa73896ed9bb" srsName="EPSG:3010" srsDimension="2">
          <gml:exterior>
            <gml:LinearRing gml:id="ID_79e4b08a-4e8d-46a7-a5bc-92872f77190c">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855840cc-67a6-4faf-9411-a89c65e8bfe1</planbestammelsereferens>
    </Lage>
    <Indelning>
      <tema>Konsekvenser</tema>
      <grupp>Miljökvalitetsnormer</grupp>
      <undergrupp>Vatten</undergrupp>
    </Indelning>
  </Omfattning>
  <Omfattning>
    <identitet>ko_luft01</identitet>
    <Lage>
      <planomrade>true</planomrade>
    </Lage>
    <Indelning>
      <tema>Konsekvenser</tema>
      <grupp>Miljökvalitetsnormer</grupp>
      <undergrupp>Luft</undergrupp>
    </Indelning>
  </Omfattning>
  <Omfattning>
    <identitet>ko_ställningstagande4kap33b_pbl01</identitet>
    <Lage>
      <planomrade>true</planomrade>
    </Lage>
    <Indelning>
      <tema>Konsekvenser</tema>
      <grupp>Miljö</grupp>
      <undergrupp>Ställningstagande 4 kap. 33 b § plan- och bygglagen (2010:900)</undergrupp>
    </Indelning>
  </Omfattning>
  <Omfattning>
    <identitet>ko_strandskydd01</identitet>
    <Lage>
      <planomrade>true</planomrade>
    </Lage>
    <Indelning>
      <tema>Konsekvenser</tema>
      <grupp>Miljö</grupp>
      <undergrupp>Strandskydd</undergrupp>
    </Indelning>
  </Omfattning>
  <Omfattning>
    <identitet>ko_dagvatten01</identitet>
    <Lage>
      <lmg:Yta>
        <lmg:absolutLagesosakerhetPlan>0</lmg:absolutLagesosakerhetPlan>
        <lmg:absolutLagesosakerhetHojd>0</lmg:absolutLagesosakerhetHojd>
        <lmg:hojdsystem>RH 2000</lmg:hojdsystem>
        <gml:Polygon gml:id="ID_c3480b3f-2878-4602-b7a3-d94d716cc23a" srsName="EPSG:3010" srsDimension="2">
          <gml:exterior>
            <gml:LinearRing gml:id="ID_d3a6a853-63e6-46cb-a5e7-e071225b14dd">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821e0636-212e-45a9-bb03-b88b85b17812</planbestammelsereferens>
    </Lage>
    <Lage>
      <lmg:Yta>
        <lmg:absolutLagesosakerhetPlan>0</lmg:absolutLagesosakerhetPlan>
        <lmg:absolutLagesosakerhetHojd>0</lmg:absolutLagesosakerhetHojd>
        <lmg:hojdsystem>RH 2000</lmg:hojdsystem>
        <gml:Polygon gml:id="ID_0af0d9af-99b8-4d92-89c4-48a8430be598" srsName="EPSG:3010" srsDimension="2">
          <gml:exterior>
            <gml:LinearRing gml:id="ID_8867c50e-6c24-4cd1-baac-ef3030abe049">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855840cc-67a6-4faf-9411-a89c65e8bfe1</planbestammelsereferens>
    </Lage>
    <Indelning>
      <tema>Konsekvenser</tema>
      <grupp>Miljö</grupp>
      <undergrupp>Dagvatten</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ko_översvämning01</identitet>
    <Lage>
      <planomrade>true</planomrade>
    </Lage>
    <Indelning>
      <tema>Konsekvenser</tema>
      <grupp>Hälsa och säkerhet</grupp>
      <undergrupp>Översvämning</undergrupp>
    </Indelning>
  </Omfattning>
  <Omfattning>
    <identitet>ko_kulturmiljö01</identitet>
    <Lage>
      <lmg:Yta>
        <lmg:absolutLagesosakerhetPlan>0</lmg:absolutLagesosakerhetPlan>
        <lmg:absolutLagesosakerhetHojd>0</lmg:absolutLagesosakerhetHojd>
        <lmg:hojdsystem>RH 2000</lmg:hojdsystem>
        <gml:Polygon gml:id="ID_77265e55-fce9-488c-8113-1efce8329627" srsName="EPSG:3010" srsDimension="2">
          <gml:exterior>
            <gml:LinearRing gml:id="ID_6d016c36-c865-4375-ae23-5a94bb6bfc6d">
              <gml:posList>6421090.924 161690.001 6421099.531 161685.503 6421103.467 161683.445 6421112.091 161678.938 6421116.826 161688.078 6421095.688 161699.16 6421090.924 161690.001</gml:posList>
            </gml:LinearRing>
          </gml:exterior>
        </gml:Polygon>
      </lmg:Yta>
      <planbestammelsereferens>f2710156-9dd1-4dc7-bdde-db757bf65d9f</planbestammelsereferens>
    </Lage>
    <Lage>
      <lmg:Yta>
        <lmg:absolutLagesosakerhetPlan>0</lmg:absolutLagesosakerhetPlan>
        <lmg:absolutLagesosakerhetHojd>0</lmg:absolutLagesosakerhetHojd>
        <lmg:hojdsystem>RH 2000</lmg:hojdsystem>
        <gml:Polygon gml:id="ID_10b7ae74-32dc-4f49-a8f6-3456f8d8d478" srsName="EPSG:3010" srsDimension="2">
          <gml:exterior>
            <gml:LinearRing gml:id="ID_ef5ef057-5543-4dfc-a4ff-3e0cf2d893e7">
              <gml:posList>6421137.87 161705.184 6421123.272 161712.846 6421120.998 161708.472 6421135.627 161700.847 6421137.87 161705.184</gml:posList>
            </gml:LinearRing>
          </gml:exterior>
        </gml:Polygon>
      </lmg:Yta>
      <planbestammelsereferens>b9f6cdf5-aaa9-49d6-bfba-f77745d7f547</planbestammelsereferens>
    </Lage>
    <Indelning>
      <tema>Konsekvenser</tema>
      <grupp>Annat</grupp>
      <undergrupp>Kulturmiljö</undergrupp>
    </Indelning>
  </Omfattning>
  <Omfattning>
    <identitet>ko_annat01</identitet>
    <Lage>
      <planomrade>true</planomrade>
    </Lage>
    <Indelning>
      <tema>Konsekvenser</tema>
      <grupp>Annat</grupp>
    </Indelning>
  </Omfattning>
  <Omfattning>
    <identitet>ko_natur01</identitet>
    <Lage>
      <planomrade>true</planomrade>
    </Lage>
    <Indelning>
      <tema>Konsekvenser</tema>
      <grupp>Natur</grupp>
    </Indelning>
  </Omfattning>
  <Omfattning>
    <identitet>ko_sociala01</identitet>
    <Lage>
      <planomrade>true</planomrade>
    </Lage>
    <Indelning>
      <tema>Konsekvenser</tema>
      <grupp>Sociala</grupp>
    </Indelning>
  </Omfattning>
  <Omfattning>
    <identitet>ko_trafik01</identitet>
    <Lage>
      <planomrade>true</planomrade>
    </Lage>
    <Indelning>
      <tema>Konsekvenser</tema>
      <grupp>Trafik</grupp>
    </Indelning>
  </Omfattning>
  <Omfattning>
    <identitet>be_ärendeinformation03</identitet>
    <Lage>
      <planomrade>true</planomrade>
    </Lage>
    <Indelning>
      <tema>Beskrivning av detaljplanen</tema>
      <grupp>Ärendeinformation</grupp>
    </Indelning>
  </Omfattning>
  <Omfattning>
    <identitet>gf_tidplan01</identitet>
    <Lage>
      <planomrade>true</planomrade>
    </Lage>
    <Indelning>
      <tema>Genomförandefrågor</tema>
      <grupp>Organisatoriska frågor</grupp>
      <undergrupp>Tidplan</undergrupp>
    </Indelning>
  </Omfattning>
  <Omfattning>
    <identitet>gf_genomförandetid01</identitet>
    <Lage>
      <planomrade>true</planomrade>
    </Lage>
    <Indelning>
      <tema>Genomförandefrågor</tema>
      <grupp>Annat</grupp>
      <undergrupp>Genomförandetid</undergrupp>
    </Indelning>
  </Omfattning>
  <Omfattning>
    <identitet>gf_rättigheter01</identitet>
    <Lage>
      <lmg:Yta>
        <lmg:absolutLagesosakerhetPlan>0</lmg:absolutLagesosakerhetPlan>
        <lmg:absolutLagesosakerhetHojd>0</lmg:absolutLagesosakerhetHojd>
        <lmg:hojdsystem>RH 2000</lmg:hojdsystem>
        <gml:Polygon gml:id="ID_4a9e3619-2ae9-4994-857a-dede98e65f9e" srsName="EPSG:3010" srsDimension="2">
          <gml:exterior>
            <gml:LinearRing gml:id="ID_ebd87362-5032-4d96-8804-40ddc234a95c">
              <gml:posList>6421121.565 161671.49 6421120.936 161671.819 6421102.443 161681.485 6421102.012 161681.71 6421101.733 161681.175 6421100.197 161681.978 6421098.662 161682.78 6421098.941 161683.315 6421098.506 161683.542 6421078.314 161694.095 6421075.799 161687.303 6421078.866 161686.161 6421120.43 161670.689 6421120.934 161670.502 6421120.938 161670.5 6421121.139 161670.817 6421121.575 161671.485 6421121.565 161671.49</gml:posList>
            </gml:LinearRing>
          </gml:exterior>
        </gml:Polygon>
      </lmg:Yta>
      <planbestammelsereferens>f5c42bf8-9fad-42ca-a8be-1dc859419cba</planbestammelsereferens>
    </Lage>
    <Indelning>
      <tema>Genomförandefrågor</tema>
      <grupp>Fastighetsrättsliga frågor</grupp>
      <undergrupp>Rättigheter</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gf_plankostnadsavtal01</identitet>
    <Lage>
      <planomrade>true</planomrade>
    </Lage>
    <Indelning>
      <tema>Genomförandefrågor</tema>
      <grupp>Ekonomiska frågor</grupp>
      <undergrupp>Plankostnadsavtal</undergrupp>
    </Indelning>
  </Omfattning>
  <Omfattning>
    <identitet>gf_planavgift01</identitet>
    <Lage>
      <planomrade>true</planomrade>
    </Lage>
    <Indelning>
      <tema>Genomförandefrågor</tema>
      <grupp>Ekonomiska frågor</grupp>
      <undergrupp>Planavgift</undergrupp>
    </Indelning>
  </Omfattning>
  <Omfattning>
    <identitet>gf_driftvattenochavlopp01</identitet>
    <Lage>
      <planomrade>true</planomrade>
    </Lage>
    <Indelning>
      <tema>Genomförandefrågor</tema>
      <grupp>Ekonomiska frågor</grupp>
      <undergrupp>Drift vatten och avlopp</undergrupp>
    </Indelning>
  </Omfattning>
  <Omfattning>
    <identitet>gf_ekonomiskafrågor01</identitet>
    <Lage>
      <planomrade>true</planomrade>
    </Lage>
    <Indelning>
      <tema>Genomförandefrågor</tema>
      <grupp>Ekonomiska frågor</grupp>
    </Indelning>
  </Omfattning>
  <Omfattning>
    <identitet>gf_prövningenlannanlagstiftning01</identitet>
    <Lage>
      <planomrade>true</planomrade>
    </Lage>
    <Indelning>
      <tema>Genomförandefrågor</tema>
      <grupp>Prövning enligt annan lagstiftning</grupp>
    </Indelning>
  </Omfattning>
  <Omfattning>
    <identitet>be_kvartersmark02</identitet>
    <Lage>
      <planomrade>true</planomrade>
    </Lage>
    <Indelning>
      <tema>Beskrivning av detaljplanen</tema>
      <grupp>Kvartersmark</grupp>
    </Indelning>
  </Omfattning>
  <Omfattning>
    <identitet>be_kvartersmark20</identitet>
    <Lage>
      <lmg:Yta>
        <lmg:absolutLagesosakerhetPlan>0.1</lmg:absolutLagesosakerhetPlan>
        <lmg:absolutLagesosakerhetHojd>0</lmg:absolutLagesosakerhetHojd>
        <lmg:hojdsystem>RH 2000</lmg:hojdsystem>
        <gml:Polygon gml:id="ID_97751c46-ad77-4309-83f2-bc33ddde0426" srsName="EPSG:3010" srsDimension="2">
          <gml:exterior>
            <gml:LinearRing gml:id="ID_764f1e8a-06b3-4616-8c88-dae88aa4ce1d">
              <gml:posList>6421090.924 161690.001 6421099.531 161685.503 6421103.467 161683.445 6421112.091 161678.938 6421116.826 161688.078 6421095.688 161699.16 6421090.924 161690.001</gml:posList>
            </gml:LinearRing>
          </gml:exterior>
        </gml:Polygon>
      </lmg:Yta>
      <planbestammelsereferens>a451eb68-fe36-487e-9af8-27abb65f36de</planbestammelsereferens>
    </Lage>
    <Indelning>
      <tema>Beskrivning av detaljplanen</tema>
      <grupp>Kvartersmark</grupp>
    </Indelning>
  </Omfattning>
  <Omfattning>
    <identitet>be_kvartersmark21</identitet>
    <Lage>
      <lmg:Yta>
        <lmg:absolutLagesosakerhetPlan>0.1</lmg:absolutLagesosakerhetPlan>
        <lmg:absolutLagesosakerhetHojd>0</lmg:absolutLagesosakerhetHojd>
        <lmg:hojdsystem>RH 2000</lmg:hojdsystem>
        <gml:Polygon gml:id="ID_9ef1da5e-5f89-4325-a05f-cbdf7becdf9c" srsName="EPSG:3010" srsDimension="2">
          <gml:exterior>
            <gml:LinearRing gml:id="ID_a05eab64-6a74-41c3-af77-aaa367b2dabe">
              <gml:posList>6421090.924 161690.001 6421099.531 161685.503 6421103.467 161683.445 6421112.091 161678.938 6421116.826 161688.078 6421095.688 161699.16 6421090.924 161690.001</gml:posList>
            </gml:LinearRing>
          </gml:exterior>
        </gml:Polygon>
      </lmg:Yta>
      <planbestammelsereferens>a451eb68-fe36-487e-9af8-27abb65f36de</planbestammelsereferens>
    </Lage>
    <Indelning>
      <tema>Beskrivning av detaljplanen</tema>
      <grupp>Kvartersmark</grupp>
    </Indelning>
  </Omfattning>
  <Omfattning>
    <identitet>be_kvartersmark22</identitet>
    <Lage>
      <lmg:Yta>
        <lmg:absolutLagesosakerhetPlan>0.1</lmg:absolutLagesosakerhetPlan>
        <lmg:absolutLagesosakerhetHojd>0</lmg:absolutLagesosakerhetHojd>
        <lmg:hojdsystem>RH 2000</lmg:hojdsystem>
        <gml:Polygon gml:id="ID_ab65d8cd-99cd-4b76-8c1a-9f683aaa8e0d" srsName="EPSG:3010" srsDimension="2">
          <gml:exterior>
            <gml:LinearRing gml:id="ID_7f7bdcb2-5da2-4a89-bbc5-9c92ec2eeedd">
              <gml:posList>6421090.924 161690.001 6421099.531 161685.503 6421103.467 161683.445 6421112.091 161678.938 6421116.826 161688.078 6421095.688 161699.16 6421090.924 161690.001</gml:posList>
            </gml:LinearRing>
          </gml:exterior>
        </gml:Polygon>
      </lmg:Yta>
      <planbestammelsereferens>a451eb68-fe36-487e-9af8-27abb65f36de</planbestammelsereferens>
    </Lage>
    <Indelning>
      <tema>Beskrivning av detaljplanen</tema>
      <grupp>Kvartersmark</grupp>
    </Indelning>
  </Omfattning>
  <Omfattning>
    <identitet>be_kvartersmark03</identitet>
    <Lage>
      <lmg:Yta>
        <lmg:absolutLagesosakerhetPlan>0</lmg:absolutLagesosakerhetPlan>
        <lmg:absolutLagesosakerhetHojd>0</lmg:absolutLagesosakerhetHojd>
        <lmg:hojdsystem>RH 2000</lmg:hojdsystem>
        <gml:Polygon gml:id="ID_23494997-edbb-43ba-8fd4-c1dfbf3ae108" srsName="EPSG:3010" srsDimension="2">
          <gml:exterior>
            <gml:LinearRing gml:id="ID_9610f9a6-60da-4e2a-8081-3fe33c4bc042">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faced0d3-5bab-421b-bf4e-cc12c0249d4a</planbestammelsereferens>
    </Lage>
    <Lage>
      <lmg:Yta>
        <lmg:absolutLagesosakerhetPlan>0</lmg:absolutLagesosakerhetPlan>
        <lmg:absolutLagesosakerhetHojd>0</lmg:absolutLagesosakerhetHojd>
        <lmg:hojdsystem>RH 2000</lmg:hojdsystem>
        <gml:Polygon gml:id="ID_25dfbeaf-0095-4be4-afca-bfaeb4212fe8" srsName="EPSG:3010" srsDimension="2">
          <gml:exterior>
            <gml:LinearRing gml:id="ID_7800e93c-38dc-4122-929d-c54457ea2383">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faced0d3-5bab-421b-bf4e-cc12c0249d4a</planbestammelsereferens>
    </Lage>
    <Indelning>
      <tema>Beskrivning av detaljplanen</tema>
      <grupp>Kvartersmark</grupp>
    </Indelning>
  </Omfattning>
  <Omfattning>
    <identitet>be_kvartersmark23</identitet>
    <Lage>
      <lmg:Yta>
        <lmg:absolutLagesosakerhetPlan>0.1</lmg:absolutLagesosakerhetPlan>
        <lmg:absolutLagesosakerhetHojd>0</lmg:absolutLagesosakerhetHojd>
        <lmg:hojdsystem>RH 2000</lmg:hojdsystem>
        <gml:Polygon gml:id="ID_fc41a3de-1a97-481d-bd84-eb8d81dc86af" srsName="EPSG:3010" srsDimension="2">
          <gml:exterior>
            <gml:LinearRing gml:id="ID_dc2a38e5-9b9a-4dc3-87bd-ec6e3c7fdac0">
              <gml:posList>6421137.87 161705.184 6421123.272 161712.846 6421120.998 161708.472 6421135.627 161700.847 6421137.87 161705.184</gml:posList>
            </gml:LinearRing>
          </gml:exterior>
        </gml:Polygon>
      </lmg:Yta>
      <planbestammelsereferens>58377f1a-dea2-4f9c-a4e7-253548c7e611</planbestammelsereferens>
    </Lage>
    <Indelning>
      <tema>Beskrivning av detaljplanen</tema>
      <grupp>Kvartersmark</grupp>
    </Indelning>
  </Omfattning>
  <Omfattning>
    <identitet>be_kvartersmark04</identitet>
    <Lage>
      <lmg:Yta>
        <lmg:absolutLagesosakerhetPlan>0</lmg:absolutLagesosakerhetPlan>
        <lmg:absolutLagesosakerhetHojd>0</lmg:absolutLagesosakerhetHojd>
        <lmg:hojdsystem>RH 2000</lmg:hojdsystem>
        <gml:Polygon gml:id="ID_f9a8039c-e21f-480f-a8a9-2a4e3e78cefa" srsName="EPSG:3010" srsDimension="2">
          <gml:exterior>
            <gml:LinearRing gml:id="ID_6ab56ecd-d84f-40aa-98d9-6e12f0da2566">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360651a8-88b5-4a73-a9a7-8586ebba57f6</planbestammelsereferens>
    </Lage>
    <Indelning>
      <tema>Beskrivning av detaljplanen</tema>
      <grupp>Kvartersmark</grupp>
    </Indelning>
  </Omfattning>
  <Omfattning>
    <identitet>be_kvartersmark24</identitet>
    <Lage>
      <lmg:Punkt>
        <lmg:absolutLagesosakerhetPlan>0</lmg:absolutLagesosakerhetPlan>
        <lmg:absolutLagesosakerhetHojd>0</lmg:absolutLagesosakerhetHojd>
        <lmg:hojdsystem>RH 2000</lmg:hojdsystem>
        <gml:Point gml:id="ID_da2764fc-eb32-439d-a42a-fb0750317d14" srsName="EPSG:3010" srsDimension="3">
          <gml:pos>6421104.261 161709.748 0</gml:pos>
        </gml:Point>
      </lmg:Punkt>
      <objektreferens/>
    </Lage>
    <Lage>
      <lmg:Punkt>
        <lmg:absolutLagesosakerhetPlan>0</lmg:absolutLagesosakerhetPlan>
        <lmg:absolutLagesosakerhetHojd>0</lmg:absolutLagesosakerhetHojd>
        <lmg:hojdsystem>RH 2000</lmg:hojdsystem>
        <gml:Point gml:id="ID_35b7da1f-0309-4b2d-8604-6dbc7b26ec9c" srsName="EPSG:3010" srsDimension="3">
          <gml:pos>6421095.461 161711.515 0</gml:pos>
        </gml:Point>
      </lmg:Punkt>
      <objektreferens/>
    </Lage>
    <Indelning>
      <tema>Beskrivning av detaljplanen</tema>
      <grupp>Kvartersmark</grupp>
    </Indelning>
  </Omfattning>
  <Omfattning>
    <identitet>ko_fastigheterochrättigheter01</identitet>
    <Lage>
      <lmg:Yta>
        <lmg:absolutLagesosakerhetPlan>0</lmg:absolutLagesosakerhetPlan>
        <lmg:absolutLagesosakerhetHojd>0</lmg:absolutLagesosakerhetHojd>
        <lmg:hojdsystem>RH 2000</lmg:hojdsystem>
        <gml:Polygon gml:id="ID_f61d0ab1-5dae-4dc7-b816-59cce500d241" srsName="EPSG:3010" srsDimension="2">
          <gml:exterior>
            <gml:LinearRing gml:id="ID_eff4123c-505b-4f25-ae36-8eab5d194faa">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Lage>
      <lmg:Yta>
        <lmg:absolutLagesosakerhetPlan>0</lmg:absolutLagesosakerhetPlan>
        <lmg:absolutLagesosakerhetHojd>0</lmg:absolutLagesosakerhetHojd>
        <lmg:hojdsystem>RH 2000</lmg:hojdsystem>
        <gml:Polygon gml:id="ID_ba509205-a100-4972-884b-3490cb3f038b" srsName="EPSG:3010" srsDimension="2">
          <gml:exterior>
            <gml:LinearRing gml:id="ID_4e4e059c-35d1-4474-aaa0-30a4ef27401c">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360651a8-88b5-4a73-a9a7-8586ebba57f6</planbestammelsereferens>
    </Lage>
    <Indelning>
      <tema>Konsekvenser</tema>
      <grupp>Fastigheter och rättigheter</grupp>
    </Indelning>
  </Omfattning>
  <Omfattning>
    <identitet>ko_fastigheterochrättigheter02</identitet>
    <Lage>
      <lmg:Yta>
        <lmg:absolutLagesosakerhetPlan>0</lmg:absolutLagesosakerhetPlan>
        <lmg:absolutLagesosakerhetHojd>0</lmg:absolutLagesosakerhetHojd>
        <lmg:hojdsystem>RH 2000</lmg:hojdsystem>
        <gml:Polygon gml:id="ID_d4d3848d-3786-46e3-8286-e967244045c6" srsName="EPSG:3010" srsDimension="2">
          <gml:exterior>
            <gml:LinearRing gml:id="ID_65f73b96-91fd-4d73-af8f-a7b53b89c8d2">
              <gml:posList>6421121.565 161671.49 6421120.936 161671.819 6421102.443 161681.485 6421102.012 161681.71 6421101.733 161681.175 6421100.197 161681.978 6421098.662 161682.78 6421098.941 161683.315 6421098.506 161683.542 6421078.314 161694.095 6421075.799 161687.303 6421078.866 161686.161 6421120.43 161670.689 6421120.934 161670.502 6421120.938 161670.5 6421121.139 161670.817 6421121.575 161671.485 6421121.565 161671.49</gml:posList>
            </gml:LinearRing>
          </gml:exterior>
        </gml:Polygon>
      </lmg:Yta>
      <planbestammelsereferens>f5c42bf8-9fad-42ca-a8be-1dc859419cba</planbestammelsereferens>
    </Lage>
    <Indelning>
      <tema>Konsekvenser</tema>
      <grupp>Fastigheter och rättigheter</grupp>
    </Indelning>
  </Omfattning>
  <Omfattning>
    <identitet>pu_planuppdrag01</identitet>
    <Lage>
      <planomrade>true</planomrade>
    </Lage>
    <Indelning>
      <tema>Planeringsunderlag</tema>
      <grupp>Kommunala</grupp>
      <undergrupp>Planuppdrag</unde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pu_särskiltbeslutombetydandemiljöpåver01</identitet>
    <Lage>
      <planomrade>true</planomrade>
    </Lage>
    <Indelning>
      <tema>Planeringsunderlag</tema>
      <grupp>Kommunala</grupp>
      <undergrupp>Särskilt beslut om betydande miljöpåverkan</undergrupp>
    </Indelning>
  </Omfattning>
  <Omfattning>
    <identitet>pu_kommunala01</identitet>
    <Lage>
      <planomrade>true</planomrade>
    </Lage>
    <Indelning>
      <tema>Planeringsunderlag</tema>
      <grupp>Kommunala</grupp>
    </Indelning>
  </Omfattning>
  <Omfattning>
    <identitet>pu_kommunala02</identitet>
    <Lage>
      <planomrade>true</planomrade>
    </Lage>
    <Indelning>
      <tema>Planeringsunderlag</tema>
      <grupp>Kommunala</grupp>
    </Indelning>
  </Omfattning>
  <Omfattning>
    <identitet>pu_kulturmiljöprogram01</identitet>
    <Lage>
      <planomrade>true</planomrade>
    </Lage>
    <Indelning>
      <tema>Planeringsunderlag</tema>
      <grupp>Kommunala</grupp>
      <undergrupp>Kulturmiljöprogram</undergrupp>
    </Indelning>
  </Omfattning>
  <Omfattning>
    <identitet>pu_kommunala03</identitet>
    <Lage>
      <planomrade>true</planomrade>
    </Lage>
    <Indelning>
      <tema>Planeringsunderlag</tema>
      <grupp>Kommunala</grupp>
    </Indelning>
  </Omfattning>
  <Omfattning>
    <identitet>pu_barnperspektivetchecklista01</identitet>
    <Lage>
      <planomrade>true</planomrade>
    </Lage>
    <Indelning>
      <tema>Planeringsunderlag</tema>
      <grupp>Kommunala</grupp>
      <undergrupp>Barnperspektivet checklista</undergrupp>
    </Indelning>
  </Omfattning>
  <Omfattning>
    <identitet>mo_motivtillreglering01</identitet>
    <Lage>
      <lmg:Yta>
        <lmg:absolutLagesosakerhetPlan>0</lmg:absolutLagesosakerhetPlan>
        <lmg:absolutLagesosakerhetHojd>0</lmg:absolutLagesosakerhetHojd>
        <lmg:hojdsystem>RH 2000</lmg:hojdsystem>
        <gml:Polygon gml:id="ID_ca7fb8f0-d695-457e-932b-ec98384196f7" srsName="EPSG:3010" srsDimension="2">
          <gml:exterior>
            <gml:LinearRing gml:id="ID_b867a47b-5f20-4949-9f91-2f1897ba615d">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bcee3261-2b05-4ed2-ac9c-fc9088c5f271</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ceb3d25a-19f8-45cb-947a-898deb63970c" srsName="EPSG:3010" srsDimension="2">
          <gml:exterior>
            <gml:LinearRing gml:id="ID_5205e822-9aad-4acf-a01b-95e9a221e5eb">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360651a8-88b5-4a73-a9a7-8586ebba57f6</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355c9ea2-b1b0-4ec5-893d-379f4cd5bfba" srsName="EPSG:3010" srsDimension="2">
          <gml:exterior>
            <gml:LinearRing gml:id="ID_d648270f-cfa7-4caa-8ae6-1dc4c10a7657">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faced0d3-5bab-421b-bf4e-cc12c0249d4a</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ce84d010-d871-4134-b786-80b29382fa3c" srsName="EPSG:3010" srsDimension="2">
          <gml:exterior>
            <gml:LinearRing gml:id="ID_9d9c3a56-faa8-4cfe-8edf-21476f51dc28">
              <gml:posList>6421090.924 161690.001 6421099.531 161685.503 6421103.467 161683.445 6421112.091 161678.938 6421116.826 161688.078 6421095.688 161699.16 6421090.924 161690.001</gml:posList>
            </gml:LinearRing>
          </gml:exterior>
        </gml:Polygon>
      </lmg:Yta>
      <planbestammelsereferens>229abbd1-df20-480d-b4fd-9f52d6183a17</planbestammelsereferens>
    </Lage>
    <Lage>
      <lmg:Yta>
        <lmg:absolutLagesosakerhetPlan>0</lmg:absolutLagesosakerhetPlan>
        <lmg:absolutLagesosakerhetHojd>0</lmg:absolutLagesosakerhetHojd>
        <lmg:hojdsystem>RH 2000</lmg:hojdsystem>
        <gml:Polygon gml:id="ID_79dac0aa-fb3b-411d-9458-797734c00d4c" srsName="EPSG:3010" srsDimension="2">
          <gml:exterior>
            <gml:LinearRing gml:id="ID_246fd71e-e480-4edd-8cdc-09275d09b89f">
              <gml:posList>6421137.87 161705.184 6421123.272 161712.846 6421120.998 161708.472 6421135.627 161700.847 6421137.87 161705.184</gml:posList>
            </gml:LinearRing>
          </gml:exterior>
        </gml:Polygon>
      </lmg:Yta>
      <planbestammelsereferens>a090c8e6-ab60-4034-9f88-d07c54f2eed7</planbestammelsereferens>
    </Lage>
    <Lage>
      <lmg:Yta>
        <lmg:absolutLagesosakerhetPlan>0</lmg:absolutLagesosakerhetPlan>
        <lmg:absolutLagesosakerhetHojd>0</lmg:absolutLagesosakerhetHojd>
        <lmg:hojdsystem>RH 2000</lmg:hojdsystem>
        <gml:Polygon gml:id="ID_be7104be-1e97-4c00-be5a-8563d319c304" srsName="EPSG:3010" srsDimension="2">
          <gml:exterior>
            <gml:LinearRing gml:id="ID_9638f68c-54d1-4e16-bb79-fbd1b735adac">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0e8958f2-9f4e-4a19-8955-389f153eed3c</planbestammelsereferens>
    </Lage>
    <Indelning>
      <tema>Motiv till detaljplanens regleringar</tema>
      <grupp>Motiv till reglering</grupp>
    </Indelning>
  </Omfattning>
  <Omfattning>
    <identitet>mo_motivtillreglering05</identitet>
    <Lage>
      <lmg:Yta>
        <lmg:absolutLagesosakerhetPlan>0.1</lmg:absolutLagesosakerhetPlan>
        <lmg:absolutLagesosakerhetHojd>0</lmg:absolutLagesosakerhetHojd>
        <lmg:hojdsystem>RH 2000</lmg:hojdsystem>
        <gml:Polygon gml:id="ID_612f0094-7693-49c3-8f05-fcc9a967d2a2" srsName="EPSG:3010" srsDimension="2">
          <gml:exterior>
            <gml:LinearRing gml:id="ID_22c45aba-4243-406c-ab75-feafa7d06cf8">
              <gml:posList>6421141.357 161705.751 6421121.001 161674.281 6421122.776 161673.342 6421122.782 161673.35 6421142.817 161704.327 6421143.023 161704.645 6421142.817 161704.781 6421142.805 161704.789 6421141.357 161705.751</gml:posList>
            </gml:LinearRing>
          </gml:exterior>
        </gml:Polygon>
      </lmg:Yta>
      <planbestammelsereferens>bf1669ae-f221-48b6-b3d2-79b1d6976f7a</planbestammelsereferens>
    </Lage>
    <Lage>
      <lmg:Yta>
        <lmg:absolutLagesosakerhetPlan>0.1</lmg:absolutLagesosakerhetPlan>
        <lmg:absolutLagesosakerhetHojd>0</lmg:absolutLagesosakerhetHojd>
        <lmg:hojdsystem>RH 2000</lmg:hojdsystem>
        <gml:Polygon gml:id="ID_4fe9d5df-3ed3-439c-a964-4ee81a89952b" srsName="EPSG:3010" srsDimension="2">
          <gml:exterior>
            <gml:LinearRing gml:id="ID_d3028c47-03ab-4a18-a86b-ae443139b255">
              <gml:posList>6421100.197 161681.978 6421098.662 161682.78 6421098.941 161683.315 6421098.506 161683.542 6421099.531 161685.503 6421090.924 161690.001 6421079.089 161696.187 6421078.314 161694.095 6421075.799 161687.303 6421078.866 161686.161 6421120.43 161670.689 6421120.934 161670.502 6421120.938 161670.5 6421121.575 161671.485 6421122.776 161673.342 6421121.001 161674.281 6421120.98 161674.292 6421112.091 161678.938 6421103.467 161683.445 6421102.443 161681.485 6421102.012 161681.71 6421101.733 161681.175 6421100.197 161681.978</gml:posList>
            </gml:LinearRing>
          </gml:exterior>
        </gml:Polygon>
      </lmg:Yta>
      <planbestammelsereferens>2d6f2e11-2995-46be-9be5-1abc6c0e567f</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2499b592-e637-4ce9-b5fa-954dfb7272a1" srsName="EPSG:3010" srsDimension="2">
          <gml:exterior>
            <gml:LinearRing gml:id="ID_b0283dad-3b2e-4afa-98ec-4fb84c3f6ba6">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7e935025-d792-4ea1-945f-1d7af0a8f0a8</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fe02b1a5-0916-423a-887a-1ea8fb870ecd" srsName="EPSG:3010" srsDimension="2">
          <gml:exterior>
            <gml:LinearRing gml:id="ID_b221da8f-7045-4799-a6d0-03c977e099bc">
              <gml:posList>6421090.924 161690.001 6421099.531 161685.503 6421103.467 161683.445 6421112.091 161678.938 6421116.826 161688.078 6421095.688 161699.16 6421090.924 161690.001</gml:posList>
            </gml:LinearRing>
          </gml:exterior>
        </gml:Polygon>
      </lmg:Yta>
      <planbestammelsereferens>de24add3-90b0-4788-a3f4-e6eb084951a3</planbestammelsereferens>
    </Lage>
    <Lage>
      <lmg:Yta>
        <lmg:absolutLagesosakerhetPlan>0</lmg:absolutLagesosakerhetPlan>
        <lmg:absolutLagesosakerhetHojd>0</lmg:absolutLagesosakerhetHojd>
        <lmg:hojdsystem>RH 2000</lmg:hojdsystem>
        <gml:Polygon gml:id="ID_8ee9bc40-c29f-4b3a-90b9-5cf2ba88683a" srsName="EPSG:3010" srsDimension="2">
          <gml:exterior>
            <gml:LinearRing gml:id="ID_554ee12d-fbb8-4ae3-85a6-31c8b1aa5127">
              <gml:posList>6421137.87 161705.184 6421123.272 161712.846 6421120.998 161708.472 6421135.627 161700.847 6421137.87 161705.184</gml:posList>
            </gml:LinearRing>
          </gml:exterior>
        </gml:Polygon>
      </lmg:Yta>
      <planbestammelsereferens>cc0b118c-ceec-4f8f-9728-2d85f75ea0a6</planbestammelsereferens>
    </Lage>
    <Lage>
      <lmg:Yta>
        <lmg:absolutLagesosakerhetPlan>0</lmg:absolutLagesosakerhetPlan>
        <lmg:absolutLagesosakerhetHojd>0</lmg:absolutLagesosakerhetHojd>
        <lmg:hojdsystem>RH 2000</lmg:hojdsystem>
        <gml:Polygon gml:id="ID_1cf40a92-45af-491b-a2b6-6fb8f017307d" srsName="EPSG:3010" srsDimension="2">
          <gml:exterior>
            <gml:LinearRing gml:id="ID_773d0b9d-90d6-4d78-97b5-2eedb95646cd">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da8892f0-54dc-4e9f-a28d-c8008a307fea</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e6c495e3-6438-46ff-94c5-5a94bdf81e97" srsName="EPSG:3010" srsDimension="2">
          <gml:exterior>
            <gml:LinearRing gml:id="ID_ae64af38-c78a-4559-a693-9809438b5c25">
              <gml:posList>6421090.924 161690.001 6421099.531 161685.503 6421103.467 161683.445 6421112.091 161678.938 6421116.826 161688.078 6421095.688 161699.16 6421090.924 161690.001</gml:posList>
            </gml:LinearRing>
          </gml:exterior>
        </gml:Polygon>
      </lmg:Yta>
      <planbestammelsereferens>9a467d2a-513b-406b-91c3-98b767ff9054</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749b6d02-c078-4217-a084-035bb4f773fc" srsName="EPSG:3010" srsDimension="2">
          <gml:exterior>
            <gml:LinearRing gml:id="ID_a9494baa-e1a0-47a2-b83b-7083c2a24d4d">
              <gml:posList>6421090.924 161690.001 6421099.531 161685.503 6421103.467 161683.445 6421112.091 161678.938 6421116.826 161688.078 6421095.688 161699.16 6421090.924 161690.001</gml:posList>
            </gml:LinearRing>
          </gml:exterior>
        </gml:Polygon>
      </lmg:Yta>
      <planbestammelsereferens>3036c545-0b58-4f4c-9d10-3c4c0d3a1c58</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5a8d93a1-fbaa-4460-9966-60e8673db9b1" srsName="EPSG:3010" srsDimension="2">
          <gml:exterior>
            <gml:LinearRing gml:id="ID_21437d10-b7cc-465b-8d39-38aca0138f78">
              <gml:posList>6421090.924 161690.001 6421099.531 161685.503 6421103.467 161683.445 6421112.091 161678.938 6421116.826 161688.078 6421095.688 161699.16 6421090.924 161690.001</gml:posList>
            </gml:LinearRing>
          </gml:exterior>
        </gml:Polygon>
      </lmg:Yta>
      <planbestammelsereferens>f2710156-9dd1-4dc7-bdde-db757bf65d9f</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f161e97c-148e-43d5-9bfd-6b27b1cd6420" srsName="EPSG:3010" srsDimension="2">
          <gml:exterior>
            <gml:LinearRing gml:id="ID_d4dd1fd2-5e8e-44e8-aa1e-e198bf521aca">
              <gml:posList>6421137.87 161705.184 6421123.272 161712.846 6421120.998 161708.472 6421135.627 161700.847 6421137.87 161705.184</gml:posList>
            </gml:LinearRing>
          </gml:exterior>
        </gml:Polygon>
      </lmg:Yta>
      <planbestammelsereferens>b9f6cdf5-aaa9-49d6-bfba-f77745d7f547</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de8d485f-331c-4827-9100-be68214ccacd" srsName="EPSG:3010" srsDimension="2">
          <gml:exterior>
            <gml:LinearRing gml:id="ID_fd83a304-c272-4fb0-94d5-0950bf106d9e">
              <gml:posList>6421121.565 161671.49 6421120.936 161671.819 6421102.443 161681.485 6421102.012 161681.71 6421101.733 161681.175 6421100.197 161681.978 6421098.662 161682.78 6421098.941 161683.315 6421098.506 161683.542 6421078.314 161694.095 6421075.799 161687.303 6421078.866 161686.161 6421120.43 161670.689 6421120.934 161670.502 6421120.938 161670.5 6421121.139 161670.817 6421121.575 161671.485 6421121.565 161671.49</gml:posList>
            </gml:LinearRing>
          </gml:exterior>
        </gml:Polygon>
      </lmg:Yta>
      <planbestammelsereferens>f5c42bf8-9fad-42ca-a8be-1dc859419cba</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055845b2-f088-4249-9691-5cbc8955fd88" srsName="EPSG:3010" srsDimension="2">
          <gml:exterior>
            <gml:LinearRing gml:id="ID_3c3a9a8c-3dc8-4702-9222-e848287775e8">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da951d3c-ad78-4d1a-a2b3-062dfea0e4d7</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0088e77a-9948-447a-97e6-48ba009277a4" srsName="EPSG:3010" srsDimension="2">
          <gml:exterior>
            <gml:LinearRing gml:id="ID_cc3a8e08-f103-4e37-a182-d22d52e8e7bf">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821e0636-212e-45a9-bb03-b88b85b17812</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99dc7c8b-a865-44a7-89d2-423805c4df6f" srsName="EPSG:3010" srsDimension="2">
          <gml:exterior>
            <gml:LinearRing gml:id="ID_535a7c48-1c5a-4bc1-9a88-da3cb2be6324">
              <gml:posList>6421078.314 161694.095 6421075.799 161687.303 6421078.866 161686.161 6421120.43 161670.689 6421120.934 161670.502 6421120.938 161670.5 6421121.575 161671.485 6421122.776 161673.342 6421122.782 161673.35 6421142.817 161704.327 6421143.023 161704.645 6421142.817 161704.781 6421142.805 161704.789 6421141.357 161705.751 6421141.139 161705.896 6421120.309 161719.726 6421103.674 161722.421 6421094.383 161723.926 6421094.353 161723.931 6421094.346 161723.926 6421094.338 161723.92 6421091.213 161721.749 6421090.188 161721.037 6421090.184 161721.029 6421084.091 161709.696 6421079.089 161696.187 6421078.314 161694.095</gml:posList>
            </gml:LinearRing>
          </gml:exterior>
        </gml:Polygon>
      </lmg:Yta>
      <planbestammelsereferens>855840cc-67a6-4faf-9411-a89c65e8bfe1</planbestammelsereferens>
    </Lage>
    <Indelning>
      <tema>Motiv till detaljplanens regleringar</tema>
      <grupp>Motiv till reglering</grupp>
    </Indelning>
  </Omfattning>
</Planbeskrivning>
</file>

<file path=customXml/item5.xml><?xml version="1.0" encoding="utf-8"?>
<p:properties xmlns:p="http://schemas.microsoft.com/office/2006/metadata/properties" xmlns:xsi="http://www.w3.org/2001/XMLSchema-instance" xmlns:pc="http://schemas.microsoft.com/office/infopath/2007/PartnerControls">
  <documentManagement>
    <_activity xmlns="6d87e871-b9a4-4041-8c9e-a10d6db52365" xsi:nil="true"/>
  </documentManagement>
</p:properties>
</file>

<file path=customXml/itemProps1.xml><?xml version="1.0" encoding="utf-8"?>
<ds:datastoreItem xmlns:ds="http://schemas.openxmlformats.org/officeDocument/2006/customXml" ds:itemID="{410A4F3D-E103-42EF-A250-4CE78F902FDA}">
  <ds:schemaRefs>
    <ds:schemaRef ds:uri="http://schemas.microsoft.com/vsto/sample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7e871-b9a4-4041-8c9e-a10d6db52365"/>
    <ds:schemaRef ds:uri="7749e9bf-a1e3-4808-9855-3fdedcf7d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0EA72-1D6D-4211-A7A2-40670737D624}">
  <ds:schemaRefs>
    <ds:schemaRef ds:uri="http://schemas.microsoft.com/vsto/samples"/>
    <ds:schemaRef ds:uri="http://schemas.openxmlformats.org/officeDocument/2006/bibliography"/>
  </ds:schemaRefs>
</ds:datastoreItem>
</file>

<file path=customXml/itemProps3.xml><?xml version="1.0" encoding="utf-8"?>
<ds:datastoreItem xmlns:ds="http://schemas.openxmlformats.org/officeDocument/2006/customXml" ds:itemID="{2073A6CD-3A1A-459F-B5F3-68F471857C1D}">
  <ds:schemaRefs>
    <ds:schemaRef ds:uri="http://schemas.microsoft.com/vsto/samples"/>
    <ds:schemaRef ds:uri="http://schemas.microsoft.com/sharepoint/v3/contenttype/forms"/>
  </ds:schemaRefs>
</ds:datastoreItem>
</file>

<file path=customXml/itemProps4.xml><?xml version="1.0" encoding="utf-8"?>
<ds:datastoreItem xmlns:ds="http://schemas.openxmlformats.org/officeDocument/2006/customXml" ds:itemID="{2BBE7469-AB3E-4966-AD11-7DA0B7439E93}">
  <ds:schemaRefs>
    <ds:schemaRef ds:uri="http://schemas.microsoft.com/vsto/samples"/>
    <ds:schemaRef ds:uri="http://namespace.lantmateriet.se/distribution/geometri/v2"/>
    <ds:schemaRef ds:uri="http://www.opengis.net/gml/3.2"/>
    <ds:schemaRef ds:uri="http://namespace.lantmateriet.se/distribution/geodatakatalog/planbeskrivning/v2"/>
  </ds:schemaRefs>
</ds:datastoreItem>
</file>

<file path=customXml/itemProps5.xml><?xml version="1.0" encoding="utf-8"?>
<ds:datastoreItem xmlns:ds="http://schemas.openxmlformats.org/officeDocument/2006/customXml" ds:itemID="{2C2DE487-A686-49BB-B592-77FC7F302EAB}">
  <ds:schemaRefs>
    <ds:schemaRef ds:uri="http://schemas.microsoft.com/vsto/samples"/>
    <ds:schemaRef ds:uri="http://schemas.microsoft.com/office/2006/metadata/properties"/>
    <ds:schemaRef ds:uri="http://schemas.microsoft.com/office/infopath/2007/PartnerControls"/>
    <ds:schemaRef ds:uri="6d87e871-b9a4-4041-8c9e-a10d6db5236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9843</Words>
  <Characters>52170</Characters>
  <Application>Microsoft Office Word</Application>
  <DocSecurity>0</DocSecurity>
  <Lines>434</Lines>
  <Paragraphs>123</Paragraphs>
  <ScaleCrop>false</ScaleCrop>
  <Company/>
  <LinksUpToDate>false</LinksUpToDate>
  <CharactersWithSpaces>61890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 - Detaljplan för Tångered 1:14, Loftahammar, Västerviks kommun, Kalmar län</dc:title>
  <dc:creator>Västerviks kommun</dc:creator>
  <cp:lastModifiedBy>Anna Åslin</cp:lastModifiedBy>
  <cp:revision>2</cp:revision>
  <cp:lastPrinted>2025-10-17T15:01:00Z</cp:lastPrinted>
  <dcterms:created xsi:type="dcterms:W3CDTF">2026-01-08T09:36:00Z</dcterms:created>
  <dcterms:modified xsi:type="dcterms:W3CDTF">2026-01-08T09:36:00Z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0x01010029B132A253BE104C9B580C293EFF1315</vt:lpwstr>
  </property>
</Properties>
</file>