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B3EB" w14:textId="2095CB02" w:rsidR="00CD140D" w:rsidRPr="005F0B01" w:rsidRDefault="002C2CB3">
      <w:pPr>
        <w:rPr>
          <w:rFonts w:ascii="Raisonne Pro" w:hAnsi="Raisonne Pro"/>
          <w:sz w:val="48"/>
          <w:szCs w:val="48"/>
        </w:rPr>
      </w:pPr>
      <w:r>
        <w:rPr>
          <w:rFonts w:ascii="Raisonne Pro" w:hAnsi="Raisonne Pro"/>
          <w:sz w:val="48"/>
          <w:szCs w:val="48"/>
        </w:rPr>
        <w:t>Tolkningsbilaga</w:t>
      </w:r>
      <w:r w:rsidR="00EB7435" w:rsidRPr="005F0B01">
        <w:rPr>
          <w:rFonts w:ascii="Raisonne Pro" w:hAnsi="Raisonne Pro"/>
          <w:sz w:val="48"/>
          <w:szCs w:val="48"/>
        </w:rPr>
        <w:t xml:space="preserve"> för</w:t>
      </w:r>
      <w:r w:rsidR="00CD140D" w:rsidRPr="005F0B01">
        <w:rPr>
          <w:rFonts w:ascii="Raisonne Pro" w:hAnsi="Raisonne Pro"/>
          <w:sz w:val="48"/>
          <w:szCs w:val="48"/>
        </w:rPr>
        <w:t xml:space="preserve"> P</w:t>
      </w:r>
      <w:r w:rsidR="00E27B36">
        <w:rPr>
          <w:rFonts w:ascii="Raisonne Pro" w:hAnsi="Raisonne Pro"/>
          <w:sz w:val="48"/>
          <w:szCs w:val="48"/>
        </w:rPr>
        <w:t>07-8</w:t>
      </w:r>
    </w:p>
    <w:p w14:paraId="60EF22B4" w14:textId="475A421F" w:rsidR="00CD140D" w:rsidRDefault="003D0298" w:rsidP="003D0298">
      <w:pPr>
        <w:autoSpaceDE w:val="0"/>
        <w:autoSpaceDN w:val="0"/>
        <w:adjustRightInd w:val="0"/>
        <w:spacing w:after="0" w:line="240" w:lineRule="auto"/>
        <w:rPr>
          <w:rFonts w:ascii="Avenir Next LT Pro" w:hAnsi="Avenir Next LT Pro" w:cs="TimesNewRomanPSMT"/>
          <w:sz w:val="24"/>
          <w:szCs w:val="24"/>
        </w:rPr>
      </w:pPr>
      <w:r w:rsidRPr="003D0298">
        <w:rPr>
          <w:rFonts w:ascii="Avenir Next LT Pro" w:hAnsi="Avenir Next LT Pro" w:cs="TimesNewRomanPSMT"/>
          <w:sz w:val="24"/>
          <w:szCs w:val="24"/>
        </w:rPr>
        <w:t xml:space="preserve">Detaljplan för </w:t>
      </w:r>
      <w:proofErr w:type="spellStart"/>
      <w:r w:rsidR="00E27B36" w:rsidRPr="00E27B36">
        <w:rPr>
          <w:rFonts w:ascii="Avenir Next LT Pro" w:hAnsi="Avenir Next LT Pro" w:cs="TimesNewRomanPSMT"/>
          <w:sz w:val="24"/>
          <w:szCs w:val="24"/>
        </w:rPr>
        <w:t>Kv</w:t>
      </w:r>
      <w:proofErr w:type="spellEnd"/>
      <w:r w:rsidR="00E27B36" w:rsidRPr="00E27B36">
        <w:rPr>
          <w:rFonts w:ascii="Avenir Next LT Pro" w:hAnsi="Avenir Next LT Pro" w:cs="TimesNewRomanPSMT"/>
          <w:sz w:val="24"/>
          <w:szCs w:val="24"/>
        </w:rPr>
        <w:t xml:space="preserve"> BRANDSTODEN 12, Väster, Nyköping, Nyköpings kommun</w:t>
      </w:r>
    </w:p>
    <w:p w14:paraId="4703F969" w14:textId="77777777" w:rsidR="003D0298" w:rsidRPr="003D0298" w:rsidRDefault="003D0298" w:rsidP="003D0298">
      <w:pPr>
        <w:autoSpaceDE w:val="0"/>
        <w:autoSpaceDN w:val="0"/>
        <w:adjustRightInd w:val="0"/>
        <w:spacing w:after="0" w:line="240" w:lineRule="auto"/>
        <w:rPr>
          <w:rFonts w:ascii="Avenir Next LT Pro" w:hAnsi="Avenir Next LT Pro" w:cs="TimesNewRomanPSMT"/>
          <w:sz w:val="24"/>
          <w:szCs w:val="24"/>
        </w:rPr>
      </w:pPr>
    </w:p>
    <w:p w14:paraId="2EAA1E54" w14:textId="77777777" w:rsidR="003D0298" w:rsidRPr="00EB7435" w:rsidRDefault="003D0298" w:rsidP="003D0298">
      <w:pPr>
        <w:autoSpaceDE w:val="0"/>
        <w:autoSpaceDN w:val="0"/>
        <w:adjustRightInd w:val="0"/>
        <w:spacing w:after="0" w:line="240" w:lineRule="auto"/>
        <w:rPr>
          <w:rFonts w:ascii="Avenir Next LT Pro" w:hAnsi="Avenir Next LT Pro" w:cs="TimesNewRomanPS-ItalicMT"/>
          <w:i/>
          <w:iCs/>
          <w:sz w:val="24"/>
          <w:szCs w:val="24"/>
        </w:rPr>
      </w:pPr>
      <w:r w:rsidRPr="00EB7435">
        <w:rPr>
          <w:rFonts w:ascii="Avenir Next LT Pro" w:hAnsi="Avenir Next LT Pro" w:cs="TimesNewRomanPS-ItalicMT"/>
          <w:i/>
          <w:iCs/>
          <w:sz w:val="24"/>
          <w:szCs w:val="24"/>
        </w:rPr>
        <w:t xml:space="preserve">Den laga-kraft-vunna plankartan är fortfarande juridiskt bindande och den digitala tolkade planen används lämpligen till stöd vid tolkning av denna. De ställningstaganden som gjorts vid digitalisering och tolkning av planen framgår i denna </w:t>
      </w:r>
      <w:r>
        <w:rPr>
          <w:rFonts w:ascii="Avenir Next LT Pro" w:hAnsi="Avenir Next LT Pro" w:cs="TimesNewRomanPS-ItalicMT"/>
          <w:i/>
          <w:iCs/>
          <w:sz w:val="24"/>
          <w:szCs w:val="24"/>
        </w:rPr>
        <w:t>tolkningsbilaga</w:t>
      </w:r>
      <w:r w:rsidRPr="00C356EE">
        <w:rPr>
          <w:rFonts w:ascii="Avenir Next LT Pro" w:hAnsi="Avenir Next LT Pro" w:cs="TimesNewRomanPS-ItalicMT"/>
          <w:i/>
          <w:iCs/>
          <w:sz w:val="24"/>
          <w:szCs w:val="24"/>
        </w:rPr>
        <w:t>.</w:t>
      </w:r>
      <w:r>
        <w:rPr>
          <w:rFonts w:ascii="Avenir Next LT Pro" w:hAnsi="Avenir Next LT Pro" w:cs="TimesNewRomanPS-ItalicMT"/>
          <w:i/>
          <w:iCs/>
          <w:sz w:val="24"/>
          <w:szCs w:val="24"/>
        </w:rPr>
        <w:t xml:space="preserve"> Det finns även andra bestämmelser som inte har behövts tolkas.</w:t>
      </w:r>
      <w:r w:rsidRPr="00C356EE">
        <w:rPr>
          <w:rFonts w:ascii="Avenir Next LT Pro" w:hAnsi="Avenir Next LT Pro" w:cs="TimesNewRomanPS-ItalicMT"/>
          <w:i/>
          <w:iCs/>
          <w:sz w:val="24"/>
          <w:szCs w:val="24"/>
        </w:rPr>
        <w:t xml:space="preserve"> </w:t>
      </w:r>
      <w:r>
        <w:rPr>
          <w:rFonts w:ascii="Avenir Next LT Pro" w:hAnsi="Avenir Next LT Pro" w:cs="TimesNewRomanPS-ItalicMT"/>
          <w:i/>
          <w:iCs/>
          <w:sz w:val="24"/>
          <w:szCs w:val="24"/>
        </w:rPr>
        <w:t xml:space="preserve">Alla </w:t>
      </w:r>
      <w:r w:rsidRPr="00C356EE">
        <w:rPr>
          <w:rFonts w:ascii="Avenir Next LT Pro" w:hAnsi="Avenir Next LT Pro" w:cs="TimesNewRomanPS-ItalicMT"/>
          <w:i/>
          <w:iCs/>
          <w:sz w:val="24"/>
          <w:szCs w:val="24"/>
        </w:rPr>
        <w:t>bestämmelser återfinns i den digitala speglingen av detaljplanen.</w:t>
      </w:r>
    </w:p>
    <w:p w14:paraId="2127EDE7" w14:textId="7E841B8A" w:rsidR="00CD140D" w:rsidRPr="00EB7435" w:rsidRDefault="00CD140D" w:rsidP="00CD140D">
      <w:pPr>
        <w:autoSpaceDE w:val="0"/>
        <w:autoSpaceDN w:val="0"/>
        <w:adjustRightInd w:val="0"/>
        <w:spacing w:after="0" w:line="240" w:lineRule="auto"/>
        <w:rPr>
          <w:rFonts w:ascii="Avenir Next LT Pro" w:hAnsi="Avenir Next LT Pro" w:cs="TimesNewRomanPS-BoldMT"/>
          <w:b/>
          <w:bCs/>
          <w:sz w:val="24"/>
          <w:szCs w:val="24"/>
        </w:rPr>
      </w:pPr>
    </w:p>
    <w:tbl>
      <w:tblPr>
        <w:tblStyle w:val="Tabellrutnt"/>
        <w:tblW w:w="0" w:type="auto"/>
        <w:tblLook w:val="04A0" w:firstRow="1" w:lastRow="0" w:firstColumn="1" w:lastColumn="0" w:noHBand="0" w:noVBand="1"/>
      </w:tblPr>
      <w:tblGrid>
        <w:gridCol w:w="4531"/>
        <w:gridCol w:w="4531"/>
      </w:tblGrid>
      <w:tr w:rsidR="00CD140D" w:rsidRPr="00EB7435" w14:paraId="106A6DCA" w14:textId="77777777" w:rsidTr="00CD140D">
        <w:tc>
          <w:tcPr>
            <w:tcW w:w="4531" w:type="dxa"/>
          </w:tcPr>
          <w:p w14:paraId="031F64F5" w14:textId="7FEC105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 xml:space="preserve">Lantmäteriets </w:t>
            </w:r>
            <w:proofErr w:type="spellStart"/>
            <w:r w:rsidRPr="00EB7435">
              <w:rPr>
                <w:rFonts w:ascii="Avenir Next LT Pro" w:hAnsi="Avenir Next LT Pro" w:cs="TimesNewRomanPS-BoldMT"/>
                <w:sz w:val="24"/>
                <w:szCs w:val="24"/>
              </w:rPr>
              <w:t>aktbeteckning</w:t>
            </w:r>
            <w:proofErr w:type="spellEnd"/>
          </w:p>
        </w:tc>
        <w:tc>
          <w:tcPr>
            <w:tcW w:w="4531" w:type="dxa"/>
          </w:tcPr>
          <w:p w14:paraId="6670CCB7" w14:textId="26650FBE" w:rsidR="00CD140D" w:rsidRPr="00B034FE" w:rsidRDefault="00B034FE" w:rsidP="00CD140D">
            <w:pPr>
              <w:autoSpaceDE w:val="0"/>
              <w:autoSpaceDN w:val="0"/>
              <w:adjustRightInd w:val="0"/>
              <w:rPr>
                <w:rFonts w:ascii="Avenir Next LT Pro" w:hAnsi="Avenir Next LT Pro" w:cs="TimesNewRomanPS-BoldMT"/>
                <w:sz w:val="24"/>
                <w:szCs w:val="24"/>
              </w:rPr>
            </w:pPr>
            <w:r w:rsidRPr="00B034FE">
              <w:rPr>
                <w:rFonts w:ascii="Avenir Next LT Pro" w:hAnsi="Avenir Next LT Pro" w:cs="TimesNewRomanPS-BoldMT"/>
                <w:sz w:val="24"/>
                <w:szCs w:val="24"/>
              </w:rPr>
              <w:t>0480-P07/8</w:t>
            </w:r>
          </w:p>
        </w:tc>
      </w:tr>
      <w:tr w:rsidR="00CD140D" w:rsidRPr="00EB7435" w14:paraId="5DB422A8" w14:textId="77777777" w:rsidTr="00CD140D">
        <w:tc>
          <w:tcPr>
            <w:tcW w:w="4531" w:type="dxa"/>
          </w:tcPr>
          <w:p w14:paraId="5E0298AD" w14:textId="208D1B6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Byggnadsnämndens diarienummer</w:t>
            </w:r>
          </w:p>
        </w:tc>
        <w:tc>
          <w:tcPr>
            <w:tcW w:w="4531" w:type="dxa"/>
          </w:tcPr>
          <w:p w14:paraId="24A80AD4" w14:textId="6BF29D3A"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P</w:t>
            </w:r>
            <w:r w:rsidR="00B034FE">
              <w:rPr>
                <w:rFonts w:ascii="Avenir Next LT Pro" w:hAnsi="Avenir Next LT Pro" w:cs="TimesNewRomanPS-BoldMT"/>
                <w:sz w:val="24"/>
                <w:szCs w:val="24"/>
              </w:rPr>
              <w:t>07-8</w:t>
            </w:r>
          </w:p>
        </w:tc>
      </w:tr>
      <w:tr w:rsidR="00CD140D" w:rsidRPr="00EB7435" w14:paraId="0D093868" w14:textId="77777777" w:rsidTr="00CD140D">
        <w:tc>
          <w:tcPr>
            <w:tcW w:w="4531" w:type="dxa"/>
          </w:tcPr>
          <w:p w14:paraId="6F2E0040" w14:textId="7943BCFD"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Upprättad</w:t>
            </w:r>
          </w:p>
        </w:tc>
        <w:tc>
          <w:tcPr>
            <w:tcW w:w="4531" w:type="dxa"/>
          </w:tcPr>
          <w:p w14:paraId="52CC91FB" w14:textId="52889C35" w:rsidR="00CD140D" w:rsidRPr="005F0B01" w:rsidRDefault="00B034FE"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2006-06-16</w:t>
            </w:r>
          </w:p>
        </w:tc>
      </w:tr>
      <w:tr w:rsidR="00CD140D" w:rsidRPr="00EB7435" w14:paraId="04BC562B" w14:textId="77777777" w:rsidTr="00CD140D">
        <w:tc>
          <w:tcPr>
            <w:tcW w:w="4531" w:type="dxa"/>
          </w:tcPr>
          <w:p w14:paraId="62A27759" w14:textId="2A933CA3"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Antagen</w:t>
            </w:r>
          </w:p>
        </w:tc>
        <w:tc>
          <w:tcPr>
            <w:tcW w:w="4531" w:type="dxa"/>
          </w:tcPr>
          <w:p w14:paraId="0DC975E4" w14:textId="5917337A" w:rsidR="00CD140D" w:rsidRPr="005F0B01" w:rsidRDefault="00B034FE"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2006-11-06</w:t>
            </w:r>
          </w:p>
        </w:tc>
      </w:tr>
      <w:tr w:rsidR="00CD140D" w:rsidRPr="00EB7435" w14:paraId="3B3BCF63" w14:textId="77777777" w:rsidTr="00CD140D">
        <w:tc>
          <w:tcPr>
            <w:tcW w:w="4531" w:type="dxa"/>
          </w:tcPr>
          <w:p w14:paraId="484254C9" w14:textId="3D78DBB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Laga kraft</w:t>
            </w:r>
          </w:p>
        </w:tc>
        <w:tc>
          <w:tcPr>
            <w:tcW w:w="4531" w:type="dxa"/>
          </w:tcPr>
          <w:p w14:paraId="33BB8075" w14:textId="35C70D4E" w:rsidR="00CD140D" w:rsidRPr="005F0B01" w:rsidRDefault="00B034FE"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2006-12-16</w:t>
            </w:r>
          </w:p>
        </w:tc>
      </w:tr>
    </w:tbl>
    <w:p w14:paraId="173527FF" w14:textId="77777777" w:rsidR="00EB7435" w:rsidRDefault="00EB7435" w:rsidP="00EB7435">
      <w:pPr>
        <w:autoSpaceDE w:val="0"/>
        <w:autoSpaceDN w:val="0"/>
        <w:adjustRightInd w:val="0"/>
        <w:spacing w:after="0" w:line="240" w:lineRule="auto"/>
        <w:rPr>
          <w:rFonts w:ascii="Avenir Next LT Pro" w:hAnsi="Avenir Next LT Pro" w:cs="TimesNewRomanPSMT"/>
          <w:sz w:val="24"/>
          <w:szCs w:val="24"/>
        </w:rPr>
      </w:pPr>
    </w:p>
    <w:p w14:paraId="6DC5D313" w14:textId="46AC5723"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 xml:space="preserve">Originalhandlingar är ritade enligt planbestämmelsekatalog: </w:t>
      </w:r>
      <w:proofErr w:type="gramStart"/>
      <w:r w:rsidR="003D0298">
        <w:rPr>
          <w:rFonts w:ascii="Avenir Next LT Pro" w:hAnsi="Avenir Next LT Pro" w:cs="TimesNewRomanPSMT"/>
          <w:sz w:val="24"/>
          <w:szCs w:val="24"/>
        </w:rPr>
        <w:t>2002</w:t>
      </w:r>
      <w:r w:rsidR="002C2CB3">
        <w:rPr>
          <w:rFonts w:ascii="Avenir Next LT Pro" w:hAnsi="Avenir Next LT Pro" w:cs="TimesNewRomanPSMT"/>
          <w:sz w:val="24"/>
          <w:szCs w:val="24"/>
        </w:rPr>
        <w:t>-</w:t>
      </w:r>
      <w:r w:rsidR="003D0298">
        <w:rPr>
          <w:rFonts w:ascii="Avenir Next LT Pro" w:hAnsi="Avenir Next LT Pro" w:cs="TimesNewRomanPSMT"/>
          <w:sz w:val="24"/>
          <w:szCs w:val="24"/>
        </w:rPr>
        <w:t>201</w:t>
      </w:r>
      <w:r w:rsidR="002C2CB3">
        <w:rPr>
          <w:rFonts w:ascii="Avenir Next LT Pro" w:hAnsi="Avenir Next LT Pro" w:cs="TimesNewRomanPSMT"/>
          <w:sz w:val="24"/>
          <w:szCs w:val="24"/>
        </w:rPr>
        <w:t>2</w:t>
      </w:r>
      <w:proofErr w:type="gramEnd"/>
    </w:p>
    <w:p w14:paraId="593F7D7B" w14:textId="4E03048B"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Tolkade handlingar är ritade enligt planbestämmelsekatalog: 202</w:t>
      </w:r>
      <w:r w:rsidR="00B034FE">
        <w:rPr>
          <w:rFonts w:ascii="Avenir Next LT Pro" w:hAnsi="Avenir Next LT Pro" w:cs="TimesNewRomanPSMT"/>
          <w:sz w:val="24"/>
          <w:szCs w:val="24"/>
        </w:rPr>
        <w:t>4</w:t>
      </w:r>
      <w:r w:rsidRPr="00EB7435">
        <w:rPr>
          <w:rFonts w:ascii="Avenir Next LT Pro" w:hAnsi="Avenir Next LT Pro" w:cs="TimesNewRomanPSMT"/>
          <w:sz w:val="24"/>
          <w:szCs w:val="24"/>
        </w:rPr>
        <w:t>-</w:t>
      </w:r>
      <w:r w:rsidR="00B034FE">
        <w:rPr>
          <w:rFonts w:ascii="Avenir Next LT Pro" w:hAnsi="Avenir Next LT Pro" w:cs="TimesNewRomanPSMT"/>
          <w:sz w:val="24"/>
          <w:szCs w:val="24"/>
        </w:rPr>
        <w:t>05</w:t>
      </w:r>
      <w:r w:rsidRPr="00EB7435">
        <w:rPr>
          <w:rFonts w:ascii="Avenir Next LT Pro" w:hAnsi="Avenir Next LT Pro" w:cs="TimesNewRomanPSMT"/>
          <w:sz w:val="24"/>
          <w:szCs w:val="24"/>
        </w:rPr>
        <w:t>-</w:t>
      </w:r>
      <w:r w:rsidR="005F0B01">
        <w:rPr>
          <w:rFonts w:ascii="Avenir Next LT Pro" w:hAnsi="Avenir Next LT Pro" w:cs="TimesNewRomanPSMT"/>
          <w:sz w:val="24"/>
          <w:szCs w:val="24"/>
        </w:rPr>
        <w:t>0</w:t>
      </w:r>
      <w:r w:rsidR="00B034FE">
        <w:rPr>
          <w:rFonts w:ascii="Avenir Next LT Pro" w:hAnsi="Avenir Next LT Pro" w:cs="TimesNewRomanPSMT"/>
          <w:sz w:val="24"/>
          <w:szCs w:val="24"/>
        </w:rPr>
        <w:t>2</w:t>
      </w:r>
      <w:r w:rsidRPr="00EB7435">
        <w:rPr>
          <w:rFonts w:ascii="Avenir Next LT Pro" w:hAnsi="Avenir Next LT Pro" w:cs="TimesNewRomanPSMT"/>
          <w:sz w:val="24"/>
          <w:szCs w:val="24"/>
        </w:rPr>
        <w:t xml:space="preserve"> och</w:t>
      </w:r>
    </w:p>
    <w:p w14:paraId="73BDC201" w14:textId="77777777"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framåt.</w:t>
      </w:r>
    </w:p>
    <w:p w14:paraId="6B950CBF" w14:textId="7E9CAFA6" w:rsidR="00CD140D" w:rsidRPr="00EB7435" w:rsidRDefault="00CD140D" w:rsidP="00EB7435">
      <w:pPr>
        <w:rPr>
          <w:rFonts w:ascii="Avenir Next LT Pro" w:hAnsi="Avenir Next LT Pro"/>
        </w:rPr>
      </w:pPr>
      <w:r w:rsidRPr="00EB7435">
        <w:rPr>
          <w:rFonts w:ascii="Avenir Next LT Pro" w:hAnsi="Avenir Next LT Pro" w:cs="TimesNewRomanPSMT"/>
          <w:sz w:val="24"/>
          <w:szCs w:val="24"/>
        </w:rPr>
        <w:t xml:space="preserve">Detaljplanens genomförandetid är </w:t>
      </w:r>
      <w:r w:rsidR="005F0B01" w:rsidRPr="005F0B01">
        <w:rPr>
          <w:rFonts w:ascii="Avenir Next LT Pro" w:hAnsi="Avenir Next LT Pro" w:cs="TimesNewRomanPSMT"/>
          <w:sz w:val="24"/>
          <w:szCs w:val="24"/>
        </w:rPr>
        <w:t>1</w:t>
      </w:r>
      <w:r w:rsidR="000751BA">
        <w:rPr>
          <w:rFonts w:ascii="Avenir Next LT Pro" w:hAnsi="Avenir Next LT Pro" w:cs="TimesNewRomanPSMT"/>
          <w:sz w:val="24"/>
          <w:szCs w:val="24"/>
        </w:rPr>
        <w:t>0</w:t>
      </w:r>
      <w:r w:rsidR="005F0B01" w:rsidRPr="005F0B01">
        <w:rPr>
          <w:rFonts w:ascii="Avenir Next LT Pro" w:hAnsi="Avenir Next LT Pro" w:cs="TimesNewRomanPSMT"/>
          <w:sz w:val="24"/>
          <w:szCs w:val="24"/>
        </w:rPr>
        <w:t xml:space="preserve"> år.</w:t>
      </w:r>
      <w:r w:rsidR="005F0B01">
        <w:rPr>
          <w:rFonts w:ascii="Avenir Next LT Pro" w:hAnsi="Avenir Next LT Pro" w:cs="TimesNewRomanPSMT"/>
          <w:sz w:val="24"/>
          <w:szCs w:val="24"/>
        </w:rPr>
        <w:t xml:space="preserve"> Genomförandetiden gäller </w:t>
      </w:r>
      <w:r w:rsidR="000751BA">
        <w:rPr>
          <w:rFonts w:ascii="Avenir Next LT Pro" w:hAnsi="Avenir Next LT Pro" w:cs="TimesNewRomanPSMT"/>
          <w:sz w:val="24"/>
          <w:szCs w:val="24"/>
        </w:rPr>
        <w:t>inte</w:t>
      </w:r>
      <w:r w:rsidR="005F0B01">
        <w:rPr>
          <w:rFonts w:ascii="Avenir Next LT Pro" w:hAnsi="Avenir Next LT Pro" w:cs="TimesNewRomanPSMT"/>
          <w:sz w:val="24"/>
          <w:szCs w:val="24"/>
        </w:rPr>
        <w:t>.</w:t>
      </w:r>
    </w:p>
    <w:p w14:paraId="19853689" w14:textId="581E5D89" w:rsidR="00CD140D" w:rsidRDefault="00A9044C">
      <w:pPr>
        <w:rPr>
          <w:rFonts w:ascii="Avenir Next LT Pro" w:hAnsi="Avenir Next LT Pro"/>
        </w:rPr>
      </w:pPr>
      <w:r w:rsidRPr="00A9044C">
        <w:rPr>
          <w:rFonts w:ascii="Avenir Next LT Pro" w:hAnsi="Avenir Next LT Pro"/>
        </w:rPr>
        <w:drawing>
          <wp:inline distT="0" distB="0" distL="0" distR="0" wp14:anchorId="1FF74403" wp14:editId="69EB90B5">
            <wp:extent cx="5760720" cy="4093210"/>
            <wp:effectExtent l="0" t="0" r="0" b="2540"/>
            <wp:docPr id="1216377511" name="Bildobjekt 1" descr="En bild som visar text, diagram, Plan, Parallel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377511" name="Bildobjekt 1" descr="En bild som visar text, diagram, Plan, Parallell&#10;&#10;AI-genererat innehåll kan vara felaktigt."/>
                    <pic:cNvPicPr/>
                  </pic:nvPicPr>
                  <pic:blipFill>
                    <a:blip r:embed="rId5"/>
                    <a:stretch>
                      <a:fillRect/>
                    </a:stretch>
                  </pic:blipFill>
                  <pic:spPr>
                    <a:xfrm>
                      <a:off x="0" y="0"/>
                      <a:ext cx="5760720" cy="4093210"/>
                    </a:xfrm>
                    <a:prstGeom prst="rect">
                      <a:avLst/>
                    </a:prstGeom>
                  </pic:spPr>
                </pic:pic>
              </a:graphicData>
            </a:graphic>
          </wp:inline>
        </w:drawing>
      </w:r>
    </w:p>
    <w:p w14:paraId="718785DE" w14:textId="4EAD2F57" w:rsidR="007A2E0C" w:rsidRDefault="003D0298">
      <w:pPr>
        <w:rPr>
          <w:rFonts w:ascii="Avenir Next LT Pro" w:hAnsi="Avenir Next LT Pro"/>
        </w:rPr>
      </w:pPr>
      <w:r>
        <w:rPr>
          <w:rFonts w:ascii="Avenir Next LT Pro" w:hAnsi="Avenir Next LT Pro"/>
        </w:rPr>
        <w:t>Bild på de</w:t>
      </w:r>
      <w:r w:rsidR="00A9044C">
        <w:rPr>
          <w:rFonts w:ascii="Avenir Next LT Pro" w:hAnsi="Avenir Next LT Pro"/>
        </w:rPr>
        <w:t>taljplanen.</w:t>
      </w:r>
    </w:p>
    <w:p w14:paraId="44DDA3A1" w14:textId="77777777" w:rsidR="007A2E0C" w:rsidRPr="00EB7435" w:rsidRDefault="007A2E0C">
      <w:pPr>
        <w:rPr>
          <w:rFonts w:ascii="Avenir Next LT Pro" w:hAnsi="Avenir Next LT Pro"/>
        </w:rPr>
      </w:pPr>
    </w:p>
    <w:p w14:paraId="75355DA6" w14:textId="77777777" w:rsidR="00CD140D" w:rsidRPr="00EB7435" w:rsidRDefault="00CD140D" w:rsidP="00CD140D">
      <w:pPr>
        <w:autoSpaceDE w:val="0"/>
        <w:autoSpaceDN w:val="0"/>
        <w:adjustRightInd w:val="0"/>
        <w:spacing w:after="0" w:line="240" w:lineRule="auto"/>
        <w:rPr>
          <w:rFonts w:ascii="Avenir Next LT Pro" w:hAnsi="Avenir Next LT Pro" w:cs="Arial-BoldMT"/>
          <w:b/>
          <w:bCs/>
          <w:sz w:val="24"/>
          <w:szCs w:val="24"/>
        </w:rPr>
      </w:pPr>
      <w:r w:rsidRPr="00EB7435">
        <w:rPr>
          <w:rFonts w:ascii="Avenir Next LT Pro" w:hAnsi="Avenir Next LT Pro" w:cs="Arial-BoldMT"/>
          <w:b/>
          <w:bCs/>
          <w:sz w:val="24"/>
          <w:szCs w:val="24"/>
        </w:rPr>
        <w:lastRenderedPageBreak/>
        <w:t>Syfte</w:t>
      </w:r>
    </w:p>
    <w:p w14:paraId="4748977A" w14:textId="721D5441" w:rsidR="00CD140D" w:rsidRDefault="00856973" w:rsidP="00CD140D">
      <w:pPr>
        <w:autoSpaceDE w:val="0"/>
        <w:autoSpaceDN w:val="0"/>
        <w:adjustRightInd w:val="0"/>
        <w:spacing w:after="0" w:line="240" w:lineRule="auto"/>
        <w:rPr>
          <w:rFonts w:ascii="Avenir Next LT Pro" w:hAnsi="Avenir Next LT Pro" w:cs="TimesNewRomanPSMT"/>
          <w:sz w:val="24"/>
          <w:szCs w:val="24"/>
        </w:rPr>
      </w:pPr>
      <w:r w:rsidRPr="00856973">
        <w:rPr>
          <w:rFonts w:ascii="Avenir Next LT Pro" w:hAnsi="Avenir Next LT Pro" w:cs="TimesNewRomanPSMT"/>
          <w:sz w:val="24"/>
          <w:szCs w:val="24"/>
        </w:rPr>
        <w:t>Syftet med detaljplanen är att inom fastigheten Brandstoden 12 möjliggöra uppförande av gårdshus för tvättstuga, cykelhus och ev. källsortering av avfall samt ge möjlighet att förstora och glasa in befintliga balkonger och uteplatser.</w:t>
      </w:r>
    </w:p>
    <w:p w14:paraId="18F714C3" w14:textId="77777777" w:rsidR="00856973" w:rsidRDefault="00856973" w:rsidP="00CD140D">
      <w:pPr>
        <w:autoSpaceDE w:val="0"/>
        <w:autoSpaceDN w:val="0"/>
        <w:adjustRightInd w:val="0"/>
        <w:spacing w:after="0" w:line="240" w:lineRule="auto"/>
        <w:rPr>
          <w:rFonts w:ascii="Avenir Next LT Pro" w:hAnsi="Avenir Next LT Pro" w:cs="Arial-BoldMT"/>
          <w:b/>
          <w:bCs/>
          <w:sz w:val="24"/>
          <w:szCs w:val="24"/>
        </w:rPr>
      </w:pPr>
    </w:p>
    <w:p w14:paraId="56CE70F4" w14:textId="0E01A66A" w:rsidR="007A2E0C" w:rsidRPr="00EA4DC6" w:rsidRDefault="007A2E0C" w:rsidP="00CD140D">
      <w:pPr>
        <w:autoSpaceDE w:val="0"/>
        <w:autoSpaceDN w:val="0"/>
        <w:adjustRightInd w:val="0"/>
        <w:spacing w:after="0" w:line="240" w:lineRule="auto"/>
        <w:rPr>
          <w:rFonts w:ascii="Avenir Next LT Pro" w:hAnsi="Avenir Next LT Pro" w:cs="TimesNewRomanPSMT"/>
          <w:sz w:val="24"/>
          <w:szCs w:val="24"/>
        </w:rPr>
      </w:pPr>
      <w:r w:rsidRPr="00EA4DC6">
        <w:rPr>
          <w:rFonts w:ascii="Avenir Next LT Pro" w:hAnsi="Avenir Next LT Pro" w:cs="Arial-BoldMT"/>
          <w:b/>
          <w:bCs/>
          <w:sz w:val="24"/>
          <w:szCs w:val="24"/>
        </w:rPr>
        <w:t>Gränser, kvalitet och användbarhet</w:t>
      </w:r>
    </w:p>
    <w:p w14:paraId="6479C803" w14:textId="7486C0F1" w:rsidR="000108D5" w:rsidRPr="00EA4DC6" w:rsidRDefault="007A2E0C" w:rsidP="007A2E0C">
      <w:pPr>
        <w:rPr>
          <w:rFonts w:ascii="Avenir Next LT Pro" w:hAnsi="Avenir Next LT Pro" w:cs="TimesNewRomanPSMT"/>
          <w:sz w:val="24"/>
          <w:szCs w:val="24"/>
        </w:rPr>
      </w:pPr>
      <w:r w:rsidRPr="00EA4DC6">
        <w:rPr>
          <w:rFonts w:ascii="Avenir Next LT Pro" w:hAnsi="Avenir Next LT Pro" w:cs="TimesNewRomanPSMT"/>
          <w:sz w:val="24"/>
          <w:szCs w:val="24"/>
        </w:rPr>
        <w:t>Planen är upprättad i Focus. Inga tolkningar har behövts göras av planens gränser och fastighetsgränser är av hög kvalitet. Inga planbestämmelser har utelämnats den digitalt tolkade planen och det har varit enkelt att tolka gränsers och bestämmelsers placering.</w:t>
      </w:r>
      <w:r w:rsidR="00EA4DC6" w:rsidRPr="00EA4DC6">
        <w:rPr>
          <w:rFonts w:ascii="Avenir Next LT Pro" w:hAnsi="Avenir Next LT Pro" w:cs="TimesNewRomanPSMT"/>
          <w:sz w:val="24"/>
          <w:szCs w:val="24"/>
        </w:rPr>
        <w:t xml:space="preserve"> Det finns dock bestämmelser som har delats upp i flera separata bestämmelser.</w:t>
      </w:r>
    </w:p>
    <w:p w14:paraId="589F296E" w14:textId="77777777" w:rsidR="007A2E0C" w:rsidRPr="00EA4DC6" w:rsidRDefault="007A2E0C" w:rsidP="007A2E0C">
      <w:pPr>
        <w:autoSpaceDE w:val="0"/>
        <w:autoSpaceDN w:val="0"/>
        <w:adjustRightInd w:val="0"/>
        <w:spacing w:after="0" w:line="240" w:lineRule="auto"/>
        <w:rPr>
          <w:rFonts w:ascii="Avenir Next LT Pro" w:hAnsi="Avenir Next LT Pro" w:cs="TimesNewRomanPSMT"/>
          <w:sz w:val="24"/>
          <w:szCs w:val="24"/>
        </w:rPr>
      </w:pPr>
      <w:bookmarkStart w:id="0" w:name="_Hlk152576732"/>
      <w:r w:rsidRPr="00EA4DC6">
        <w:rPr>
          <w:rFonts w:ascii="Avenir Next LT Pro" w:hAnsi="Avenir Next LT Pro" w:cs="TimesNewRomanPSMT"/>
          <w:sz w:val="24"/>
          <w:szCs w:val="24"/>
        </w:rPr>
        <w:t xml:space="preserve">Planen bedöms ha </w:t>
      </w:r>
      <w:r w:rsidRPr="00EA4DC6">
        <w:rPr>
          <w:rFonts w:ascii="Avenir Next LT Pro" w:hAnsi="Avenir Next LT Pro" w:cs="TimesNewRomanPSMT"/>
          <w:b/>
          <w:bCs/>
          <w:sz w:val="24"/>
          <w:szCs w:val="24"/>
        </w:rPr>
        <w:t>hög</w:t>
      </w:r>
      <w:r w:rsidRPr="00EA4DC6">
        <w:rPr>
          <w:rFonts w:ascii="Avenir Next LT Pro" w:hAnsi="Avenir Next LT Pro" w:cs="TimesNewRomanPSMT"/>
          <w:sz w:val="24"/>
          <w:szCs w:val="24"/>
        </w:rPr>
        <w:t xml:space="preserve"> användbarhet och vara </w:t>
      </w:r>
      <w:r w:rsidRPr="00EA4DC6">
        <w:rPr>
          <w:rFonts w:ascii="Avenir Next LT Pro" w:hAnsi="Avenir Next LT Pro" w:cs="TimesNewRomanPSMT"/>
          <w:b/>
          <w:bCs/>
          <w:sz w:val="24"/>
          <w:szCs w:val="24"/>
        </w:rPr>
        <w:t>komplett</w:t>
      </w:r>
      <w:r w:rsidRPr="00EA4DC6">
        <w:rPr>
          <w:rFonts w:ascii="Avenir Next LT Pro" w:hAnsi="Avenir Next LT Pro" w:cs="TimesNewRomanPSMT"/>
          <w:sz w:val="24"/>
          <w:szCs w:val="24"/>
        </w:rPr>
        <w:t xml:space="preserve"> digitaliserad.</w:t>
      </w:r>
      <w:bookmarkEnd w:id="0"/>
    </w:p>
    <w:p w14:paraId="032DEE4A" w14:textId="77777777" w:rsidR="007A2E0C" w:rsidRPr="00856973" w:rsidRDefault="007A2E0C" w:rsidP="00CD140D">
      <w:pPr>
        <w:autoSpaceDE w:val="0"/>
        <w:autoSpaceDN w:val="0"/>
        <w:adjustRightInd w:val="0"/>
        <w:spacing w:after="0" w:line="240" w:lineRule="auto"/>
        <w:rPr>
          <w:rFonts w:ascii="Avenir Next LT Pro" w:hAnsi="Avenir Next LT Pro" w:cs="TimesNewRomanPSMT"/>
          <w:color w:val="FF0000"/>
          <w:sz w:val="24"/>
          <w:szCs w:val="24"/>
        </w:rPr>
      </w:pPr>
    </w:p>
    <w:p w14:paraId="20778557" w14:textId="2B788FD8" w:rsidR="00CD140D" w:rsidRPr="002E5BAD" w:rsidRDefault="007A2E0C" w:rsidP="00CD140D">
      <w:pPr>
        <w:autoSpaceDE w:val="0"/>
        <w:autoSpaceDN w:val="0"/>
        <w:adjustRightInd w:val="0"/>
        <w:spacing w:after="0" w:line="240" w:lineRule="auto"/>
        <w:rPr>
          <w:rFonts w:ascii="Avenir Next LT Pro" w:hAnsi="Avenir Next LT Pro" w:cs="Arial-BoldMT"/>
          <w:b/>
          <w:bCs/>
          <w:sz w:val="24"/>
          <w:szCs w:val="24"/>
        </w:rPr>
      </w:pPr>
      <w:r w:rsidRPr="002E5BAD">
        <w:rPr>
          <w:rFonts w:ascii="Avenir Next LT Pro" w:hAnsi="Avenir Next LT Pro" w:cs="Arial-BoldMT"/>
          <w:b/>
          <w:bCs/>
          <w:sz w:val="24"/>
          <w:szCs w:val="24"/>
        </w:rPr>
        <w:t>Markanvändningar</w:t>
      </w:r>
    </w:p>
    <w:p w14:paraId="3A9D96F5" w14:textId="77777777" w:rsidR="003F43CB" w:rsidRPr="002E5BAD" w:rsidRDefault="003F43CB" w:rsidP="003F43CB">
      <w:pPr>
        <w:pStyle w:val="Liststycke"/>
        <w:numPr>
          <w:ilvl w:val="0"/>
          <w:numId w:val="3"/>
        </w:numPr>
        <w:rPr>
          <w:rFonts w:ascii="Avenir Next LT Pro" w:hAnsi="Avenir Next LT Pro" w:cs="TimesNewRomanPSMT"/>
          <w:sz w:val="24"/>
          <w:szCs w:val="24"/>
        </w:rPr>
      </w:pPr>
      <w:r w:rsidRPr="002E5BAD">
        <w:rPr>
          <w:rFonts w:ascii="Avenir Next LT Pro" w:hAnsi="Avenir Next LT Pro" w:cs="TimesNewRomanPSMT"/>
          <w:sz w:val="24"/>
          <w:szCs w:val="24"/>
        </w:rPr>
        <w:t xml:space="preserve">Bostäder (B): Markanvändningen tolkas som Bostäder (B). Enligt planbestämmelsekatalogen ingår även bostadskomplement av olika slag. Boendet skall vara verksamhetens huvudsyfte och dessutom ha varaktig karaktär. I begreppet bostäder ingår fritidshus, både helägda och s.k. andelshus samt genomgångsbostäder, gruppbostäder och träningsbostäder även om boendet kräver ständig tillsyn av personal. Däremot ingår inte hotell och vandrarhem som är avsedda för tillfällig övernattning. Till bostadsändamålet hör inte sådant boende som har ett annat huvudsyfte </w:t>
      </w:r>
      <w:proofErr w:type="gramStart"/>
      <w:r w:rsidRPr="002E5BAD">
        <w:rPr>
          <w:rFonts w:ascii="Avenir Next LT Pro" w:hAnsi="Avenir Next LT Pro" w:cs="TimesNewRomanPSMT"/>
          <w:sz w:val="24"/>
          <w:szCs w:val="24"/>
        </w:rPr>
        <w:t>t.ex.</w:t>
      </w:r>
      <w:proofErr w:type="gramEnd"/>
      <w:r w:rsidRPr="002E5BAD">
        <w:rPr>
          <w:rFonts w:ascii="Avenir Next LT Pro" w:hAnsi="Avenir Next LT Pro" w:cs="TimesNewRomanPSMT"/>
          <w:sz w:val="24"/>
          <w:szCs w:val="24"/>
        </w:rPr>
        <w:t xml:space="preserve"> sjukhus, långvård, fängelse och militär förläggning. Observera särskilt skillnaden mellan boende och vård. Med begreppet vård följer andra villkor vad gäller utformning, miljö, besittningsrätt, finansiering </w:t>
      </w:r>
      <w:proofErr w:type="gramStart"/>
      <w:r w:rsidRPr="002E5BAD">
        <w:rPr>
          <w:rFonts w:ascii="Avenir Next LT Pro" w:hAnsi="Avenir Next LT Pro" w:cs="TimesNewRomanPSMT"/>
          <w:sz w:val="24"/>
          <w:szCs w:val="24"/>
        </w:rPr>
        <w:t>m.m.</w:t>
      </w:r>
      <w:proofErr w:type="gramEnd"/>
      <w:r w:rsidRPr="002E5BAD">
        <w:rPr>
          <w:rFonts w:ascii="Avenir Next LT Pro" w:hAnsi="Avenir Next LT Pro" w:cs="TimesNewRomanPSMT"/>
          <w:sz w:val="24"/>
          <w:szCs w:val="24"/>
        </w:rPr>
        <w:t xml:space="preserve"> Upplåtelseformen (äganderätt, tomträtt, arrende, bostadsrätt, hyresrätt) har ingen betydelse i detta sammanhang, inte heller boendeformen (enskilda hushåll eller kollektiv). Man får inte skilja på fritidsboende och permanent boende.</w:t>
      </w:r>
    </w:p>
    <w:p w14:paraId="534CAFD2" w14:textId="77777777" w:rsidR="000108D5" w:rsidRPr="00856973" w:rsidRDefault="000108D5" w:rsidP="000108D5">
      <w:pPr>
        <w:pStyle w:val="Liststycke"/>
        <w:rPr>
          <w:rFonts w:ascii="Avenir Next LT Pro" w:hAnsi="Avenir Next LT Pro" w:cs="TimesNewRomanPSMT"/>
          <w:color w:val="FF0000"/>
          <w:sz w:val="24"/>
          <w:szCs w:val="24"/>
        </w:rPr>
      </w:pPr>
    </w:p>
    <w:p w14:paraId="6BC01A02" w14:textId="7A6DA4AA" w:rsidR="003176C7" w:rsidRPr="003176C7" w:rsidRDefault="003176C7" w:rsidP="00B27478">
      <w:pPr>
        <w:autoSpaceDE w:val="0"/>
        <w:autoSpaceDN w:val="0"/>
        <w:adjustRightInd w:val="0"/>
        <w:spacing w:after="0" w:line="240" w:lineRule="auto"/>
        <w:rPr>
          <w:rFonts w:ascii="Avenir Next LT Pro" w:hAnsi="Avenir Next LT Pro" w:cs="Arial-BoldMT"/>
          <w:b/>
          <w:bCs/>
          <w:sz w:val="24"/>
          <w:szCs w:val="24"/>
        </w:rPr>
      </w:pPr>
      <w:r>
        <w:rPr>
          <w:rFonts w:ascii="Avenir Next LT Pro" w:hAnsi="Avenir Next LT Pro" w:cs="Arial-BoldMT"/>
          <w:b/>
          <w:bCs/>
          <w:sz w:val="24"/>
          <w:szCs w:val="24"/>
        </w:rPr>
        <w:t>Begränsning av markens byggande</w:t>
      </w:r>
    </w:p>
    <w:p w14:paraId="38AA40EF" w14:textId="5479389D" w:rsidR="003176C7" w:rsidRPr="003176C7" w:rsidRDefault="003176C7" w:rsidP="00B27478">
      <w:pPr>
        <w:autoSpaceDE w:val="0"/>
        <w:autoSpaceDN w:val="0"/>
        <w:adjustRightInd w:val="0"/>
        <w:spacing w:after="0" w:line="240" w:lineRule="auto"/>
        <w:rPr>
          <w:rFonts w:ascii="Avenir Next LT Pro" w:hAnsi="Avenir Next LT Pro" w:cs="Arial-BoldMT"/>
          <w:sz w:val="24"/>
          <w:szCs w:val="24"/>
        </w:rPr>
      </w:pPr>
      <w:r w:rsidRPr="003176C7">
        <w:rPr>
          <w:rFonts w:ascii="Avenir Next LT Pro" w:hAnsi="Avenir Next LT Pro" w:cs="Arial-BoldMT"/>
          <w:sz w:val="24"/>
          <w:szCs w:val="24"/>
        </w:rPr>
        <w:t>Följande bestämmelser reglerar begränsning av markens byggande:</w:t>
      </w:r>
    </w:p>
    <w:p w14:paraId="78D967A5" w14:textId="4548F739" w:rsidR="003176C7" w:rsidRPr="00503E5F" w:rsidRDefault="00CB5FB9" w:rsidP="003176C7">
      <w:pPr>
        <w:pStyle w:val="Liststycke"/>
        <w:numPr>
          <w:ilvl w:val="0"/>
          <w:numId w:val="7"/>
        </w:numPr>
        <w:autoSpaceDE w:val="0"/>
        <w:autoSpaceDN w:val="0"/>
        <w:adjustRightInd w:val="0"/>
        <w:spacing w:after="0" w:line="240" w:lineRule="auto"/>
        <w:rPr>
          <w:rFonts w:ascii="Avenir Next LT Pro" w:hAnsi="Avenir Next LT Pro" w:cs="Arial-BoldMT"/>
          <w:i/>
          <w:iCs/>
          <w:sz w:val="24"/>
          <w:szCs w:val="24"/>
        </w:rPr>
      </w:pPr>
      <w:r w:rsidRPr="00503E5F">
        <w:rPr>
          <w:rFonts w:ascii="Avenir Next LT Pro" w:hAnsi="Avenir Next LT Pro" w:cs="Arial-BoldMT"/>
          <w:i/>
          <w:iCs/>
          <w:sz w:val="24"/>
          <w:szCs w:val="24"/>
        </w:rPr>
        <w:t>Marken får inte bebyggas</w:t>
      </w:r>
    </w:p>
    <w:p w14:paraId="2C139327" w14:textId="4A60C860" w:rsidR="00CB5FB9" w:rsidRPr="00503E5F" w:rsidRDefault="00CB5FB9" w:rsidP="003176C7">
      <w:pPr>
        <w:pStyle w:val="Liststycke"/>
        <w:numPr>
          <w:ilvl w:val="0"/>
          <w:numId w:val="7"/>
        </w:numPr>
        <w:autoSpaceDE w:val="0"/>
        <w:autoSpaceDN w:val="0"/>
        <w:adjustRightInd w:val="0"/>
        <w:spacing w:after="0" w:line="240" w:lineRule="auto"/>
        <w:rPr>
          <w:rFonts w:ascii="Avenir Next LT Pro" w:hAnsi="Avenir Next LT Pro" w:cs="Arial-BoldMT"/>
          <w:i/>
          <w:iCs/>
          <w:sz w:val="24"/>
          <w:szCs w:val="24"/>
        </w:rPr>
      </w:pPr>
      <w:r w:rsidRPr="00503E5F">
        <w:rPr>
          <w:rFonts w:ascii="Avenir Next LT Pro" w:hAnsi="Avenir Next LT Pro" w:cs="Arial-BoldMT"/>
          <w:i/>
          <w:iCs/>
          <w:sz w:val="24"/>
          <w:szCs w:val="24"/>
        </w:rPr>
        <w:t xml:space="preserve">Marken får endast bebyggas 50% med komplementbyggnader i en våning med högst </w:t>
      </w:r>
      <w:proofErr w:type="gramStart"/>
      <w:r w:rsidRPr="00503E5F">
        <w:rPr>
          <w:rFonts w:ascii="Avenir Next LT Pro" w:hAnsi="Avenir Next LT Pro" w:cs="Arial-BoldMT"/>
          <w:i/>
          <w:iCs/>
          <w:sz w:val="24"/>
          <w:szCs w:val="24"/>
        </w:rPr>
        <w:t>3.0</w:t>
      </w:r>
      <w:proofErr w:type="gramEnd"/>
      <w:r w:rsidRPr="00503E5F">
        <w:rPr>
          <w:rFonts w:ascii="Avenir Next LT Pro" w:hAnsi="Avenir Next LT Pro" w:cs="Arial-BoldMT"/>
          <w:i/>
          <w:iCs/>
          <w:sz w:val="24"/>
          <w:szCs w:val="24"/>
        </w:rPr>
        <w:t xml:space="preserve"> m byggnadshöjd och med högst 30 grader takvinkel</w:t>
      </w:r>
    </w:p>
    <w:p w14:paraId="115209E1" w14:textId="1C4780E0" w:rsidR="00CB5FB9" w:rsidRPr="00503E5F" w:rsidRDefault="00CB5FB9" w:rsidP="003176C7">
      <w:pPr>
        <w:pStyle w:val="Liststycke"/>
        <w:numPr>
          <w:ilvl w:val="0"/>
          <w:numId w:val="7"/>
        </w:numPr>
        <w:autoSpaceDE w:val="0"/>
        <w:autoSpaceDN w:val="0"/>
        <w:adjustRightInd w:val="0"/>
        <w:spacing w:after="0" w:line="240" w:lineRule="auto"/>
        <w:rPr>
          <w:rFonts w:ascii="Avenir Next LT Pro" w:hAnsi="Avenir Next LT Pro" w:cs="Arial-BoldMT"/>
          <w:i/>
          <w:iCs/>
          <w:sz w:val="24"/>
          <w:szCs w:val="24"/>
        </w:rPr>
      </w:pPr>
      <w:r w:rsidRPr="00503E5F">
        <w:rPr>
          <w:rFonts w:ascii="Avenir Next LT Pro" w:hAnsi="Avenir Next LT Pro" w:cs="Arial-BoldMT"/>
          <w:i/>
          <w:iCs/>
          <w:sz w:val="24"/>
          <w:szCs w:val="24"/>
        </w:rPr>
        <w:t>Marken skall vara tillgänglig för allmänna underjordiska ledningar</w:t>
      </w:r>
    </w:p>
    <w:p w14:paraId="4D67D677" w14:textId="2F7CAF4E" w:rsidR="003176C7" w:rsidRPr="003176C7" w:rsidRDefault="003176C7" w:rsidP="00B27478">
      <w:pPr>
        <w:autoSpaceDE w:val="0"/>
        <w:autoSpaceDN w:val="0"/>
        <w:adjustRightInd w:val="0"/>
        <w:spacing w:after="0" w:line="240" w:lineRule="auto"/>
        <w:rPr>
          <w:rFonts w:ascii="Avenir Next LT Pro" w:hAnsi="Avenir Next LT Pro" w:cs="Arial-BoldMT"/>
          <w:sz w:val="24"/>
          <w:szCs w:val="24"/>
        </w:rPr>
      </w:pPr>
      <w:r w:rsidRPr="003176C7">
        <w:rPr>
          <w:rFonts w:ascii="Avenir Next LT Pro" w:hAnsi="Avenir Next LT Pro" w:cs="Arial-BoldMT"/>
          <w:sz w:val="24"/>
          <w:szCs w:val="24"/>
        </w:rPr>
        <w:t>Bestämmelserna tolkas som:</w:t>
      </w:r>
    </w:p>
    <w:p w14:paraId="1AE143F3" w14:textId="6F92747C" w:rsidR="003176C7" w:rsidRDefault="00364717" w:rsidP="003176C7">
      <w:pPr>
        <w:pStyle w:val="Liststycke"/>
        <w:numPr>
          <w:ilvl w:val="0"/>
          <w:numId w:val="7"/>
        </w:numPr>
        <w:autoSpaceDE w:val="0"/>
        <w:autoSpaceDN w:val="0"/>
        <w:adjustRightInd w:val="0"/>
        <w:spacing w:after="0" w:line="240" w:lineRule="auto"/>
        <w:rPr>
          <w:rFonts w:ascii="Avenir Next LT Pro" w:hAnsi="Avenir Next LT Pro" w:cs="Arial-BoldMT"/>
          <w:i/>
          <w:iCs/>
          <w:sz w:val="24"/>
          <w:szCs w:val="24"/>
        </w:rPr>
      </w:pPr>
      <w:r w:rsidRPr="00364717">
        <w:rPr>
          <w:rFonts w:ascii="Avenir Next LT Pro" w:hAnsi="Avenir Next LT Pro" w:cs="Arial-BoldMT"/>
          <w:i/>
          <w:iCs/>
          <w:sz w:val="24"/>
          <w:szCs w:val="24"/>
        </w:rPr>
        <w:t>Marken får inte förses med byggnad plank och mur</w:t>
      </w:r>
    </w:p>
    <w:p w14:paraId="45E5EBF4" w14:textId="60E58CF1" w:rsidR="00364717" w:rsidRDefault="00364717" w:rsidP="003176C7">
      <w:pPr>
        <w:pStyle w:val="Liststycke"/>
        <w:numPr>
          <w:ilvl w:val="0"/>
          <w:numId w:val="7"/>
        </w:numPr>
        <w:autoSpaceDE w:val="0"/>
        <w:autoSpaceDN w:val="0"/>
        <w:adjustRightInd w:val="0"/>
        <w:spacing w:after="0" w:line="240" w:lineRule="auto"/>
        <w:rPr>
          <w:rFonts w:ascii="Avenir Next LT Pro" w:hAnsi="Avenir Next LT Pro" w:cs="Arial-BoldMT"/>
          <w:i/>
          <w:iCs/>
          <w:sz w:val="24"/>
          <w:szCs w:val="24"/>
        </w:rPr>
      </w:pPr>
      <w:r>
        <w:rPr>
          <w:rFonts w:ascii="Avenir Next LT Pro" w:hAnsi="Avenir Next LT Pro" w:cs="Arial-BoldMT"/>
          <w:i/>
          <w:iCs/>
          <w:sz w:val="24"/>
          <w:szCs w:val="24"/>
        </w:rPr>
        <w:t>Marken får endast förses med komplementbyggnad</w:t>
      </w:r>
    </w:p>
    <w:p w14:paraId="4598C1C9" w14:textId="1F04EF68" w:rsidR="00364717" w:rsidRDefault="00364717" w:rsidP="003176C7">
      <w:pPr>
        <w:pStyle w:val="Liststycke"/>
        <w:numPr>
          <w:ilvl w:val="0"/>
          <w:numId w:val="7"/>
        </w:numPr>
        <w:autoSpaceDE w:val="0"/>
        <w:autoSpaceDN w:val="0"/>
        <w:adjustRightInd w:val="0"/>
        <w:spacing w:after="0" w:line="240" w:lineRule="auto"/>
        <w:rPr>
          <w:rFonts w:ascii="Avenir Next LT Pro" w:hAnsi="Avenir Next LT Pro" w:cs="Arial-BoldMT"/>
          <w:i/>
          <w:iCs/>
          <w:sz w:val="24"/>
          <w:szCs w:val="24"/>
        </w:rPr>
      </w:pPr>
      <w:r>
        <w:rPr>
          <w:rFonts w:ascii="Avenir Next LT Pro" w:hAnsi="Avenir Next LT Pro" w:cs="Arial-BoldMT"/>
          <w:i/>
          <w:iCs/>
          <w:sz w:val="24"/>
          <w:szCs w:val="24"/>
        </w:rPr>
        <w:t>Största byggnadsarea är 50% av egenskapsområdet</w:t>
      </w:r>
    </w:p>
    <w:p w14:paraId="6D7A5F87" w14:textId="2C867F9A" w:rsidR="00F53721" w:rsidRPr="00F53721" w:rsidRDefault="00F53721" w:rsidP="00F53721">
      <w:pPr>
        <w:pStyle w:val="Liststycke"/>
        <w:numPr>
          <w:ilvl w:val="0"/>
          <w:numId w:val="7"/>
        </w:numPr>
        <w:autoSpaceDE w:val="0"/>
        <w:autoSpaceDN w:val="0"/>
        <w:adjustRightInd w:val="0"/>
        <w:spacing w:after="0" w:line="240" w:lineRule="auto"/>
        <w:rPr>
          <w:rFonts w:ascii="Avenir Next LT Pro" w:hAnsi="Avenir Next LT Pro" w:cs="Arial-BoldMT"/>
          <w:i/>
          <w:iCs/>
          <w:sz w:val="24"/>
          <w:szCs w:val="24"/>
        </w:rPr>
      </w:pPr>
      <w:r w:rsidRPr="00F53721">
        <w:rPr>
          <w:rFonts w:ascii="Avenir Next LT Pro" w:hAnsi="Avenir Next LT Pro" w:cs="TimesNewRomanPSMT"/>
          <w:i/>
          <w:iCs/>
          <w:sz w:val="24"/>
          <w:szCs w:val="24"/>
        </w:rPr>
        <w:t xml:space="preserve">Högsta antal våningar är angivet som </w:t>
      </w:r>
      <w:r w:rsidRPr="00F53721">
        <w:rPr>
          <w:rFonts w:ascii="Avenir Next LT Pro" w:hAnsi="Avenir Next LT Pro" w:cs="TimesNewRomanPSMT"/>
          <w:i/>
          <w:iCs/>
          <w:sz w:val="24"/>
          <w:szCs w:val="24"/>
        </w:rPr>
        <w:t xml:space="preserve">1. </w:t>
      </w:r>
      <w:r w:rsidRPr="00F53721">
        <w:rPr>
          <w:rFonts w:ascii="Avenir Next LT Pro" w:hAnsi="Avenir Next LT Pro" w:cs="TimesNewRomanPSMT"/>
          <w:i/>
          <w:iCs/>
          <w:sz w:val="24"/>
          <w:szCs w:val="24"/>
        </w:rPr>
        <w:t>Bestämmelsen har digitaliserats för att möjliggöra analyser, men används inte idag.</w:t>
      </w:r>
    </w:p>
    <w:p w14:paraId="426456AF" w14:textId="7C7DCA66" w:rsidR="00F53721" w:rsidRDefault="004E234C" w:rsidP="00F53721">
      <w:pPr>
        <w:pStyle w:val="Liststycke"/>
        <w:numPr>
          <w:ilvl w:val="0"/>
          <w:numId w:val="7"/>
        </w:numPr>
        <w:autoSpaceDE w:val="0"/>
        <w:autoSpaceDN w:val="0"/>
        <w:adjustRightInd w:val="0"/>
        <w:spacing w:after="0" w:line="240" w:lineRule="auto"/>
        <w:rPr>
          <w:rFonts w:ascii="Avenir Next LT Pro" w:hAnsi="Avenir Next LT Pro" w:cs="Arial-BoldMT"/>
          <w:i/>
          <w:iCs/>
          <w:sz w:val="24"/>
          <w:szCs w:val="24"/>
        </w:rPr>
      </w:pPr>
      <w:r>
        <w:rPr>
          <w:rFonts w:ascii="Avenir Next LT Pro" w:hAnsi="Avenir Next LT Pro" w:cs="Arial-BoldMT"/>
          <w:i/>
          <w:iCs/>
          <w:sz w:val="24"/>
          <w:szCs w:val="24"/>
        </w:rPr>
        <w:t>Högsta byggnadshöjd är 3 meter</w:t>
      </w:r>
    </w:p>
    <w:p w14:paraId="77A0712C" w14:textId="69C3B9FD" w:rsidR="004E234C" w:rsidRDefault="004E234C" w:rsidP="00F53721">
      <w:pPr>
        <w:pStyle w:val="Liststycke"/>
        <w:numPr>
          <w:ilvl w:val="0"/>
          <w:numId w:val="7"/>
        </w:numPr>
        <w:autoSpaceDE w:val="0"/>
        <w:autoSpaceDN w:val="0"/>
        <w:adjustRightInd w:val="0"/>
        <w:spacing w:after="0" w:line="240" w:lineRule="auto"/>
        <w:rPr>
          <w:rFonts w:ascii="Avenir Next LT Pro" w:hAnsi="Avenir Next LT Pro" w:cs="Arial-BoldMT"/>
          <w:i/>
          <w:iCs/>
          <w:sz w:val="24"/>
          <w:szCs w:val="24"/>
        </w:rPr>
      </w:pPr>
      <w:r>
        <w:rPr>
          <w:rFonts w:ascii="Avenir Next LT Pro" w:hAnsi="Avenir Next LT Pro" w:cs="Arial-BoldMT"/>
          <w:i/>
          <w:iCs/>
          <w:sz w:val="24"/>
          <w:szCs w:val="24"/>
        </w:rPr>
        <w:t>Största takvinkel är 30 grader</w:t>
      </w:r>
    </w:p>
    <w:p w14:paraId="1C8D6D36" w14:textId="795A44B7" w:rsidR="004E234C" w:rsidRPr="00364717" w:rsidRDefault="008E0239" w:rsidP="00F53721">
      <w:pPr>
        <w:pStyle w:val="Liststycke"/>
        <w:numPr>
          <w:ilvl w:val="0"/>
          <w:numId w:val="7"/>
        </w:numPr>
        <w:autoSpaceDE w:val="0"/>
        <w:autoSpaceDN w:val="0"/>
        <w:adjustRightInd w:val="0"/>
        <w:spacing w:after="0" w:line="240" w:lineRule="auto"/>
        <w:rPr>
          <w:rFonts w:ascii="Avenir Next LT Pro" w:hAnsi="Avenir Next LT Pro" w:cs="Arial-BoldMT"/>
          <w:i/>
          <w:iCs/>
          <w:sz w:val="24"/>
          <w:szCs w:val="24"/>
        </w:rPr>
      </w:pPr>
      <w:r>
        <w:rPr>
          <w:rFonts w:ascii="Avenir Next LT Pro" w:hAnsi="Avenir Next LT Pro" w:cs="Arial-BoldMT"/>
          <w:i/>
          <w:iCs/>
          <w:sz w:val="24"/>
          <w:szCs w:val="24"/>
        </w:rPr>
        <w:lastRenderedPageBreak/>
        <w:t>Markreservat för allmännyttiga underjordiska ledningar</w:t>
      </w:r>
    </w:p>
    <w:p w14:paraId="3BC201BB" w14:textId="77777777" w:rsidR="003176C7" w:rsidRPr="001C475C" w:rsidRDefault="003176C7" w:rsidP="00B27478">
      <w:pPr>
        <w:autoSpaceDE w:val="0"/>
        <w:autoSpaceDN w:val="0"/>
        <w:adjustRightInd w:val="0"/>
        <w:spacing w:after="0" w:line="240" w:lineRule="auto"/>
        <w:rPr>
          <w:rFonts w:ascii="Avenir Next LT Pro" w:hAnsi="Avenir Next LT Pro" w:cs="Arial-BoldMT"/>
          <w:sz w:val="24"/>
          <w:szCs w:val="24"/>
        </w:rPr>
      </w:pPr>
    </w:p>
    <w:p w14:paraId="68B4265F" w14:textId="31970F8B" w:rsidR="001C475C" w:rsidRPr="001C475C" w:rsidRDefault="001C475C" w:rsidP="00B27478">
      <w:pPr>
        <w:autoSpaceDE w:val="0"/>
        <w:autoSpaceDN w:val="0"/>
        <w:adjustRightInd w:val="0"/>
        <w:spacing w:after="0" w:line="240" w:lineRule="auto"/>
        <w:rPr>
          <w:rFonts w:ascii="Avenir Next LT Pro" w:hAnsi="Avenir Next LT Pro" w:cs="Arial-BoldMT"/>
          <w:b/>
          <w:bCs/>
          <w:sz w:val="24"/>
          <w:szCs w:val="24"/>
        </w:rPr>
      </w:pPr>
      <w:r w:rsidRPr="001C475C">
        <w:rPr>
          <w:rFonts w:ascii="Avenir Next LT Pro" w:hAnsi="Avenir Next LT Pro" w:cs="Arial-BoldMT"/>
          <w:b/>
          <w:bCs/>
          <w:sz w:val="24"/>
          <w:szCs w:val="24"/>
        </w:rPr>
        <w:t>Utformning</w:t>
      </w:r>
    </w:p>
    <w:p w14:paraId="1B0326FF" w14:textId="68D0C6E1" w:rsidR="001C475C" w:rsidRDefault="001C475C" w:rsidP="00B27478">
      <w:pPr>
        <w:autoSpaceDE w:val="0"/>
        <w:autoSpaceDN w:val="0"/>
        <w:adjustRightInd w:val="0"/>
        <w:spacing w:after="0" w:line="240" w:lineRule="auto"/>
        <w:rPr>
          <w:rFonts w:ascii="Avenir Next LT Pro" w:hAnsi="Avenir Next LT Pro" w:cs="Arial-BoldMT"/>
          <w:sz w:val="24"/>
          <w:szCs w:val="24"/>
        </w:rPr>
      </w:pPr>
      <w:r>
        <w:rPr>
          <w:rFonts w:ascii="Avenir Next LT Pro" w:hAnsi="Avenir Next LT Pro" w:cs="Arial-BoldMT"/>
          <w:sz w:val="24"/>
          <w:szCs w:val="24"/>
        </w:rPr>
        <w:t>Följande bestämmelse reglerar utformning:</w:t>
      </w:r>
    </w:p>
    <w:p w14:paraId="0D53DAF1" w14:textId="75A622A9" w:rsidR="001C475C" w:rsidRPr="001C475C" w:rsidRDefault="001C475C" w:rsidP="001C475C">
      <w:pPr>
        <w:pStyle w:val="Liststycke"/>
        <w:numPr>
          <w:ilvl w:val="0"/>
          <w:numId w:val="9"/>
        </w:numPr>
        <w:autoSpaceDE w:val="0"/>
        <w:autoSpaceDN w:val="0"/>
        <w:adjustRightInd w:val="0"/>
        <w:spacing w:after="0" w:line="240" w:lineRule="auto"/>
        <w:rPr>
          <w:rFonts w:ascii="Avenir Next LT Pro" w:hAnsi="Avenir Next LT Pro" w:cs="Arial-BoldMT"/>
          <w:i/>
          <w:iCs/>
          <w:sz w:val="24"/>
          <w:szCs w:val="24"/>
        </w:rPr>
      </w:pPr>
      <w:r w:rsidRPr="001C475C">
        <w:rPr>
          <w:rFonts w:ascii="Avenir Next LT Pro" w:hAnsi="Avenir Next LT Pro" w:cs="Arial-BoldMT"/>
          <w:i/>
          <w:iCs/>
          <w:sz w:val="24"/>
          <w:szCs w:val="24"/>
        </w:rPr>
        <w:t>Högsta byggnadshöjd i meter</w:t>
      </w:r>
    </w:p>
    <w:p w14:paraId="3E338540" w14:textId="6F171A68" w:rsidR="001C475C" w:rsidRDefault="001C475C" w:rsidP="00B27478">
      <w:pPr>
        <w:autoSpaceDE w:val="0"/>
        <w:autoSpaceDN w:val="0"/>
        <w:adjustRightInd w:val="0"/>
        <w:spacing w:after="0" w:line="240" w:lineRule="auto"/>
        <w:rPr>
          <w:rFonts w:ascii="Avenir Next LT Pro" w:hAnsi="Avenir Next LT Pro" w:cs="Arial-BoldMT"/>
          <w:sz w:val="24"/>
          <w:szCs w:val="24"/>
        </w:rPr>
      </w:pPr>
      <w:r>
        <w:rPr>
          <w:rFonts w:ascii="Avenir Next LT Pro" w:hAnsi="Avenir Next LT Pro" w:cs="Arial-BoldMT"/>
          <w:sz w:val="24"/>
          <w:szCs w:val="24"/>
        </w:rPr>
        <w:t>Bestämmelsen tolkas som:</w:t>
      </w:r>
    </w:p>
    <w:p w14:paraId="5B9E7331" w14:textId="032C3EA9" w:rsidR="001C475C" w:rsidRPr="001466BC" w:rsidRDefault="0015178F" w:rsidP="001C475C">
      <w:pPr>
        <w:pStyle w:val="Liststycke"/>
        <w:numPr>
          <w:ilvl w:val="0"/>
          <w:numId w:val="8"/>
        </w:numPr>
        <w:autoSpaceDE w:val="0"/>
        <w:autoSpaceDN w:val="0"/>
        <w:adjustRightInd w:val="0"/>
        <w:spacing w:after="0" w:line="240" w:lineRule="auto"/>
        <w:rPr>
          <w:rFonts w:ascii="Avenir Next LT Pro" w:hAnsi="Avenir Next LT Pro" w:cs="Arial-BoldMT"/>
          <w:i/>
          <w:iCs/>
          <w:sz w:val="24"/>
          <w:szCs w:val="24"/>
        </w:rPr>
      </w:pPr>
      <w:r w:rsidRPr="001466BC">
        <w:rPr>
          <w:rFonts w:ascii="Avenir Next LT Pro" w:hAnsi="Avenir Next LT Pro" w:cs="Arial-BoldMT"/>
          <w:i/>
          <w:iCs/>
          <w:sz w:val="24"/>
          <w:szCs w:val="24"/>
        </w:rPr>
        <w:t>Högsta byggnadshöjd är X meter</w:t>
      </w:r>
    </w:p>
    <w:p w14:paraId="0ABA8B18" w14:textId="77777777" w:rsidR="001C475C" w:rsidRDefault="001C475C" w:rsidP="00B27478">
      <w:pPr>
        <w:autoSpaceDE w:val="0"/>
        <w:autoSpaceDN w:val="0"/>
        <w:adjustRightInd w:val="0"/>
        <w:spacing w:after="0" w:line="240" w:lineRule="auto"/>
        <w:rPr>
          <w:rFonts w:ascii="Avenir Next LT Pro" w:hAnsi="Avenir Next LT Pro" w:cs="Arial-BoldMT"/>
          <w:sz w:val="24"/>
          <w:szCs w:val="24"/>
        </w:rPr>
      </w:pPr>
    </w:p>
    <w:p w14:paraId="5404D4AB" w14:textId="7DA3ADC1" w:rsidR="0015178F" w:rsidRPr="001466BC" w:rsidRDefault="001466BC" w:rsidP="00B27478">
      <w:pPr>
        <w:autoSpaceDE w:val="0"/>
        <w:autoSpaceDN w:val="0"/>
        <w:adjustRightInd w:val="0"/>
        <w:spacing w:after="0" w:line="240" w:lineRule="auto"/>
        <w:rPr>
          <w:rFonts w:ascii="Avenir Next LT Pro" w:hAnsi="Avenir Next LT Pro" w:cs="Arial-BoldMT"/>
          <w:b/>
          <w:bCs/>
          <w:sz w:val="24"/>
          <w:szCs w:val="24"/>
        </w:rPr>
      </w:pPr>
      <w:r w:rsidRPr="001466BC">
        <w:rPr>
          <w:rFonts w:ascii="Avenir Next LT Pro" w:hAnsi="Avenir Next LT Pro" w:cs="Arial-BoldMT"/>
          <w:b/>
          <w:bCs/>
          <w:sz w:val="24"/>
          <w:szCs w:val="24"/>
        </w:rPr>
        <w:t>Utförande</w:t>
      </w:r>
    </w:p>
    <w:p w14:paraId="4260BD1F" w14:textId="714A2D36" w:rsidR="001466BC" w:rsidRPr="001466BC" w:rsidRDefault="001466BC" w:rsidP="00B27478">
      <w:pPr>
        <w:autoSpaceDE w:val="0"/>
        <w:autoSpaceDN w:val="0"/>
        <w:adjustRightInd w:val="0"/>
        <w:spacing w:after="0" w:line="240" w:lineRule="auto"/>
        <w:rPr>
          <w:rFonts w:ascii="Avenir Next LT Pro" w:hAnsi="Avenir Next LT Pro" w:cs="Arial-BoldMT"/>
          <w:sz w:val="24"/>
          <w:szCs w:val="24"/>
        </w:rPr>
      </w:pPr>
      <w:r w:rsidRPr="001466BC">
        <w:rPr>
          <w:rFonts w:ascii="Avenir Next LT Pro" w:hAnsi="Avenir Next LT Pro" w:cs="Arial-BoldMT"/>
          <w:sz w:val="24"/>
          <w:szCs w:val="24"/>
        </w:rPr>
        <w:t>Följande bestämmelse reglerar utförande:</w:t>
      </w:r>
    </w:p>
    <w:p w14:paraId="5D095636" w14:textId="6EFDE5F6" w:rsidR="001466BC" w:rsidRPr="00CB0C8A" w:rsidRDefault="00CB0C8A" w:rsidP="001466BC">
      <w:pPr>
        <w:pStyle w:val="Liststycke"/>
        <w:numPr>
          <w:ilvl w:val="0"/>
          <w:numId w:val="8"/>
        </w:numPr>
        <w:autoSpaceDE w:val="0"/>
        <w:autoSpaceDN w:val="0"/>
        <w:adjustRightInd w:val="0"/>
        <w:spacing w:after="0" w:line="240" w:lineRule="auto"/>
        <w:rPr>
          <w:rFonts w:ascii="Avenir Next LT Pro" w:hAnsi="Avenir Next LT Pro" w:cs="Arial-BoldMT"/>
          <w:i/>
          <w:iCs/>
          <w:sz w:val="24"/>
          <w:szCs w:val="24"/>
        </w:rPr>
      </w:pPr>
      <w:r w:rsidRPr="00CB0C8A">
        <w:rPr>
          <w:rFonts w:ascii="Avenir Next LT Pro" w:hAnsi="Avenir Next LT Pro" w:cs="Arial-BoldMT"/>
          <w:i/>
          <w:iCs/>
          <w:sz w:val="24"/>
          <w:szCs w:val="24"/>
        </w:rPr>
        <w:t>Dagvatten ska omhändertas lokalt i möjligaste mån</w:t>
      </w:r>
    </w:p>
    <w:p w14:paraId="598133B4" w14:textId="1389CFA3" w:rsidR="001466BC" w:rsidRDefault="001466BC" w:rsidP="00B27478">
      <w:pPr>
        <w:autoSpaceDE w:val="0"/>
        <w:autoSpaceDN w:val="0"/>
        <w:adjustRightInd w:val="0"/>
        <w:spacing w:after="0" w:line="240" w:lineRule="auto"/>
        <w:rPr>
          <w:rFonts w:ascii="Avenir Next LT Pro" w:hAnsi="Avenir Next LT Pro" w:cs="Arial-BoldMT"/>
          <w:sz w:val="24"/>
          <w:szCs w:val="24"/>
        </w:rPr>
      </w:pPr>
      <w:r>
        <w:rPr>
          <w:rFonts w:ascii="Avenir Next LT Pro" w:hAnsi="Avenir Next LT Pro" w:cs="Arial-BoldMT"/>
          <w:sz w:val="24"/>
          <w:szCs w:val="24"/>
        </w:rPr>
        <w:t>Bestämmelsen tolkas som:</w:t>
      </w:r>
    </w:p>
    <w:p w14:paraId="4208CFA6" w14:textId="77777777" w:rsidR="00CB0C8A" w:rsidRPr="00CB0C8A" w:rsidRDefault="00CB0C8A" w:rsidP="00CB0C8A">
      <w:pPr>
        <w:pStyle w:val="Liststycke"/>
        <w:numPr>
          <w:ilvl w:val="0"/>
          <w:numId w:val="8"/>
        </w:numPr>
        <w:autoSpaceDE w:val="0"/>
        <w:autoSpaceDN w:val="0"/>
        <w:adjustRightInd w:val="0"/>
        <w:spacing w:after="0" w:line="240" w:lineRule="auto"/>
        <w:rPr>
          <w:rFonts w:ascii="Avenir Next LT Pro" w:hAnsi="Avenir Next LT Pro" w:cs="Arial-BoldMT"/>
          <w:i/>
          <w:iCs/>
          <w:sz w:val="24"/>
          <w:szCs w:val="24"/>
        </w:rPr>
      </w:pPr>
      <w:r w:rsidRPr="00CB0C8A">
        <w:rPr>
          <w:rFonts w:ascii="Avenir Next LT Pro" w:hAnsi="Avenir Next LT Pro" w:cs="Arial-BoldMT"/>
          <w:i/>
          <w:iCs/>
          <w:sz w:val="24"/>
          <w:szCs w:val="24"/>
        </w:rPr>
        <w:t>Dagvatten ska omhändertas lokalt i möjligaste mån</w:t>
      </w:r>
    </w:p>
    <w:p w14:paraId="0302811A" w14:textId="279C958F" w:rsidR="001466BC" w:rsidRPr="001466BC" w:rsidRDefault="00CB0C8A" w:rsidP="00CB0C8A">
      <w:pPr>
        <w:pStyle w:val="Liststycke"/>
        <w:autoSpaceDE w:val="0"/>
        <w:autoSpaceDN w:val="0"/>
        <w:adjustRightInd w:val="0"/>
        <w:spacing w:after="0" w:line="240" w:lineRule="auto"/>
        <w:rPr>
          <w:rFonts w:ascii="Avenir Next LT Pro" w:hAnsi="Avenir Next LT Pro" w:cs="Arial-BoldMT"/>
          <w:sz w:val="24"/>
          <w:szCs w:val="24"/>
        </w:rPr>
      </w:pPr>
      <w:r>
        <w:rPr>
          <w:rFonts w:ascii="Avenir Next LT Pro" w:hAnsi="Avenir Next LT Pro" w:cs="Arial-BoldMT"/>
          <w:sz w:val="24"/>
          <w:szCs w:val="24"/>
        </w:rPr>
        <w:t>Bestämmelsen gäller för all kvartersmark.</w:t>
      </w:r>
    </w:p>
    <w:p w14:paraId="6B345301" w14:textId="77777777" w:rsidR="002A23FC" w:rsidRPr="00856973" w:rsidRDefault="002A23FC" w:rsidP="002A23FC">
      <w:pPr>
        <w:autoSpaceDE w:val="0"/>
        <w:autoSpaceDN w:val="0"/>
        <w:adjustRightInd w:val="0"/>
        <w:spacing w:after="0" w:line="240" w:lineRule="auto"/>
        <w:rPr>
          <w:rFonts w:ascii="Avenir Next LT Pro" w:hAnsi="Avenir Next LT Pro" w:cs="TimesNewRomanPSMT"/>
          <w:color w:val="FF0000"/>
          <w:sz w:val="24"/>
          <w:szCs w:val="24"/>
        </w:rPr>
      </w:pPr>
    </w:p>
    <w:p w14:paraId="51614D31" w14:textId="77777777" w:rsidR="002A23FC" w:rsidRPr="00CB0C8A" w:rsidRDefault="002A23FC" w:rsidP="002A23FC">
      <w:pPr>
        <w:autoSpaceDE w:val="0"/>
        <w:autoSpaceDN w:val="0"/>
        <w:adjustRightInd w:val="0"/>
        <w:spacing w:after="0" w:line="240" w:lineRule="auto"/>
        <w:rPr>
          <w:rFonts w:ascii="Avenir Next LT Pro" w:hAnsi="Avenir Next LT Pro" w:cs="TimesNewRomanPSMT"/>
          <w:b/>
          <w:bCs/>
          <w:sz w:val="24"/>
          <w:szCs w:val="24"/>
        </w:rPr>
      </w:pPr>
      <w:r w:rsidRPr="00CB0C8A">
        <w:rPr>
          <w:rFonts w:ascii="Avenir Next LT Pro" w:hAnsi="Avenir Next LT Pro" w:cs="TimesNewRomanPSMT"/>
          <w:b/>
          <w:bCs/>
          <w:sz w:val="24"/>
          <w:szCs w:val="24"/>
        </w:rPr>
        <w:t>Genomförandetid</w:t>
      </w:r>
    </w:p>
    <w:p w14:paraId="1CDB3D13" w14:textId="77777777" w:rsidR="002A23FC" w:rsidRPr="00CB0C8A" w:rsidRDefault="002A23FC" w:rsidP="002A23FC">
      <w:pPr>
        <w:autoSpaceDE w:val="0"/>
        <w:autoSpaceDN w:val="0"/>
        <w:adjustRightInd w:val="0"/>
        <w:spacing w:after="0" w:line="240" w:lineRule="auto"/>
        <w:rPr>
          <w:rFonts w:ascii="Avenir Next LT Pro" w:hAnsi="Avenir Next LT Pro" w:cs="TimesNewRomanPSMT"/>
          <w:sz w:val="24"/>
          <w:szCs w:val="24"/>
        </w:rPr>
      </w:pPr>
      <w:r w:rsidRPr="00CB0C8A">
        <w:rPr>
          <w:rFonts w:ascii="Avenir Next LT Pro" w:hAnsi="Avenir Next LT Pro" w:cs="TimesNewRomanPSMT"/>
          <w:sz w:val="24"/>
          <w:szCs w:val="24"/>
        </w:rPr>
        <w:t>Genomförandetiden anges inte i den digitala plankartan, utan i dess metadata.</w:t>
      </w:r>
    </w:p>
    <w:p w14:paraId="4D1C5B3A" w14:textId="1B3AE020" w:rsidR="002A23FC" w:rsidRDefault="002A23FC" w:rsidP="002A23FC">
      <w:pPr>
        <w:rPr>
          <w:color w:val="FF0000"/>
        </w:rPr>
      </w:pPr>
    </w:p>
    <w:p w14:paraId="7327DC81" w14:textId="77777777" w:rsidR="00612090" w:rsidRDefault="00612090" w:rsidP="00612090">
      <w:pPr>
        <w:rPr>
          <w:rFonts w:ascii="Avenir Next LT Pro" w:hAnsi="Avenir Next LT Pro" w:cs="TimesNewRomanPSMT"/>
          <w:sz w:val="24"/>
          <w:szCs w:val="24"/>
        </w:rPr>
      </w:pPr>
      <w:r w:rsidRPr="00F14ACF">
        <w:rPr>
          <w:rFonts w:ascii="Avenir Next LT Pro" w:hAnsi="Avenir Next LT Pro" w:cs="TimesNewRomanPSMT"/>
          <w:b/>
          <w:bCs/>
          <w:sz w:val="24"/>
          <w:szCs w:val="24"/>
        </w:rPr>
        <w:t>Övrig information</w:t>
      </w:r>
      <w:r w:rsidRPr="00F14ACF">
        <w:rPr>
          <w:rFonts w:ascii="Avenir Next LT Pro" w:hAnsi="Avenir Next LT Pro" w:cs="TimesNewRomanPSMT"/>
          <w:sz w:val="24"/>
          <w:szCs w:val="24"/>
        </w:rPr>
        <w:br/>
      </w:r>
      <w:r>
        <w:rPr>
          <w:rFonts w:ascii="Avenir Next LT Pro" w:hAnsi="Avenir Next LT Pro" w:cs="TimesNewRomanPSMT"/>
          <w:sz w:val="24"/>
          <w:szCs w:val="24"/>
        </w:rPr>
        <w:t>Fastigheten ingår i Riksintresse för kulturmiljömiljövård Nyköping.</w:t>
      </w:r>
    </w:p>
    <w:p w14:paraId="5B43354D" w14:textId="77777777" w:rsidR="00612090" w:rsidRDefault="00612090" w:rsidP="00612090">
      <w:pPr>
        <w:rPr>
          <w:rFonts w:ascii="Avenir Next LT Pro" w:hAnsi="Avenir Next LT Pro" w:cs="TimesNewRomanPSMT"/>
          <w:sz w:val="24"/>
          <w:szCs w:val="24"/>
        </w:rPr>
      </w:pPr>
      <w:r w:rsidRPr="00C9414D">
        <w:rPr>
          <w:rFonts w:ascii="Avenir Next LT Pro" w:hAnsi="Avenir Next LT Pro" w:cs="TimesNewRomanPSMT"/>
          <w:sz w:val="24"/>
          <w:szCs w:val="24"/>
        </w:rPr>
        <w:t xml:space="preserve">Nyköpings stadskärna präglas av </w:t>
      </w:r>
      <w:proofErr w:type="spellStart"/>
      <w:r w:rsidRPr="00C9414D">
        <w:rPr>
          <w:rFonts w:ascii="Avenir Next LT Pro" w:hAnsi="Avenir Next LT Pro" w:cs="TimesNewRomanPSMT"/>
          <w:sz w:val="24"/>
          <w:szCs w:val="24"/>
        </w:rPr>
        <w:t>Nyköpingsån</w:t>
      </w:r>
      <w:proofErr w:type="spellEnd"/>
      <w:r w:rsidRPr="00C9414D">
        <w:rPr>
          <w:rFonts w:ascii="Avenir Next LT Pro" w:hAnsi="Avenir Next LT Pro" w:cs="TimesNewRomanPSMT"/>
          <w:sz w:val="24"/>
          <w:szCs w:val="24"/>
        </w:rPr>
        <w:t xml:space="preserve"> som rinner genom området och skapar ett tydligt </w:t>
      </w:r>
      <w:proofErr w:type="spellStart"/>
      <w:r w:rsidRPr="00C9414D">
        <w:rPr>
          <w:rFonts w:ascii="Avenir Next LT Pro" w:hAnsi="Avenir Next LT Pro" w:cs="TimesNewRomanPSMT"/>
          <w:sz w:val="24"/>
          <w:szCs w:val="24"/>
        </w:rPr>
        <w:t>årum</w:t>
      </w:r>
      <w:proofErr w:type="spellEnd"/>
      <w:r w:rsidRPr="00C9414D">
        <w:rPr>
          <w:rFonts w:ascii="Avenir Next LT Pro" w:hAnsi="Avenir Next LT Pro" w:cs="TimesNewRomanPSMT"/>
          <w:sz w:val="24"/>
          <w:szCs w:val="24"/>
        </w:rPr>
        <w:t xml:space="preserve">, där bebyggelsen på båda sidor ramar in vattnet och bildar stadens framsidor mot ån. </w:t>
      </w:r>
      <w:proofErr w:type="spellStart"/>
      <w:r w:rsidRPr="00C9414D">
        <w:rPr>
          <w:rFonts w:ascii="Avenir Next LT Pro" w:hAnsi="Avenir Next LT Pro" w:cs="TimesNewRomanPSMT"/>
          <w:sz w:val="24"/>
          <w:szCs w:val="24"/>
        </w:rPr>
        <w:t>Årummet</w:t>
      </w:r>
      <w:proofErr w:type="spellEnd"/>
      <w:r w:rsidRPr="00C9414D">
        <w:rPr>
          <w:rFonts w:ascii="Avenir Next LT Pro" w:hAnsi="Avenir Next LT Pro" w:cs="TimesNewRomanPSMT"/>
          <w:sz w:val="24"/>
          <w:szCs w:val="24"/>
        </w:rPr>
        <w:t xml:space="preserve"> innehåller viktiga kulturhistoriska miljöer som Nyköpingshus, hamnmagasin, kyrkor och historiska kvarnar. Stadskärnan kännetecknas </w:t>
      </w:r>
      <w:r>
        <w:rPr>
          <w:rFonts w:ascii="Avenir Next LT Pro" w:hAnsi="Avenir Next LT Pro" w:cs="TimesNewRomanPSMT"/>
          <w:sz w:val="24"/>
          <w:szCs w:val="24"/>
        </w:rPr>
        <w:t xml:space="preserve">även </w:t>
      </w:r>
      <w:r w:rsidRPr="00C9414D">
        <w:rPr>
          <w:rFonts w:ascii="Avenir Next LT Pro" w:hAnsi="Avenir Next LT Pro" w:cs="TimesNewRomanPSMT"/>
          <w:sz w:val="24"/>
          <w:szCs w:val="24"/>
        </w:rPr>
        <w:t>av den 1600-talspräglade rutnätsplanen, med tät och låg bebyggelse i huvudsak 2–3 våningar, samt ett antal offentliga byggnader och landmärken som kyrktorn och klockstaplar som formar stadens siluett. Området omfattas av riksintresse för kulturmiljövården, och flera byggnader är byggnadsminnen eller skyddas enligt kulturmiljölagen.</w:t>
      </w:r>
    </w:p>
    <w:p w14:paraId="3C60AF4D" w14:textId="77777777" w:rsidR="00612090" w:rsidRPr="00C9414D" w:rsidRDefault="00612090" w:rsidP="00612090">
      <w:pPr>
        <w:rPr>
          <w:rFonts w:ascii="Avenir Next LT Pro" w:hAnsi="Avenir Next LT Pro" w:cs="TimesNewRomanPSMT"/>
          <w:sz w:val="24"/>
          <w:szCs w:val="24"/>
        </w:rPr>
      </w:pPr>
      <w:r w:rsidRPr="00C9414D">
        <w:rPr>
          <w:rFonts w:ascii="Avenir Next LT Pro" w:hAnsi="Avenir Next LT Pro" w:cs="TimesNewRomanPSMT"/>
          <w:sz w:val="24"/>
          <w:szCs w:val="24"/>
        </w:rPr>
        <w:t xml:space="preserve">Området har mycket hög känslighet för förändringar som kan påverka kulturhistoriska värden, stadsbilden eller </w:t>
      </w:r>
      <w:proofErr w:type="spellStart"/>
      <w:r w:rsidRPr="00C9414D">
        <w:rPr>
          <w:rFonts w:ascii="Avenir Next LT Pro" w:hAnsi="Avenir Next LT Pro" w:cs="TimesNewRomanPSMT"/>
          <w:sz w:val="24"/>
          <w:szCs w:val="24"/>
        </w:rPr>
        <w:t>årummets</w:t>
      </w:r>
      <w:proofErr w:type="spellEnd"/>
      <w:r w:rsidRPr="00C9414D">
        <w:rPr>
          <w:rFonts w:ascii="Avenir Next LT Pro" w:hAnsi="Avenir Next LT Pro" w:cs="TimesNewRomanPSMT"/>
          <w:sz w:val="24"/>
          <w:szCs w:val="24"/>
        </w:rPr>
        <w:t xml:space="preserve"> karaktär negativt. </w:t>
      </w:r>
      <w:proofErr w:type="spellStart"/>
      <w:r w:rsidRPr="00C9414D">
        <w:rPr>
          <w:rFonts w:ascii="Avenir Next LT Pro" w:hAnsi="Avenir Next LT Pro" w:cs="TimesNewRomanPSMT"/>
          <w:sz w:val="24"/>
          <w:szCs w:val="24"/>
        </w:rPr>
        <w:t>Årummet</w:t>
      </w:r>
      <w:proofErr w:type="spellEnd"/>
      <w:r w:rsidRPr="00C9414D">
        <w:rPr>
          <w:rFonts w:ascii="Avenir Next LT Pro" w:hAnsi="Avenir Next LT Pro" w:cs="TimesNewRomanPSMT"/>
          <w:sz w:val="24"/>
          <w:szCs w:val="24"/>
        </w:rPr>
        <w:t xml:space="preserve"> och den äldre bebyggelsen intill ån är särskilt känsliga. Stadens siluett, rutnätsstruktur och låga skala är centrala att värna. Endast mindre kompletteringar och tillägg som sker med stor varsamhet och respekt för den historiska miljön är möjliga utan att riskera att skada områdets värden.</w:t>
      </w:r>
      <w:r>
        <w:rPr>
          <w:rFonts w:ascii="Avenir Next LT Pro" w:hAnsi="Avenir Next LT Pro" w:cs="TimesNewRomanPSMT"/>
          <w:sz w:val="24"/>
          <w:szCs w:val="24"/>
        </w:rPr>
        <w:t xml:space="preserve"> Vid förändringar bör följande beaktas:</w:t>
      </w:r>
    </w:p>
    <w:p w14:paraId="6431FF20" w14:textId="77777777" w:rsidR="00612090" w:rsidRPr="00C9414D" w:rsidRDefault="00612090" w:rsidP="00612090">
      <w:pPr>
        <w:numPr>
          <w:ilvl w:val="0"/>
          <w:numId w:val="10"/>
        </w:numPr>
        <w:rPr>
          <w:rFonts w:ascii="Avenir Next LT Pro" w:hAnsi="Avenir Next LT Pro" w:cs="TimesNewRomanPSMT"/>
          <w:sz w:val="24"/>
          <w:szCs w:val="24"/>
        </w:rPr>
      </w:pPr>
      <w:r w:rsidRPr="00C9414D">
        <w:rPr>
          <w:rFonts w:ascii="Avenir Next LT Pro" w:hAnsi="Avenir Next LT Pro" w:cs="TimesNewRomanPSMT"/>
          <w:sz w:val="24"/>
          <w:szCs w:val="24"/>
        </w:rPr>
        <w:t xml:space="preserve">Ny bebyggelse invid </w:t>
      </w:r>
      <w:proofErr w:type="spellStart"/>
      <w:r w:rsidRPr="00C9414D">
        <w:rPr>
          <w:rFonts w:ascii="Avenir Next LT Pro" w:hAnsi="Avenir Next LT Pro" w:cs="TimesNewRomanPSMT"/>
          <w:sz w:val="24"/>
          <w:szCs w:val="24"/>
        </w:rPr>
        <w:t>Nyköpingsån</w:t>
      </w:r>
      <w:proofErr w:type="spellEnd"/>
      <w:r w:rsidRPr="00C9414D">
        <w:rPr>
          <w:rFonts w:ascii="Avenir Next LT Pro" w:hAnsi="Avenir Next LT Pro" w:cs="TimesNewRomanPSMT"/>
          <w:sz w:val="24"/>
          <w:szCs w:val="24"/>
        </w:rPr>
        <w:t xml:space="preserve"> bör undvikas för att bevara </w:t>
      </w:r>
      <w:proofErr w:type="spellStart"/>
      <w:r w:rsidRPr="00C9414D">
        <w:rPr>
          <w:rFonts w:ascii="Avenir Next LT Pro" w:hAnsi="Avenir Next LT Pro" w:cs="TimesNewRomanPSMT"/>
          <w:sz w:val="24"/>
          <w:szCs w:val="24"/>
        </w:rPr>
        <w:t>årummets</w:t>
      </w:r>
      <w:proofErr w:type="spellEnd"/>
      <w:r w:rsidRPr="00C9414D">
        <w:rPr>
          <w:rFonts w:ascii="Avenir Next LT Pro" w:hAnsi="Avenir Next LT Pro" w:cs="TimesNewRomanPSMT"/>
          <w:sz w:val="24"/>
          <w:szCs w:val="24"/>
        </w:rPr>
        <w:t xml:space="preserve"> öppna karaktär och viktiga siktlinjer.</w:t>
      </w:r>
    </w:p>
    <w:p w14:paraId="6D156CE0" w14:textId="77777777" w:rsidR="00612090" w:rsidRPr="00C9414D" w:rsidRDefault="00612090" w:rsidP="00612090">
      <w:pPr>
        <w:numPr>
          <w:ilvl w:val="0"/>
          <w:numId w:val="10"/>
        </w:numPr>
        <w:rPr>
          <w:rFonts w:ascii="Avenir Next LT Pro" w:hAnsi="Avenir Next LT Pro" w:cs="TimesNewRomanPSMT"/>
          <w:sz w:val="24"/>
          <w:szCs w:val="24"/>
        </w:rPr>
      </w:pPr>
      <w:r w:rsidRPr="00C9414D">
        <w:rPr>
          <w:rFonts w:ascii="Avenir Next LT Pro" w:hAnsi="Avenir Next LT Pro" w:cs="TimesNewRomanPSMT"/>
          <w:sz w:val="24"/>
          <w:szCs w:val="24"/>
        </w:rPr>
        <w:t>Förändringar som påverkar stadens siluett, rutnätsstruktur eller låga skala bör undvikas.</w:t>
      </w:r>
    </w:p>
    <w:p w14:paraId="69FED00C" w14:textId="77777777" w:rsidR="00612090" w:rsidRPr="00C9414D" w:rsidRDefault="00612090" w:rsidP="00612090">
      <w:pPr>
        <w:numPr>
          <w:ilvl w:val="0"/>
          <w:numId w:val="10"/>
        </w:numPr>
        <w:rPr>
          <w:rFonts w:ascii="Avenir Next LT Pro" w:hAnsi="Avenir Next LT Pro" w:cs="TimesNewRomanPSMT"/>
          <w:sz w:val="24"/>
          <w:szCs w:val="24"/>
        </w:rPr>
      </w:pPr>
      <w:r w:rsidRPr="00C9414D">
        <w:rPr>
          <w:rFonts w:ascii="Avenir Next LT Pro" w:hAnsi="Avenir Next LT Pro" w:cs="TimesNewRomanPSMT"/>
          <w:sz w:val="24"/>
          <w:szCs w:val="24"/>
        </w:rPr>
        <w:lastRenderedPageBreak/>
        <w:t>Ny bebyggelse ska anpassas till rutnätsstrukturen och den låga bebyggelseskalan samt utformas med stor hänsyn till kulturhistoriska värden.</w:t>
      </w:r>
    </w:p>
    <w:p w14:paraId="6F80542B" w14:textId="77777777" w:rsidR="00612090" w:rsidRPr="00C9414D" w:rsidRDefault="00612090" w:rsidP="00612090">
      <w:pPr>
        <w:numPr>
          <w:ilvl w:val="0"/>
          <w:numId w:val="10"/>
        </w:numPr>
        <w:rPr>
          <w:rFonts w:ascii="Avenir Next LT Pro" w:hAnsi="Avenir Next LT Pro" w:cs="TimesNewRomanPSMT"/>
          <w:sz w:val="24"/>
          <w:szCs w:val="24"/>
        </w:rPr>
      </w:pPr>
      <w:r w:rsidRPr="00C9414D">
        <w:rPr>
          <w:rFonts w:ascii="Avenir Next LT Pro" w:hAnsi="Avenir Next LT Pro" w:cs="TimesNewRomanPSMT"/>
          <w:sz w:val="24"/>
          <w:szCs w:val="24"/>
        </w:rPr>
        <w:t>Tillbyggnader eller ändringar på äldre byggnader ska ske varsamt och med respekt för byggnadens karaktär och kulturhistoriska värden.</w:t>
      </w:r>
    </w:p>
    <w:p w14:paraId="2929E078" w14:textId="77777777" w:rsidR="00612090" w:rsidRPr="00C9414D" w:rsidRDefault="00612090" w:rsidP="00612090">
      <w:pPr>
        <w:numPr>
          <w:ilvl w:val="0"/>
          <w:numId w:val="10"/>
        </w:numPr>
        <w:rPr>
          <w:rFonts w:ascii="Avenir Next LT Pro" w:hAnsi="Avenir Next LT Pro" w:cs="TimesNewRomanPSMT"/>
          <w:sz w:val="24"/>
          <w:szCs w:val="24"/>
        </w:rPr>
      </w:pPr>
      <w:r w:rsidRPr="00C9414D">
        <w:rPr>
          <w:rFonts w:ascii="Avenir Next LT Pro" w:hAnsi="Avenir Next LT Pro" w:cs="TimesNewRomanPSMT"/>
          <w:sz w:val="24"/>
          <w:szCs w:val="24"/>
        </w:rPr>
        <w:t>Större förändringar bör föregås av kulturmiljöutredning och antikvarisk konsekvensanalys.</w:t>
      </w:r>
    </w:p>
    <w:p w14:paraId="46953655" w14:textId="77777777" w:rsidR="00612090" w:rsidRPr="00C9414D" w:rsidRDefault="00612090" w:rsidP="00612090">
      <w:pPr>
        <w:numPr>
          <w:ilvl w:val="0"/>
          <w:numId w:val="10"/>
        </w:numPr>
        <w:rPr>
          <w:rFonts w:ascii="Avenir Next LT Pro" w:hAnsi="Avenir Next LT Pro" w:cs="TimesNewRomanPSMT"/>
          <w:sz w:val="24"/>
          <w:szCs w:val="24"/>
        </w:rPr>
      </w:pPr>
      <w:r w:rsidRPr="00C9414D">
        <w:rPr>
          <w:rFonts w:ascii="Avenir Next LT Pro" w:hAnsi="Avenir Next LT Pro" w:cs="TimesNewRomanPSMT"/>
          <w:sz w:val="24"/>
          <w:szCs w:val="24"/>
        </w:rPr>
        <w:t>Bebyggelse som idag saknar skyddsbestämmelser kan behöva kompletteras med sådana vid ny prövning.</w:t>
      </w:r>
    </w:p>
    <w:p w14:paraId="5494FFD8" w14:textId="77777777" w:rsidR="00612090" w:rsidRPr="00856973" w:rsidRDefault="00612090" w:rsidP="002A23FC">
      <w:pPr>
        <w:rPr>
          <w:color w:val="FF0000"/>
        </w:rPr>
      </w:pPr>
    </w:p>
    <w:sectPr w:rsidR="00612090" w:rsidRPr="008569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Raisonne Pro">
    <w:altName w:val="Calibri"/>
    <w:panose1 w:val="00000000000000000000"/>
    <w:charset w:val="00"/>
    <w:family w:val="swiss"/>
    <w:notTrueType/>
    <w:pitch w:val="variable"/>
    <w:sig w:usb0="00000007" w:usb1="00000000" w:usb2="00000000" w:usb3="00000000" w:csb0="00000013" w:csb1="00000000"/>
  </w:font>
  <w:font w:name="Avenir Next LT Pro">
    <w:panose1 w:val="020B0504020202020204"/>
    <w:charset w:val="00"/>
    <w:family w:val="swiss"/>
    <w:pitch w:val="variable"/>
    <w:sig w:usb0="800000EF" w:usb1="5000204A" w:usb2="00000000" w:usb3="00000000" w:csb0="00000093"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C0908"/>
    <w:multiLevelType w:val="hybridMultilevel"/>
    <w:tmpl w:val="39BC49A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75E1F23"/>
    <w:multiLevelType w:val="hybridMultilevel"/>
    <w:tmpl w:val="7702EBA6"/>
    <w:lvl w:ilvl="0" w:tplc="CF3CD9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7FB49D4"/>
    <w:multiLevelType w:val="hybridMultilevel"/>
    <w:tmpl w:val="2CECBE86"/>
    <w:lvl w:ilvl="0" w:tplc="CF3CD9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51266515"/>
    <w:multiLevelType w:val="multilevel"/>
    <w:tmpl w:val="4B7E8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BA63C5"/>
    <w:multiLevelType w:val="hybridMultilevel"/>
    <w:tmpl w:val="847C1526"/>
    <w:lvl w:ilvl="0" w:tplc="CF3CD9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73B0B9D"/>
    <w:multiLevelType w:val="hybridMultilevel"/>
    <w:tmpl w:val="4A1EE6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72421997"/>
    <w:multiLevelType w:val="hybridMultilevel"/>
    <w:tmpl w:val="E0D26E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738C01A3"/>
    <w:multiLevelType w:val="hybridMultilevel"/>
    <w:tmpl w:val="5746AA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77247A74"/>
    <w:multiLevelType w:val="hybridMultilevel"/>
    <w:tmpl w:val="EDE2773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ADB7100"/>
    <w:multiLevelType w:val="hybridMultilevel"/>
    <w:tmpl w:val="993E49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69313913">
    <w:abstractNumId w:val="6"/>
  </w:num>
  <w:num w:numId="2" w16cid:durableId="1245455227">
    <w:abstractNumId w:val="5"/>
  </w:num>
  <w:num w:numId="3" w16cid:durableId="2044014317">
    <w:abstractNumId w:val="1"/>
  </w:num>
  <w:num w:numId="4" w16cid:durableId="1148202241">
    <w:abstractNumId w:val="2"/>
  </w:num>
  <w:num w:numId="5" w16cid:durableId="2015842938">
    <w:abstractNumId w:val="4"/>
  </w:num>
  <w:num w:numId="6" w16cid:durableId="1142694226">
    <w:abstractNumId w:val="8"/>
  </w:num>
  <w:num w:numId="7" w16cid:durableId="1107119185">
    <w:abstractNumId w:val="9"/>
  </w:num>
  <w:num w:numId="8" w16cid:durableId="436684590">
    <w:abstractNumId w:val="7"/>
  </w:num>
  <w:num w:numId="9" w16cid:durableId="823086815">
    <w:abstractNumId w:val="0"/>
  </w:num>
  <w:num w:numId="10" w16cid:durableId="519902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0D"/>
    <w:rsid w:val="000108D5"/>
    <w:rsid w:val="00033D8A"/>
    <w:rsid w:val="000751BA"/>
    <w:rsid w:val="000E098A"/>
    <w:rsid w:val="00100CFA"/>
    <w:rsid w:val="00102657"/>
    <w:rsid w:val="001466BC"/>
    <w:rsid w:val="0015178F"/>
    <w:rsid w:val="001C475C"/>
    <w:rsid w:val="001D0283"/>
    <w:rsid w:val="001F1162"/>
    <w:rsid w:val="001F2499"/>
    <w:rsid w:val="002523EE"/>
    <w:rsid w:val="002A0156"/>
    <w:rsid w:val="002A23FC"/>
    <w:rsid w:val="002C2CB3"/>
    <w:rsid w:val="002E5BAD"/>
    <w:rsid w:val="003176C7"/>
    <w:rsid w:val="00364717"/>
    <w:rsid w:val="003A616D"/>
    <w:rsid w:val="003D0298"/>
    <w:rsid w:val="003F43CB"/>
    <w:rsid w:val="00476FE5"/>
    <w:rsid w:val="004E234C"/>
    <w:rsid w:val="00503E5F"/>
    <w:rsid w:val="005E012F"/>
    <w:rsid w:val="005F0B01"/>
    <w:rsid w:val="00612090"/>
    <w:rsid w:val="00682C2E"/>
    <w:rsid w:val="007A2E0C"/>
    <w:rsid w:val="007B0CCB"/>
    <w:rsid w:val="00856973"/>
    <w:rsid w:val="008E0239"/>
    <w:rsid w:val="009A1D8C"/>
    <w:rsid w:val="009D04E8"/>
    <w:rsid w:val="00A479A6"/>
    <w:rsid w:val="00A82B4D"/>
    <w:rsid w:val="00A9044C"/>
    <w:rsid w:val="00B034FE"/>
    <w:rsid w:val="00B27478"/>
    <w:rsid w:val="00B6484F"/>
    <w:rsid w:val="00BA2464"/>
    <w:rsid w:val="00BC29A5"/>
    <w:rsid w:val="00CB0C8A"/>
    <w:rsid w:val="00CB5FB9"/>
    <w:rsid w:val="00CD140D"/>
    <w:rsid w:val="00D803B5"/>
    <w:rsid w:val="00DC3EE6"/>
    <w:rsid w:val="00E27B36"/>
    <w:rsid w:val="00EA4DC6"/>
    <w:rsid w:val="00EB7435"/>
    <w:rsid w:val="00F5372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F798"/>
  <w15:chartTrackingRefBased/>
  <w15:docId w15:val="{1530FE86-2827-441C-AF7A-FA87314D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4">
    <w:name w:val="heading 4"/>
    <w:basedOn w:val="Normal"/>
    <w:link w:val="Rubrik4Char"/>
    <w:uiPriority w:val="9"/>
    <w:qFormat/>
    <w:rsid w:val="00DC3EE6"/>
    <w:pPr>
      <w:spacing w:before="100" w:beforeAutospacing="1" w:after="100" w:afterAutospacing="1" w:line="240" w:lineRule="auto"/>
      <w:outlineLvl w:val="3"/>
    </w:pPr>
    <w:rPr>
      <w:rFonts w:ascii="Times New Roman" w:eastAsia="Times New Roman" w:hAnsi="Times New Roman" w:cs="Times New Roman"/>
      <w:b/>
      <w:bCs/>
      <w:sz w:val="24"/>
      <w:szCs w:val="24"/>
      <w:lang w:eastAsia="sv-SE"/>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CD1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EB7435"/>
    <w:pPr>
      <w:ind w:left="720"/>
      <w:contextualSpacing/>
    </w:pPr>
  </w:style>
  <w:style w:type="paragraph" w:customStyle="1" w:styleId="Default">
    <w:name w:val="Default"/>
    <w:rsid w:val="007A2E0C"/>
    <w:pPr>
      <w:autoSpaceDE w:val="0"/>
      <w:autoSpaceDN w:val="0"/>
      <w:adjustRightInd w:val="0"/>
      <w:spacing w:after="0" w:line="240" w:lineRule="auto"/>
    </w:pPr>
    <w:rPr>
      <w:rFonts w:ascii="Times New Roman" w:hAnsi="Times New Roman" w:cs="Times New Roman"/>
      <w:color w:val="000000"/>
      <w:sz w:val="24"/>
      <w:szCs w:val="24"/>
    </w:rPr>
  </w:style>
  <w:style w:type="character" w:styleId="Kommentarsreferens">
    <w:name w:val="annotation reference"/>
    <w:basedOn w:val="Standardstycketeckensnitt"/>
    <w:uiPriority w:val="99"/>
    <w:semiHidden/>
    <w:unhideWhenUsed/>
    <w:rsid w:val="005E012F"/>
    <w:rPr>
      <w:sz w:val="16"/>
      <w:szCs w:val="16"/>
    </w:rPr>
  </w:style>
  <w:style w:type="paragraph" w:styleId="Kommentarer">
    <w:name w:val="annotation text"/>
    <w:basedOn w:val="Normal"/>
    <w:link w:val="KommentarerChar"/>
    <w:uiPriority w:val="99"/>
    <w:unhideWhenUsed/>
    <w:rsid w:val="005E012F"/>
    <w:pPr>
      <w:spacing w:line="240" w:lineRule="auto"/>
    </w:pPr>
    <w:rPr>
      <w:sz w:val="20"/>
      <w:szCs w:val="20"/>
    </w:rPr>
  </w:style>
  <w:style w:type="character" w:customStyle="1" w:styleId="KommentarerChar">
    <w:name w:val="Kommentarer Char"/>
    <w:basedOn w:val="Standardstycketeckensnitt"/>
    <w:link w:val="Kommentarer"/>
    <w:uiPriority w:val="99"/>
    <w:rsid w:val="005E012F"/>
    <w:rPr>
      <w:sz w:val="20"/>
      <w:szCs w:val="20"/>
    </w:rPr>
  </w:style>
  <w:style w:type="paragraph" w:styleId="Kommentarsmne">
    <w:name w:val="annotation subject"/>
    <w:basedOn w:val="Kommentarer"/>
    <w:next w:val="Kommentarer"/>
    <w:link w:val="KommentarsmneChar"/>
    <w:uiPriority w:val="99"/>
    <w:semiHidden/>
    <w:unhideWhenUsed/>
    <w:rsid w:val="005E012F"/>
    <w:rPr>
      <w:b/>
      <w:bCs/>
    </w:rPr>
  </w:style>
  <w:style w:type="character" w:customStyle="1" w:styleId="KommentarsmneChar">
    <w:name w:val="Kommentarsämne Char"/>
    <w:basedOn w:val="KommentarerChar"/>
    <w:link w:val="Kommentarsmne"/>
    <w:uiPriority w:val="99"/>
    <w:semiHidden/>
    <w:rsid w:val="005E012F"/>
    <w:rPr>
      <w:b/>
      <w:bCs/>
      <w:sz w:val="20"/>
      <w:szCs w:val="20"/>
    </w:rPr>
  </w:style>
  <w:style w:type="character" w:customStyle="1" w:styleId="Rubrik4Char">
    <w:name w:val="Rubrik 4 Char"/>
    <w:basedOn w:val="Standardstycketeckensnitt"/>
    <w:link w:val="Rubrik4"/>
    <w:uiPriority w:val="9"/>
    <w:rsid w:val="00DC3EE6"/>
    <w:rPr>
      <w:rFonts w:ascii="Times New Roman" w:eastAsia="Times New Roman" w:hAnsi="Times New Roman" w:cs="Times New Roman"/>
      <w:b/>
      <w:bCs/>
      <w:sz w:val="24"/>
      <w:szCs w:val="24"/>
      <w:lang w:eastAsia="sv-SE"/>
    </w:rPr>
  </w:style>
  <w:style w:type="paragraph" w:styleId="Normalwebb">
    <w:name w:val="Normal (Web)"/>
    <w:basedOn w:val="Normal"/>
    <w:uiPriority w:val="99"/>
    <w:semiHidden/>
    <w:unhideWhenUsed/>
    <w:rsid w:val="00DC3EE6"/>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44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4</Pages>
  <Words>897</Words>
  <Characters>4757</Characters>
  <Application>Microsoft Office Word</Application>
  <DocSecurity>0</DocSecurity>
  <Lines>39</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Persson Victor</dc:creator>
  <cp:keywords/>
  <dc:description/>
  <cp:lastModifiedBy>Lundin Hilda</cp:lastModifiedBy>
  <cp:revision>29</cp:revision>
  <dcterms:created xsi:type="dcterms:W3CDTF">2024-01-05T15:19:00Z</dcterms:created>
  <dcterms:modified xsi:type="dcterms:W3CDTF">2025-08-13T13:26:00Z</dcterms:modified>
</cp:coreProperties>
</file>