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B3EB" w14:textId="5892167F" w:rsidR="00CD140D" w:rsidRPr="005F0B01" w:rsidRDefault="000F64C8">
      <w:pPr>
        <w:rPr>
          <w:rFonts w:ascii="Raisonne Pro" w:hAnsi="Raisonne Pro"/>
          <w:sz w:val="48"/>
          <w:szCs w:val="48"/>
        </w:rPr>
      </w:pPr>
      <w:r>
        <w:rPr>
          <w:rFonts w:ascii="Raisonne Pro" w:hAnsi="Raisonne Pro"/>
          <w:sz w:val="48"/>
          <w:szCs w:val="48"/>
        </w:rPr>
        <w:t>Tolkningsbilaga</w:t>
      </w:r>
      <w:r w:rsidR="00EB7435" w:rsidRPr="005F0B01">
        <w:rPr>
          <w:rFonts w:ascii="Raisonne Pro" w:hAnsi="Raisonne Pro"/>
          <w:sz w:val="48"/>
          <w:szCs w:val="48"/>
        </w:rPr>
        <w:t xml:space="preserve"> för</w:t>
      </w:r>
      <w:r w:rsidR="00CD140D" w:rsidRPr="005F0B01">
        <w:rPr>
          <w:rFonts w:ascii="Raisonne Pro" w:hAnsi="Raisonne Pro"/>
          <w:sz w:val="48"/>
          <w:szCs w:val="48"/>
        </w:rPr>
        <w:t xml:space="preserve"> P</w:t>
      </w:r>
      <w:r>
        <w:rPr>
          <w:rFonts w:ascii="Raisonne Pro" w:hAnsi="Raisonne Pro"/>
          <w:sz w:val="48"/>
          <w:szCs w:val="48"/>
        </w:rPr>
        <w:t>19-5</w:t>
      </w:r>
    </w:p>
    <w:p w14:paraId="397A380E" w14:textId="48D62561" w:rsidR="00CD140D" w:rsidRPr="005F0B01" w:rsidRDefault="00CD140D">
      <w:pPr>
        <w:rPr>
          <w:rFonts w:ascii="Avenir Next LT Pro" w:hAnsi="Avenir Next LT Pro"/>
        </w:rPr>
      </w:pPr>
      <w:r w:rsidRPr="005F0B01">
        <w:rPr>
          <w:rFonts w:ascii="Avenir Next LT Pro" w:hAnsi="Avenir Next LT Pro"/>
        </w:rPr>
        <w:t xml:space="preserve">Detaljplan för </w:t>
      </w:r>
      <w:r w:rsidR="000F64C8">
        <w:rPr>
          <w:rFonts w:ascii="Avenir Next LT Pro" w:hAnsi="Avenir Next LT Pro"/>
        </w:rPr>
        <w:t>Sågaren 6 och 9</w:t>
      </w:r>
    </w:p>
    <w:p w14:paraId="1F48772A" w14:textId="77777777" w:rsidR="007D7F69" w:rsidRPr="00EB7435" w:rsidRDefault="007D7F69" w:rsidP="007D7F69">
      <w:pPr>
        <w:autoSpaceDE w:val="0"/>
        <w:autoSpaceDN w:val="0"/>
        <w:adjustRightInd w:val="0"/>
        <w:spacing w:after="0" w:line="240" w:lineRule="auto"/>
        <w:rPr>
          <w:rFonts w:ascii="Avenir Next LT Pro" w:hAnsi="Avenir Next LT Pro" w:cs="TimesNewRomanPS-ItalicMT"/>
          <w:i/>
          <w:iCs/>
          <w:sz w:val="24"/>
          <w:szCs w:val="24"/>
        </w:rPr>
      </w:pPr>
      <w:r w:rsidRPr="00EB7435">
        <w:rPr>
          <w:rFonts w:ascii="Avenir Next LT Pro" w:hAnsi="Avenir Next LT Pro" w:cs="TimesNewRomanPS-ItalicMT"/>
          <w:i/>
          <w:iCs/>
          <w:sz w:val="24"/>
          <w:szCs w:val="24"/>
        </w:rPr>
        <w:t xml:space="preserve">Den laga-kraft-vunna plankartan är fortfarande juridiskt bindande och den digitala tolkade planen används lämpligen till stöd vid tolkning av denna. De ställningstaganden som gjorts vid digitalisering och tolkning av planen framgår i denna </w:t>
      </w:r>
      <w:r>
        <w:rPr>
          <w:rFonts w:ascii="Avenir Next LT Pro" w:hAnsi="Avenir Next LT Pro" w:cs="TimesNewRomanPS-ItalicMT"/>
          <w:i/>
          <w:iCs/>
          <w:sz w:val="24"/>
          <w:szCs w:val="24"/>
        </w:rPr>
        <w:t>tolkningsbilaga</w:t>
      </w:r>
      <w:r w:rsidRPr="00C356EE">
        <w:rPr>
          <w:rFonts w:ascii="Avenir Next LT Pro" w:hAnsi="Avenir Next LT Pro" w:cs="TimesNewRomanPS-ItalicMT"/>
          <w:i/>
          <w:iCs/>
          <w:sz w:val="24"/>
          <w:szCs w:val="24"/>
        </w:rPr>
        <w:t>.</w:t>
      </w:r>
      <w:r>
        <w:rPr>
          <w:rFonts w:ascii="Avenir Next LT Pro" w:hAnsi="Avenir Next LT Pro" w:cs="TimesNewRomanPS-ItalicMT"/>
          <w:i/>
          <w:iCs/>
          <w:sz w:val="24"/>
          <w:szCs w:val="24"/>
        </w:rPr>
        <w:t xml:space="preserve"> Det finns även andra bestämmelser som inte har behövts tolkas.</w:t>
      </w:r>
      <w:r w:rsidRPr="00C356EE">
        <w:rPr>
          <w:rFonts w:ascii="Avenir Next LT Pro" w:hAnsi="Avenir Next LT Pro" w:cs="TimesNewRomanPS-ItalicMT"/>
          <w:i/>
          <w:iCs/>
          <w:sz w:val="24"/>
          <w:szCs w:val="24"/>
        </w:rPr>
        <w:t xml:space="preserve"> </w:t>
      </w:r>
      <w:r>
        <w:rPr>
          <w:rFonts w:ascii="Avenir Next LT Pro" w:hAnsi="Avenir Next LT Pro" w:cs="TimesNewRomanPS-ItalicMT"/>
          <w:i/>
          <w:iCs/>
          <w:sz w:val="24"/>
          <w:szCs w:val="24"/>
        </w:rPr>
        <w:t xml:space="preserve">Alla </w:t>
      </w:r>
      <w:r w:rsidRPr="00C356EE">
        <w:rPr>
          <w:rFonts w:ascii="Avenir Next LT Pro" w:hAnsi="Avenir Next LT Pro" w:cs="TimesNewRomanPS-ItalicMT"/>
          <w:i/>
          <w:iCs/>
          <w:sz w:val="24"/>
          <w:szCs w:val="24"/>
        </w:rPr>
        <w:t>bestämmelser återfinns i den digitala speglingen av detaljplanen.</w:t>
      </w:r>
    </w:p>
    <w:p w14:paraId="2127EDE7" w14:textId="3B542592" w:rsidR="00CD140D" w:rsidRPr="00EB7435" w:rsidRDefault="00CD140D" w:rsidP="00CD140D">
      <w:pPr>
        <w:autoSpaceDE w:val="0"/>
        <w:autoSpaceDN w:val="0"/>
        <w:adjustRightInd w:val="0"/>
        <w:spacing w:after="0" w:line="240" w:lineRule="auto"/>
        <w:rPr>
          <w:rFonts w:ascii="Avenir Next LT Pro" w:hAnsi="Avenir Next LT Pro" w:cs="TimesNewRomanPS-BoldMT"/>
          <w:b/>
          <w:bCs/>
          <w:sz w:val="24"/>
          <w:szCs w:val="24"/>
        </w:rPr>
      </w:pPr>
    </w:p>
    <w:tbl>
      <w:tblPr>
        <w:tblStyle w:val="Tabellrutnt"/>
        <w:tblW w:w="0" w:type="auto"/>
        <w:tblLook w:val="04A0" w:firstRow="1" w:lastRow="0" w:firstColumn="1" w:lastColumn="0" w:noHBand="0" w:noVBand="1"/>
      </w:tblPr>
      <w:tblGrid>
        <w:gridCol w:w="4531"/>
        <w:gridCol w:w="4531"/>
      </w:tblGrid>
      <w:tr w:rsidR="00CD140D" w:rsidRPr="00EB7435" w14:paraId="106A6DCA" w14:textId="77777777" w:rsidTr="00CD140D">
        <w:tc>
          <w:tcPr>
            <w:tcW w:w="4531" w:type="dxa"/>
          </w:tcPr>
          <w:p w14:paraId="031F64F5" w14:textId="7FEC105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 xml:space="preserve">Lantmäteriets </w:t>
            </w:r>
            <w:proofErr w:type="spellStart"/>
            <w:r w:rsidRPr="00EB7435">
              <w:rPr>
                <w:rFonts w:ascii="Avenir Next LT Pro" w:hAnsi="Avenir Next LT Pro" w:cs="TimesNewRomanPS-BoldMT"/>
                <w:sz w:val="24"/>
                <w:szCs w:val="24"/>
              </w:rPr>
              <w:t>aktbeteckning</w:t>
            </w:r>
            <w:proofErr w:type="spellEnd"/>
          </w:p>
        </w:tc>
        <w:tc>
          <w:tcPr>
            <w:tcW w:w="4531" w:type="dxa"/>
          </w:tcPr>
          <w:p w14:paraId="6670CCB7" w14:textId="1F30C728" w:rsidR="00CD140D" w:rsidRPr="00260F5E" w:rsidRDefault="00260F5E" w:rsidP="00CD140D">
            <w:pPr>
              <w:autoSpaceDE w:val="0"/>
              <w:autoSpaceDN w:val="0"/>
              <w:adjustRightInd w:val="0"/>
              <w:rPr>
                <w:rFonts w:ascii="Avenir Next LT Pro" w:hAnsi="Avenir Next LT Pro" w:cs="TimesNewRomanPS-BoldMT"/>
                <w:sz w:val="24"/>
                <w:szCs w:val="24"/>
              </w:rPr>
            </w:pPr>
            <w:r w:rsidRPr="00260F5E">
              <w:rPr>
                <w:rFonts w:ascii="Avenir Next LT Pro" w:hAnsi="Avenir Next LT Pro" w:cs="TimesNewRomanPS-BoldMT"/>
                <w:sz w:val="24"/>
                <w:szCs w:val="24"/>
              </w:rPr>
              <w:t>0480-P2019/5</w:t>
            </w:r>
          </w:p>
        </w:tc>
      </w:tr>
      <w:tr w:rsidR="00CD140D" w:rsidRPr="00EB7435" w14:paraId="5DB422A8" w14:textId="77777777" w:rsidTr="00CD140D">
        <w:tc>
          <w:tcPr>
            <w:tcW w:w="4531" w:type="dxa"/>
          </w:tcPr>
          <w:p w14:paraId="5E0298AD" w14:textId="208D1B6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Byggnadsnämndens diarienummer</w:t>
            </w:r>
          </w:p>
        </w:tc>
        <w:tc>
          <w:tcPr>
            <w:tcW w:w="4531" w:type="dxa"/>
          </w:tcPr>
          <w:p w14:paraId="24A80AD4" w14:textId="65F2ED3D"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P</w:t>
            </w:r>
            <w:r w:rsidR="000F64C8">
              <w:rPr>
                <w:rFonts w:ascii="Avenir Next LT Pro" w:hAnsi="Avenir Next LT Pro" w:cs="TimesNewRomanPS-BoldMT"/>
                <w:sz w:val="24"/>
                <w:szCs w:val="24"/>
              </w:rPr>
              <w:t>19-5</w:t>
            </w:r>
          </w:p>
        </w:tc>
      </w:tr>
      <w:tr w:rsidR="00CD140D" w:rsidRPr="00EB7435" w14:paraId="0D093868" w14:textId="77777777" w:rsidTr="00CD140D">
        <w:tc>
          <w:tcPr>
            <w:tcW w:w="4531" w:type="dxa"/>
          </w:tcPr>
          <w:p w14:paraId="6F2E0040" w14:textId="7943BCFD"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Upprättad</w:t>
            </w:r>
          </w:p>
        </w:tc>
        <w:tc>
          <w:tcPr>
            <w:tcW w:w="4531" w:type="dxa"/>
          </w:tcPr>
          <w:p w14:paraId="52CC91FB" w14:textId="0F98D245"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201</w:t>
            </w:r>
            <w:r w:rsidR="00BF54D4">
              <w:rPr>
                <w:rFonts w:ascii="Avenir Next LT Pro" w:hAnsi="Avenir Next LT Pro" w:cs="TimesNewRomanPS-BoldMT"/>
                <w:sz w:val="24"/>
                <w:szCs w:val="24"/>
              </w:rPr>
              <w:t>8</w:t>
            </w:r>
            <w:r w:rsidRPr="005F0B01">
              <w:rPr>
                <w:rFonts w:ascii="Avenir Next LT Pro" w:hAnsi="Avenir Next LT Pro" w:cs="TimesNewRomanPS-BoldMT"/>
                <w:sz w:val="24"/>
                <w:szCs w:val="24"/>
              </w:rPr>
              <w:t>-</w:t>
            </w:r>
            <w:r w:rsidR="00BF54D4">
              <w:rPr>
                <w:rFonts w:ascii="Avenir Next LT Pro" w:hAnsi="Avenir Next LT Pro" w:cs="TimesNewRomanPS-BoldMT"/>
                <w:sz w:val="24"/>
                <w:szCs w:val="24"/>
              </w:rPr>
              <w:t>10</w:t>
            </w:r>
            <w:r w:rsidRPr="005F0B01">
              <w:rPr>
                <w:rFonts w:ascii="Avenir Next LT Pro" w:hAnsi="Avenir Next LT Pro" w:cs="TimesNewRomanPS-BoldMT"/>
                <w:sz w:val="24"/>
                <w:szCs w:val="24"/>
              </w:rPr>
              <w:t>-</w:t>
            </w:r>
            <w:r w:rsidR="00BF54D4">
              <w:rPr>
                <w:rFonts w:ascii="Avenir Next LT Pro" w:hAnsi="Avenir Next LT Pro" w:cs="TimesNewRomanPS-BoldMT"/>
                <w:sz w:val="24"/>
                <w:szCs w:val="24"/>
              </w:rPr>
              <w:t>26</w:t>
            </w:r>
          </w:p>
        </w:tc>
      </w:tr>
      <w:tr w:rsidR="00CD140D" w:rsidRPr="00EB7435" w14:paraId="04BC562B" w14:textId="77777777" w:rsidTr="00CD140D">
        <w:tc>
          <w:tcPr>
            <w:tcW w:w="4531" w:type="dxa"/>
          </w:tcPr>
          <w:p w14:paraId="62A27759" w14:textId="2A933CA3"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Antagen</w:t>
            </w:r>
          </w:p>
        </w:tc>
        <w:tc>
          <w:tcPr>
            <w:tcW w:w="4531" w:type="dxa"/>
          </w:tcPr>
          <w:p w14:paraId="0DC975E4" w14:textId="7C501179"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201</w:t>
            </w:r>
            <w:r w:rsidR="00BF54D4">
              <w:rPr>
                <w:rFonts w:ascii="Avenir Next LT Pro" w:hAnsi="Avenir Next LT Pro" w:cs="TimesNewRomanPS-BoldMT"/>
                <w:sz w:val="24"/>
                <w:szCs w:val="24"/>
              </w:rPr>
              <w:t>8</w:t>
            </w:r>
            <w:r w:rsidRPr="005F0B01">
              <w:rPr>
                <w:rFonts w:ascii="Avenir Next LT Pro" w:hAnsi="Avenir Next LT Pro" w:cs="TimesNewRomanPS-BoldMT"/>
                <w:sz w:val="24"/>
                <w:szCs w:val="24"/>
              </w:rPr>
              <w:t>-1</w:t>
            </w:r>
            <w:r w:rsidR="00BF54D4">
              <w:rPr>
                <w:rFonts w:ascii="Avenir Next LT Pro" w:hAnsi="Avenir Next LT Pro" w:cs="TimesNewRomanPS-BoldMT"/>
                <w:sz w:val="24"/>
                <w:szCs w:val="24"/>
              </w:rPr>
              <w:t>2</w:t>
            </w:r>
            <w:r w:rsidRPr="005F0B01">
              <w:rPr>
                <w:rFonts w:ascii="Avenir Next LT Pro" w:hAnsi="Avenir Next LT Pro" w:cs="TimesNewRomanPS-BoldMT"/>
                <w:sz w:val="24"/>
                <w:szCs w:val="24"/>
              </w:rPr>
              <w:t>-</w:t>
            </w:r>
            <w:r w:rsidR="00BF54D4">
              <w:rPr>
                <w:rFonts w:ascii="Avenir Next LT Pro" w:hAnsi="Avenir Next LT Pro" w:cs="TimesNewRomanPS-BoldMT"/>
                <w:sz w:val="24"/>
                <w:szCs w:val="24"/>
              </w:rPr>
              <w:t>18</w:t>
            </w:r>
          </w:p>
        </w:tc>
      </w:tr>
      <w:tr w:rsidR="00CD140D" w:rsidRPr="00EB7435" w14:paraId="3B3BCF63" w14:textId="77777777" w:rsidTr="00CD140D">
        <w:tc>
          <w:tcPr>
            <w:tcW w:w="4531" w:type="dxa"/>
          </w:tcPr>
          <w:p w14:paraId="484254C9" w14:textId="3D78DBB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Laga kraft</w:t>
            </w:r>
          </w:p>
        </w:tc>
        <w:tc>
          <w:tcPr>
            <w:tcW w:w="4531" w:type="dxa"/>
          </w:tcPr>
          <w:p w14:paraId="33BB8075" w14:textId="053D968F"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201</w:t>
            </w:r>
            <w:r w:rsidR="00BF54D4">
              <w:rPr>
                <w:rFonts w:ascii="Avenir Next LT Pro" w:hAnsi="Avenir Next LT Pro" w:cs="TimesNewRomanPS-BoldMT"/>
                <w:sz w:val="24"/>
                <w:szCs w:val="24"/>
              </w:rPr>
              <w:t>9</w:t>
            </w:r>
            <w:r w:rsidRPr="005F0B01">
              <w:rPr>
                <w:rFonts w:ascii="Avenir Next LT Pro" w:hAnsi="Avenir Next LT Pro" w:cs="TimesNewRomanPS-BoldMT"/>
                <w:sz w:val="24"/>
                <w:szCs w:val="24"/>
              </w:rPr>
              <w:t>-0</w:t>
            </w:r>
            <w:r w:rsidR="00BF54D4">
              <w:rPr>
                <w:rFonts w:ascii="Avenir Next LT Pro" w:hAnsi="Avenir Next LT Pro" w:cs="TimesNewRomanPS-BoldMT"/>
                <w:sz w:val="24"/>
                <w:szCs w:val="24"/>
              </w:rPr>
              <w:t>3</w:t>
            </w:r>
            <w:r w:rsidRPr="005F0B01">
              <w:rPr>
                <w:rFonts w:ascii="Avenir Next LT Pro" w:hAnsi="Avenir Next LT Pro" w:cs="TimesNewRomanPS-BoldMT"/>
                <w:sz w:val="24"/>
                <w:szCs w:val="24"/>
              </w:rPr>
              <w:t>-</w:t>
            </w:r>
            <w:r w:rsidR="00BF54D4">
              <w:rPr>
                <w:rFonts w:ascii="Avenir Next LT Pro" w:hAnsi="Avenir Next LT Pro" w:cs="TimesNewRomanPS-BoldMT"/>
                <w:sz w:val="24"/>
                <w:szCs w:val="24"/>
              </w:rPr>
              <w:t>28</w:t>
            </w:r>
          </w:p>
        </w:tc>
      </w:tr>
    </w:tbl>
    <w:p w14:paraId="173527FF" w14:textId="77777777" w:rsidR="00EB7435" w:rsidRDefault="00EB7435" w:rsidP="00EB7435">
      <w:pPr>
        <w:autoSpaceDE w:val="0"/>
        <w:autoSpaceDN w:val="0"/>
        <w:adjustRightInd w:val="0"/>
        <w:spacing w:after="0" w:line="240" w:lineRule="auto"/>
        <w:rPr>
          <w:rFonts w:ascii="Avenir Next LT Pro" w:hAnsi="Avenir Next LT Pro" w:cs="TimesNewRomanPSMT"/>
          <w:sz w:val="24"/>
          <w:szCs w:val="24"/>
        </w:rPr>
      </w:pPr>
    </w:p>
    <w:p w14:paraId="0AC30EDD" w14:textId="6DA97ADD" w:rsidR="00FD010B" w:rsidRPr="00EB7435" w:rsidRDefault="00FD010B" w:rsidP="00FD010B">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 xml:space="preserve">Originalhandlingar är ritade enligt planbestämmelsekatalog: </w:t>
      </w:r>
      <w:r w:rsidR="0007021D">
        <w:rPr>
          <w:rFonts w:ascii="Avenir Next LT Pro" w:hAnsi="Avenir Next LT Pro" w:cs="TimesNewRomanPSMT"/>
          <w:sz w:val="24"/>
          <w:szCs w:val="24"/>
        </w:rPr>
        <w:t>2015–2020</w:t>
      </w:r>
    </w:p>
    <w:p w14:paraId="781DE2F6" w14:textId="50D6DBCD" w:rsidR="00FD010B" w:rsidRPr="00EB7435" w:rsidRDefault="00FD010B" w:rsidP="00FD010B">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Tolkade handlingar är ritade enligt planbestämmelsekatalog: 202</w:t>
      </w:r>
      <w:r w:rsidR="0007021D">
        <w:rPr>
          <w:rFonts w:ascii="Avenir Next LT Pro" w:hAnsi="Avenir Next LT Pro" w:cs="TimesNewRomanPSMT"/>
          <w:sz w:val="24"/>
          <w:szCs w:val="24"/>
        </w:rPr>
        <w:t>4</w:t>
      </w:r>
      <w:r w:rsidRPr="00EB7435">
        <w:rPr>
          <w:rFonts w:ascii="Avenir Next LT Pro" w:hAnsi="Avenir Next LT Pro" w:cs="TimesNewRomanPSMT"/>
          <w:sz w:val="24"/>
          <w:szCs w:val="24"/>
        </w:rPr>
        <w:t>-</w:t>
      </w:r>
      <w:r w:rsidR="0007021D">
        <w:rPr>
          <w:rFonts w:ascii="Avenir Next LT Pro" w:hAnsi="Avenir Next LT Pro" w:cs="TimesNewRomanPSMT"/>
          <w:sz w:val="24"/>
          <w:szCs w:val="24"/>
        </w:rPr>
        <w:t>05</w:t>
      </w:r>
      <w:r w:rsidRPr="00EB7435">
        <w:rPr>
          <w:rFonts w:ascii="Avenir Next LT Pro" w:hAnsi="Avenir Next LT Pro" w:cs="TimesNewRomanPSMT"/>
          <w:sz w:val="24"/>
          <w:szCs w:val="24"/>
        </w:rPr>
        <w:t>-</w:t>
      </w:r>
      <w:r>
        <w:rPr>
          <w:rFonts w:ascii="Avenir Next LT Pro" w:hAnsi="Avenir Next LT Pro" w:cs="TimesNewRomanPSMT"/>
          <w:sz w:val="24"/>
          <w:szCs w:val="24"/>
        </w:rPr>
        <w:t>0</w:t>
      </w:r>
      <w:r w:rsidR="0007021D">
        <w:rPr>
          <w:rFonts w:ascii="Avenir Next LT Pro" w:hAnsi="Avenir Next LT Pro" w:cs="TimesNewRomanPSMT"/>
          <w:sz w:val="24"/>
          <w:szCs w:val="24"/>
        </w:rPr>
        <w:t>2</w:t>
      </w:r>
      <w:r w:rsidRPr="00EB7435">
        <w:rPr>
          <w:rFonts w:ascii="Avenir Next LT Pro" w:hAnsi="Avenir Next LT Pro" w:cs="TimesNewRomanPSMT"/>
          <w:sz w:val="24"/>
          <w:szCs w:val="24"/>
        </w:rPr>
        <w:t xml:space="preserve"> och</w:t>
      </w:r>
    </w:p>
    <w:p w14:paraId="2D98FDCA" w14:textId="77777777" w:rsidR="00FD010B" w:rsidRPr="00EB7435" w:rsidRDefault="00FD010B" w:rsidP="00FD010B">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framåt.</w:t>
      </w:r>
    </w:p>
    <w:p w14:paraId="614D0320" w14:textId="77777777" w:rsidR="00FD010B" w:rsidRPr="00EB7435" w:rsidRDefault="00FD010B" w:rsidP="00FD010B">
      <w:pPr>
        <w:rPr>
          <w:rFonts w:ascii="Avenir Next LT Pro" w:hAnsi="Avenir Next LT Pro"/>
        </w:rPr>
      </w:pPr>
      <w:r w:rsidRPr="00EB7435">
        <w:rPr>
          <w:rFonts w:ascii="Avenir Next LT Pro" w:hAnsi="Avenir Next LT Pro" w:cs="TimesNewRomanPSMT"/>
          <w:sz w:val="24"/>
          <w:szCs w:val="24"/>
        </w:rPr>
        <w:t xml:space="preserve">Detaljplanens genomförandetid är </w:t>
      </w:r>
      <w:r>
        <w:rPr>
          <w:rFonts w:ascii="Avenir Next LT Pro" w:hAnsi="Avenir Next LT Pro" w:cs="TimesNewRomanPSMT"/>
          <w:sz w:val="24"/>
          <w:szCs w:val="24"/>
        </w:rPr>
        <w:t>10</w:t>
      </w:r>
      <w:r w:rsidRPr="005F0B01">
        <w:rPr>
          <w:rFonts w:ascii="Avenir Next LT Pro" w:hAnsi="Avenir Next LT Pro" w:cs="TimesNewRomanPSMT"/>
          <w:sz w:val="24"/>
          <w:szCs w:val="24"/>
        </w:rPr>
        <w:t xml:space="preserve"> år.</w:t>
      </w:r>
      <w:r>
        <w:rPr>
          <w:rFonts w:ascii="Avenir Next LT Pro" w:hAnsi="Avenir Next LT Pro" w:cs="TimesNewRomanPSMT"/>
          <w:sz w:val="24"/>
          <w:szCs w:val="24"/>
        </w:rPr>
        <w:t xml:space="preserve"> Genomförandetiden gäller fortfarande.</w:t>
      </w:r>
    </w:p>
    <w:p w14:paraId="627DCD2C" w14:textId="2D499DB9" w:rsidR="00FD010B" w:rsidRDefault="00FD010B" w:rsidP="00FD010B">
      <w:pPr>
        <w:rPr>
          <w:rFonts w:ascii="Avenir Next LT Pro" w:hAnsi="Avenir Next LT Pro"/>
        </w:rPr>
      </w:pPr>
    </w:p>
    <w:p w14:paraId="67313164" w14:textId="5CC7A623" w:rsidR="00B32C3E" w:rsidRDefault="00B32C3E" w:rsidP="00FD010B">
      <w:pPr>
        <w:rPr>
          <w:rFonts w:ascii="Avenir Next LT Pro" w:hAnsi="Avenir Next LT Pro"/>
        </w:rPr>
      </w:pPr>
      <w:r w:rsidRPr="00B32C3E">
        <w:rPr>
          <w:rFonts w:ascii="Avenir Next LT Pro" w:hAnsi="Avenir Next LT Pro"/>
          <w:noProof/>
        </w:rPr>
        <w:drawing>
          <wp:inline distT="0" distB="0" distL="0" distR="0" wp14:anchorId="723D7191" wp14:editId="100CE9EB">
            <wp:extent cx="5760720" cy="4105275"/>
            <wp:effectExtent l="0" t="0" r="0" b="9525"/>
            <wp:docPr id="572594158" name="Bildobjekt 1" descr="En bild som visar text, diagram, Plan, Parallel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594158" name="Bildobjekt 1" descr="En bild som visar text, diagram, Plan, Parallell&#10;&#10;AI-genererat innehåll kan vara felaktigt."/>
                    <pic:cNvPicPr/>
                  </pic:nvPicPr>
                  <pic:blipFill>
                    <a:blip r:embed="rId5"/>
                    <a:stretch>
                      <a:fillRect/>
                    </a:stretch>
                  </pic:blipFill>
                  <pic:spPr>
                    <a:xfrm>
                      <a:off x="0" y="0"/>
                      <a:ext cx="5760720" cy="4105275"/>
                    </a:xfrm>
                    <a:prstGeom prst="rect">
                      <a:avLst/>
                    </a:prstGeom>
                  </pic:spPr>
                </pic:pic>
              </a:graphicData>
            </a:graphic>
          </wp:inline>
        </w:drawing>
      </w:r>
    </w:p>
    <w:p w14:paraId="0F34F611" w14:textId="77777777" w:rsidR="00FD010B" w:rsidRPr="0041776C" w:rsidRDefault="00FD010B" w:rsidP="00FD010B">
      <w:pPr>
        <w:rPr>
          <w:rFonts w:ascii="Avenir Next LT Pro" w:hAnsi="Avenir Next LT Pro"/>
          <w:i/>
          <w:iCs/>
        </w:rPr>
      </w:pPr>
      <w:r w:rsidRPr="0041776C">
        <w:rPr>
          <w:rFonts w:ascii="Avenir Next LT Pro" w:hAnsi="Avenir Next LT Pro"/>
          <w:i/>
          <w:iCs/>
        </w:rPr>
        <w:t>Bild som föreställer den aktuella plankartan.</w:t>
      </w:r>
    </w:p>
    <w:p w14:paraId="7DD09EEC" w14:textId="77777777" w:rsidR="00FD010B" w:rsidRDefault="00FD010B" w:rsidP="00FD010B">
      <w:pPr>
        <w:autoSpaceDE w:val="0"/>
        <w:autoSpaceDN w:val="0"/>
        <w:adjustRightInd w:val="0"/>
        <w:spacing w:after="0" w:line="240" w:lineRule="auto"/>
        <w:rPr>
          <w:rFonts w:ascii="Avenir Next LT Pro" w:hAnsi="Avenir Next LT Pro" w:cs="Arial-BoldMT"/>
          <w:b/>
          <w:bCs/>
          <w:sz w:val="24"/>
          <w:szCs w:val="24"/>
        </w:rPr>
      </w:pPr>
    </w:p>
    <w:p w14:paraId="476DBF24" w14:textId="77777777" w:rsidR="00FD010B" w:rsidRPr="00EB7435" w:rsidRDefault="00FD010B" w:rsidP="00FD010B">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lastRenderedPageBreak/>
        <w:t>Syfte</w:t>
      </w:r>
    </w:p>
    <w:p w14:paraId="6BDD4E38" w14:textId="02D5AF2D" w:rsidR="00FD010B" w:rsidRPr="00EB7435" w:rsidRDefault="00DD0154" w:rsidP="00FD010B">
      <w:pPr>
        <w:rPr>
          <w:rFonts w:ascii="Avenir Next LT Pro" w:hAnsi="Avenir Next LT Pro" w:cs="TimesNewRomanPSMT"/>
          <w:sz w:val="24"/>
          <w:szCs w:val="24"/>
        </w:rPr>
      </w:pPr>
      <w:r w:rsidRPr="00DD0154">
        <w:rPr>
          <w:rFonts w:ascii="Avenir Next LT Pro" w:hAnsi="Avenir Next LT Pro" w:cs="TimesNewRomanPSMT"/>
          <w:sz w:val="24"/>
          <w:szCs w:val="24"/>
        </w:rPr>
        <w:t>Syftet med detaljplanen är att skapa förutsättningar för ett hus i 5 våningar för bostäder, kontor samt centrumlokal. Syftet är också att möjliggöra ett underjordiskt parkeringsgarage där parkering samordnas mellan aktuell fastighet, med planerad bebyggelse på närliggande fastighet Rättstjänaren 9 samt viss andel allmänna parkeringar.</w:t>
      </w:r>
      <w:r w:rsidR="00FD010B">
        <w:rPr>
          <w:rFonts w:ascii="Avenir Next LT Pro" w:hAnsi="Avenir Next LT Pro" w:cs="TimesNewRomanPSMT"/>
          <w:sz w:val="24"/>
          <w:szCs w:val="24"/>
        </w:rPr>
        <w:br/>
      </w:r>
    </w:p>
    <w:p w14:paraId="240EB78D" w14:textId="77777777" w:rsidR="00FD010B" w:rsidRPr="00C30520" w:rsidRDefault="00FD010B" w:rsidP="00FD010B">
      <w:pPr>
        <w:autoSpaceDE w:val="0"/>
        <w:autoSpaceDN w:val="0"/>
        <w:adjustRightInd w:val="0"/>
        <w:spacing w:after="0" w:line="240" w:lineRule="auto"/>
        <w:rPr>
          <w:rFonts w:ascii="Avenir Next LT Pro" w:hAnsi="Avenir Next LT Pro" w:cs="Arial-BoldMT"/>
          <w:b/>
          <w:bCs/>
          <w:sz w:val="24"/>
          <w:szCs w:val="24"/>
        </w:rPr>
      </w:pPr>
      <w:r w:rsidRPr="00C30520">
        <w:rPr>
          <w:rFonts w:ascii="Avenir Next LT Pro" w:hAnsi="Avenir Next LT Pro" w:cs="Arial-BoldMT"/>
          <w:b/>
          <w:bCs/>
          <w:sz w:val="24"/>
          <w:szCs w:val="24"/>
        </w:rPr>
        <w:t>Gränser &amp; allmän info</w:t>
      </w:r>
    </w:p>
    <w:p w14:paraId="63A463C7" w14:textId="37994464" w:rsidR="00FD010B" w:rsidRPr="00C30520" w:rsidRDefault="00FD010B" w:rsidP="00FD010B">
      <w:pPr>
        <w:rPr>
          <w:rFonts w:ascii="Avenir Next LT Pro" w:hAnsi="Avenir Next LT Pro" w:cs="TimesNewRomanPSMT"/>
          <w:sz w:val="24"/>
          <w:szCs w:val="24"/>
        </w:rPr>
      </w:pPr>
      <w:r w:rsidRPr="00C30520">
        <w:rPr>
          <w:rFonts w:ascii="Avenir Next LT Pro" w:hAnsi="Avenir Next LT Pro" w:cs="TimesNewRomanPSMT"/>
          <w:sz w:val="24"/>
          <w:szCs w:val="24"/>
        </w:rPr>
        <w:t>I och med att detaljplanen är upprättad enligt en relativt ny planbestämmelsekatalog har få tolkningar gjorts. Fastighetsgränser är av hög kvalitet. Gränserna i plankartan är ritade digitalt med hög kvalitet och innebörden av i princip samtliga bestämmelser är intakta. Bestämmelserna betyder helt enkelt samma sak idag och planen är ritad korrekt enligt fastställda gränser. Inga gränser har behövt korrigeras. Inga bestämmelser har exkluderats från den digitala plantolkningen.</w:t>
      </w:r>
      <w:r w:rsidR="00C30520">
        <w:rPr>
          <w:rFonts w:ascii="Avenir Next LT Pro" w:hAnsi="Avenir Next LT Pro" w:cs="TimesNewRomanPSMT"/>
          <w:sz w:val="24"/>
          <w:szCs w:val="24"/>
        </w:rPr>
        <w:t xml:space="preserve"> En del Bestämmelser har dock delats upp till flera separata planbestämmelser.</w:t>
      </w:r>
    </w:p>
    <w:p w14:paraId="67E1775E" w14:textId="77777777" w:rsidR="00C30520" w:rsidRDefault="00C30520" w:rsidP="00FD010B">
      <w:pPr>
        <w:autoSpaceDE w:val="0"/>
        <w:autoSpaceDN w:val="0"/>
        <w:adjustRightInd w:val="0"/>
        <w:spacing w:after="0" w:line="240" w:lineRule="auto"/>
        <w:rPr>
          <w:rFonts w:ascii="Avenir Next LT Pro" w:hAnsi="Avenir Next LT Pro" w:cs="TimesNewRomanPSMT"/>
          <w:color w:val="FF0000"/>
          <w:sz w:val="24"/>
          <w:szCs w:val="24"/>
        </w:rPr>
      </w:pPr>
    </w:p>
    <w:p w14:paraId="1DCBDBBA" w14:textId="3DBF1DA7" w:rsidR="00FD010B" w:rsidRPr="00850D03" w:rsidRDefault="00FD010B" w:rsidP="00FD010B">
      <w:pPr>
        <w:autoSpaceDE w:val="0"/>
        <w:autoSpaceDN w:val="0"/>
        <w:adjustRightInd w:val="0"/>
        <w:spacing w:after="0" w:line="240" w:lineRule="auto"/>
        <w:rPr>
          <w:rFonts w:ascii="Avenir Next LT Pro" w:hAnsi="Avenir Next LT Pro" w:cs="Arial-BoldMT"/>
          <w:b/>
          <w:bCs/>
          <w:sz w:val="24"/>
          <w:szCs w:val="24"/>
        </w:rPr>
      </w:pPr>
      <w:r w:rsidRPr="00850D03">
        <w:rPr>
          <w:rFonts w:ascii="Avenir Next LT Pro" w:hAnsi="Avenir Next LT Pro" w:cs="Arial-BoldMT"/>
          <w:b/>
          <w:bCs/>
          <w:sz w:val="24"/>
          <w:szCs w:val="24"/>
        </w:rPr>
        <w:t>Markanvändning</w:t>
      </w:r>
    </w:p>
    <w:p w14:paraId="023BE2FE" w14:textId="77777777" w:rsidR="00924F41" w:rsidRDefault="00924F41" w:rsidP="00924F41">
      <w:pPr>
        <w:pStyle w:val="Liststycke"/>
        <w:numPr>
          <w:ilvl w:val="0"/>
          <w:numId w:val="5"/>
        </w:numPr>
        <w:rPr>
          <w:rFonts w:ascii="Avenir Next LT Pro" w:hAnsi="Avenir Next LT Pro" w:cs="TimesNewRomanPSMT"/>
          <w:sz w:val="24"/>
          <w:szCs w:val="24"/>
        </w:rPr>
      </w:pPr>
      <w:r w:rsidRPr="004E404C">
        <w:rPr>
          <w:rFonts w:ascii="Avenir Next LT Pro" w:hAnsi="Avenir Next LT Pro" w:cs="TimesNewRomanPSMT"/>
          <w:i/>
          <w:iCs/>
          <w:sz w:val="24"/>
          <w:szCs w:val="24"/>
        </w:rPr>
        <w:t>Bostäder</w:t>
      </w:r>
      <w:r w:rsidRPr="00850D03">
        <w:rPr>
          <w:rFonts w:ascii="Avenir Next LT Pro" w:hAnsi="Avenir Next LT Pro" w:cs="TimesNewRomanPSMT"/>
          <w:sz w:val="24"/>
          <w:szCs w:val="24"/>
        </w:rPr>
        <w:t xml:space="preserve"> (B): Markanvändningen tolkas som </w:t>
      </w:r>
      <w:r w:rsidRPr="00850D03">
        <w:rPr>
          <w:rFonts w:ascii="Avenir Next LT Pro" w:hAnsi="Avenir Next LT Pro" w:cs="TimesNewRomanPSMT"/>
          <w:i/>
          <w:iCs/>
          <w:sz w:val="24"/>
          <w:szCs w:val="24"/>
        </w:rPr>
        <w:t>Bostäder</w:t>
      </w:r>
      <w:r w:rsidRPr="00850D03">
        <w:rPr>
          <w:rFonts w:ascii="Avenir Next LT Pro" w:hAnsi="Avenir Next LT Pro" w:cs="TimesNewRomanPSMT"/>
          <w:sz w:val="24"/>
          <w:szCs w:val="24"/>
        </w:rPr>
        <w:t xml:space="preserve">. Under tidsperioden då planen togs fram omfattade användningen alla typer av boende med varaktig karaktär, såsom vanliga bostäder, fritidshus, studentbostäder, seniorboenden, grupp- och träningsbostäder, förutsatt att vårdinslaget inte är dominerande. Både en- och flerbostadshus tillåts, liksom bostadskomplement som garage, parkering, lekplats, tvättstuga, miljöhus och i viss mån förskola i flerbostadshus. Det är tillåtet att i mindre omfattning bedriva verksamhet inom bostaden, exempelvis kontor, så länge omgivningspåverkan inte överstiger vad som är normalt för boende. Hotell, vandrarhem och lägenhetshotell ingår </w:t>
      </w:r>
      <w:r w:rsidRPr="00850D03">
        <w:rPr>
          <w:rFonts w:ascii="Avenir Next LT Pro" w:hAnsi="Avenir Next LT Pro" w:cs="TimesNewRomanPSMT"/>
          <w:b/>
          <w:bCs/>
          <w:sz w:val="24"/>
          <w:szCs w:val="24"/>
        </w:rPr>
        <w:t>inte</w:t>
      </w:r>
      <w:r w:rsidRPr="00850D03">
        <w:rPr>
          <w:rFonts w:ascii="Avenir Next LT Pro" w:hAnsi="Avenir Next LT Pro" w:cs="TimesNewRomanPSMT"/>
          <w:sz w:val="24"/>
          <w:szCs w:val="24"/>
        </w:rPr>
        <w:t>, då de räknas som tillfällig vistelse, och omfattande vårdverksamhet (som vårdboende) faller utanför användningen bostäder. Alla bostads- och upplåtelseformer ingår.</w:t>
      </w:r>
    </w:p>
    <w:p w14:paraId="0977D324" w14:textId="11FEAF50" w:rsidR="004E404C" w:rsidRDefault="004E404C" w:rsidP="00924F41">
      <w:pPr>
        <w:pStyle w:val="Liststycke"/>
        <w:numPr>
          <w:ilvl w:val="0"/>
          <w:numId w:val="5"/>
        </w:numPr>
        <w:rPr>
          <w:rFonts w:ascii="Avenir Next LT Pro" w:hAnsi="Avenir Next LT Pro" w:cs="TimesNewRomanPSMT"/>
          <w:sz w:val="24"/>
          <w:szCs w:val="24"/>
        </w:rPr>
      </w:pPr>
      <w:r w:rsidRPr="004E404C">
        <w:rPr>
          <w:rFonts w:ascii="Avenir Next LT Pro" w:hAnsi="Avenir Next LT Pro" w:cs="TimesNewRomanPSMT"/>
          <w:i/>
          <w:iCs/>
          <w:sz w:val="24"/>
          <w:szCs w:val="24"/>
        </w:rPr>
        <w:t>Detaljhandel ska finnas i bottenvåningen</w:t>
      </w:r>
      <w:r>
        <w:rPr>
          <w:rFonts w:ascii="Avenir Next LT Pro" w:hAnsi="Avenir Next LT Pro" w:cs="TimesNewRomanPSMT"/>
          <w:sz w:val="24"/>
          <w:szCs w:val="24"/>
        </w:rPr>
        <w:t xml:space="preserve"> (H1): Markanvändningen har delats upp i flera olika bestämmelser, där användningen tolkas </w:t>
      </w:r>
      <w:r w:rsidRPr="004E404C">
        <w:rPr>
          <w:rFonts w:ascii="Avenir Next LT Pro" w:hAnsi="Avenir Next LT Pro" w:cs="TimesNewRomanPSMT"/>
          <w:i/>
          <w:iCs/>
          <w:sz w:val="24"/>
          <w:szCs w:val="24"/>
        </w:rPr>
        <w:t>som Detaljhandel (H)</w:t>
      </w:r>
      <w:r>
        <w:rPr>
          <w:rFonts w:ascii="Avenir Next LT Pro" w:hAnsi="Avenir Next LT Pro" w:cs="TimesNewRomanPSMT"/>
          <w:sz w:val="24"/>
          <w:szCs w:val="24"/>
        </w:rPr>
        <w:t xml:space="preserve">. Under tidsperioden då planen togs fram omfattade användningen </w:t>
      </w:r>
      <w:r w:rsidRPr="004E404C">
        <w:rPr>
          <w:rFonts w:ascii="Avenir Next LT Pro" w:hAnsi="Avenir Next LT Pro" w:cs="TimesNewRomanPSMT"/>
          <w:sz w:val="24"/>
          <w:szCs w:val="24"/>
        </w:rPr>
        <w:t>alla slag av köp och försäljning av varor och tjänster till framför</w:t>
      </w:r>
      <w:r>
        <w:rPr>
          <w:rFonts w:ascii="Avenir Next LT Pro" w:hAnsi="Avenir Next LT Pro" w:cs="TimesNewRomanPSMT"/>
          <w:sz w:val="24"/>
          <w:szCs w:val="24"/>
        </w:rPr>
        <w:t xml:space="preserve"> </w:t>
      </w:r>
      <w:r w:rsidRPr="004E404C">
        <w:rPr>
          <w:rFonts w:ascii="Avenir Next LT Pro" w:hAnsi="Avenir Next LT Pro" w:cs="TimesNewRomanPSMT"/>
          <w:sz w:val="24"/>
          <w:szCs w:val="24"/>
        </w:rPr>
        <w:t>allt privatpersoner. Försäljning av varor innefattar både dagligvaruhandel och sällanköpshandel. Till tjänster räknas exempelvis frisör och resebyrå. Även service och hantverk av olika slag till exempel bank och skomakeri ingår i användningen. Handeln kan äga rum i butiker, stormarknader, stora varuhus eller gallerior och kan bedrivas inomhus eller utomhus. I användningen ingår, förutom butiksytan, tillhörande kontor, personalrum, personalrestaurang och lager för handelsverksamheten. Även tillhörande parkering och kundvagnsgarage ingår. I stormarknader och gallerior kan restauranger och caféer ingå.</w:t>
      </w:r>
    </w:p>
    <w:p w14:paraId="34EF9FF7" w14:textId="262EE992" w:rsidR="00E06BAD" w:rsidRDefault="00E06BAD" w:rsidP="00924F41">
      <w:pPr>
        <w:pStyle w:val="Liststycke"/>
        <w:numPr>
          <w:ilvl w:val="0"/>
          <w:numId w:val="5"/>
        </w:numPr>
        <w:rPr>
          <w:rFonts w:ascii="Avenir Next LT Pro" w:hAnsi="Avenir Next LT Pro" w:cs="TimesNewRomanPSMT"/>
          <w:sz w:val="24"/>
          <w:szCs w:val="24"/>
        </w:rPr>
      </w:pPr>
      <w:r>
        <w:rPr>
          <w:rFonts w:ascii="Avenir Next LT Pro" w:hAnsi="Avenir Next LT Pro" w:cs="TimesNewRomanPSMT"/>
          <w:i/>
          <w:iCs/>
          <w:sz w:val="24"/>
          <w:szCs w:val="24"/>
        </w:rPr>
        <w:lastRenderedPageBreak/>
        <w:t>Kontor (K):</w:t>
      </w:r>
      <w:r>
        <w:rPr>
          <w:rFonts w:ascii="Avenir Next LT Pro" w:hAnsi="Avenir Next LT Pro" w:cs="TimesNewRomanPSMT"/>
          <w:sz w:val="24"/>
          <w:szCs w:val="24"/>
        </w:rPr>
        <w:t xml:space="preserve"> Markanvändningen </w:t>
      </w:r>
      <w:r w:rsidRPr="00CF7DFA">
        <w:rPr>
          <w:rFonts w:ascii="Avenir Next LT Pro" w:hAnsi="Avenir Next LT Pro" w:cs="TimesNewRomanPSMT"/>
          <w:i/>
          <w:iCs/>
          <w:sz w:val="24"/>
          <w:szCs w:val="24"/>
        </w:rPr>
        <w:t>Kontor</w:t>
      </w:r>
      <w:r>
        <w:rPr>
          <w:rFonts w:ascii="Avenir Next LT Pro" w:hAnsi="Avenir Next LT Pro" w:cs="TimesNewRomanPSMT"/>
          <w:sz w:val="24"/>
          <w:szCs w:val="24"/>
        </w:rPr>
        <w:t xml:space="preserve"> ha</w:t>
      </w:r>
      <w:r w:rsidR="00CF7DFA">
        <w:rPr>
          <w:rFonts w:ascii="Avenir Next LT Pro" w:hAnsi="Avenir Next LT Pro" w:cs="TimesNewRomanPSMT"/>
          <w:sz w:val="24"/>
          <w:szCs w:val="24"/>
        </w:rPr>
        <w:t xml:space="preserve">r tolkats som </w:t>
      </w:r>
      <w:r w:rsidR="00CF7DFA" w:rsidRPr="00CF7DFA">
        <w:rPr>
          <w:rFonts w:ascii="Avenir Next LT Pro" w:hAnsi="Avenir Next LT Pro" w:cs="TimesNewRomanPSMT"/>
          <w:i/>
          <w:iCs/>
          <w:sz w:val="24"/>
          <w:szCs w:val="24"/>
        </w:rPr>
        <w:t>Kontor (K).</w:t>
      </w:r>
      <w:r w:rsidR="00CF7DFA">
        <w:rPr>
          <w:rFonts w:ascii="Avenir Next LT Pro" w:hAnsi="Avenir Next LT Pro" w:cs="TimesNewRomanPSMT"/>
          <w:sz w:val="24"/>
          <w:szCs w:val="24"/>
        </w:rPr>
        <w:t xml:space="preserve"> </w:t>
      </w:r>
      <w:r w:rsidR="00CF7DFA" w:rsidRPr="00CF7DFA">
        <w:rPr>
          <w:rFonts w:ascii="Avenir Next LT Pro" w:hAnsi="Avenir Next LT Pro" w:cs="TimesNewRomanPSMT"/>
          <w:sz w:val="24"/>
          <w:szCs w:val="24"/>
        </w:rPr>
        <w:t>Under tidsperioden då planen togs fram omfattade användningen</w:t>
      </w:r>
      <w:r w:rsidR="00CF7DFA">
        <w:rPr>
          <w:rFonts w:ascii="Avenir Next LT Pro" w:hAnsi="Avenir Next LT Pro" w:cs="TimesNewRomanPSMT"/>
          <w:sz w:val="24"/>
          <w:szCs w:val="24"/>
        </w:rPr>
        <w:t xml:space="preserve"> </w:t>
      </w:r>
      <w:r w:rsidR="00CF7DFA" w:rsidRPr="00CF7DFA">
        <w:rPr>
          <w:rFonts w:ascii="Avenir Next LT Pro" w:hAnsi="Avenir Next LT Pro" w:cs="TimesNewRomanPSMT"/>
          <w:sz w:val="24"/>
          <w:szCs w:val="24"/>
        </w:rPr>
        <w:t>kontor och tjänsteverksamhet med liten eller ingen varuhantering. Avgörande bör vara att verksamheten inte medför störning av betydelse för omgivningen, till exempel att den saknar utomhusverksamhet och har besöksverksamhet i begränsad utsträckning. I användningen ingår komplement så som konferenslokaler och de personalutrymmen som behövs. Exempel på tjänsteverksamhet med liten eller ingen varuhantering som ingår i användningen är sådan verksamhet som inte är beroende av omfattande besöksverksamhet, det vill säga att tjänster i största möjliga mån utförs utan kundens närvaro. Det kan till exempel handla om advokatbyrå, fastighetsförmedling eller arkitektkontor.</w:t>
      </w:r>
    </w:p>
    <w:p w14:paraId="606A6235" w14:textId="326324C9" w:rsidR="00707FA6" w:rsidRDefault="00640729" w:rsidP="00FD010B">
      <w:pPr>
        <w:pStyle w:val="Liststycke"/>
        <w:numPr>
          <w:ilvl w:val="0"/>
          <w:numId w:val="5"/>
        </w:numPr>
        <w:rPr>
          <w:rFonts w:ascii="Avenir Next LT Pro" w:hAnsi="Avenir Next LT Pro" w:cs="TimesNewRomanPSMT"/>
          <w:sz w:val="24"/>
          <w:szCs w:val="24"/>
        </w:rPr>
      </w:pPr>
      <w:r w:rsidRPr="00640729">
        <w:rPr>
          <w:rFonts w:ascii="Avenir Next LT Pro" w:hAnsi="Avenir Next LT Pro" w:cs="TimesNewRomanPSMT"/>
          <w:i/>
          <w:iCs/>
          <w:sz w:val="24"/>
          <w:szCs w:val="24"/>
        </w:rPr>
        <w:t>Parkering</w:t>
      </w:r>
      <w:r>
        <w:rPr>
          <w:rFonts w:ascii="Avenir Next LT Pro" w:hAnsi="Avenir Next LT Pro" w:cs="TimesNewRomanPSMT"/>
          <w:sz w:val="24"/>
          <w:szCs w:val="24"/>
        </w:rPr>
        <w:t xml:space="preserve"> (P): Markanvändningen </w:t>
      </w:r>
      <w:r w:rsidRPr="00640729">
        <w:rPr>
          <w:rFonts w:ascii="Avenir Next LT Pro" w:hAnsi="Avenir Next LT Pro" w:cs="TimesNewRomanPSMT"/>
          <w:i/>
          <w:iCs/>
          <w:sz w:val="24"/>
          <w:szCs w:val="24"/>
        </w:rPr>
        <w:t>Parkering</w:t>
      </w:r>
      <w:r>
        <w:rPr>
          <w:rFonts w:ascii="Avenir Next LT Pro" w:hAnsi="Avenir Next LT Pro" w:cs="TimesNewRomanPSMT"/>
          <w:sz w:val="24"/>
          <w:szCs w:val="24"/>
        </w:rPr>
        <w:t xml:space="preserve"> har tolkats som </w:t>
      </w:r>
      <w:r w:rsidRPr="00640729">
        <w:rPr>
          <w:rFonts w:ascii="Avenir Next LT Pro" w:hAnsi="Avenir Next LT Pro" w:cs="TimesNewRomanPSMT"/>
          <w:i/>
          <w:iCs/>
          <w:sz w:val="24"/>
          <w:szCs w:val="24"/>
        </w:rPr>
        <w:t>Parkering</w:t>
      </w:r>
      <w:r>
        <w:rPr>
          <w:rFonts w:ascii="Avenir Next LT Pro" w:hAnsi="Avenir Next LT Pro" w:cs="TimesNewRomanPSMT"/>
          <w:sz w:val="24"/>
          <w:szCs w:val="24"/>
        </w:rPr>
        <w:t xml:space="preserve"> (P): </w:t>
      </w:r>
      <w:r w:rsidRPr="00CF7DFA">
        <w:rPr>
          <w:rFonts w:ascii="Avenir Next LT Pro" w:hAnsi="Avenir Next LT Pro" w:cs="TimesNewRomanPSMT"/>
          <w:sz w:val="24"/>
          <w:szCs w:val="24"/>
        </w:rPr>
        <w:t xml:space="preserve">Under tidsperioden då planen togs fram </w:t>
      </w:r>
      <w:r>
        <w:rPr>
          <w:rFonts w:ascii="Avenir Next LT Pro" w:hAnsi="Avenir Next LT Pro" w:cs="TimesNewRomanPSMT"/>
          <w:sz w:val="24"/>
          <w:szCs w:val="24"/>
        </w:rPr>
        <w:t xml:space="preserve">tillämpades användningen </w:t>
      </w:r>
      <w:r w:rsidRPr="00640729">
        <w:rPr>
          <w:rFonts w:ascii="Avenir Next LT Pro" w:hAnsi="Avenir Next LT Pro" w:cs="TimesNewRomanPSMT"/>
          <w:sz w:val="24"/>
          <w:szCs w:val="24"/>
        </w:rPr>
        <w:t xml:space="preserve">i de fall parkering av fordon eller en parkeringsanläggning utgör en självständig användning inom kvartersmark. Det kan till exempel vara markparkering, parkeringshus, större cykelparkeringar, garage eller källargarage. Användningen inrymmer även de utrymmen som behövs för anläggningens skötsel och bruk, även verksamheter som är knutna till användningen så som möjlighet till att tvätta fordon och enstaka </w:t>
      </w:r>
      <w:proofErr w:type="spellStart"/>
      <w:r w:rsidRPr="00640729">
        <w:rPr>
          <w:rFonts w:ascii="Avenir Next LT Pro" w:hAnsi="Avenir Next LT Pro" w:cs="TimesNewRomanPSMT"/>
          <w:sz w:val="24"/>
          <w:szCs w:val="24"/>
        </w:rPr>
        <w:t>laddstationer</w:t>
      </w:r>
      <w:proofErr w:type="spellEnd"/>
      <w:r w:rsidRPr="00640729">
        <w:rPr>
          <w:rFonts w:ascii="Avenir Next LT Pro" w:hAnsi="Avenir Next LT Pro" w:cs="TimesNewRomanPSMT"/>
          <w:sz w:val="24"/>
          <w:szCs w:val="24"/>
        </w:rPr>
        <w:t xml:space="preserve"> för elfordon eller liknande.</w:t>
      </w:r>
    </w:p>
    <w:p w14:paraId="756A4398" w14:textId="77777777" w:rsidR="00640729" w:rsidRPr="00640729" w:rsidRDefault="00640729" w:rsidP="00640729">
      <w:pPr>
        <w:rPr>
          <w:rFonts w:ascii="Avenir Next LT Pro" w:hAnsi="Avenir Next LT Pro" w:cs="TimesNewRomanPSMT"/>
          <w:sz w:val="24"/>
          <w:szCs w:val="24"/>
        </w:rPr>
      </w:pPr>
    </w:p>
    <w:p w14:paraId="53EBFB7B" w14:textId="77777777" w:rsidR="00FD010B" w:rsidRPr="004E404C" w:rsidRDefault="00FD010B" w:rsidP="00FD010B">
      <w:pPr>
        <w:autoSpaceDE w:val="0"/>
        <w:autoSpaceDN w:val="0"/>
        <w:adjustRightInd w:val="0"/>
        <w:spacing w:after="0" w:line="240" w:lineRule="auto"/>
        <w:rPr>
          <w:rFonts w:ascii="Avenir Next LT Pro" w:hAnsi="Avenir Next LT Pro" w:cs="Arial-BoldMT"/>
          <w:b/>
          <w:bCs/>
          <w:sz w:val="24"/>
          <w:szCs w:val="24"/>
        </w:rPr>
      </w:pPr>
      <w:r w:rsidRPr="004E404C">
        <w:rPr>
          <w:rFonts w:ascii="Avenir Next LT Pro" w:hAnsi="Avenir Next LT Pro" w:cs="Arial-BoldMT"/>
          <w:b/>
          <w:bCs/>
          <w:sz w:val="24"/>
          <w:szCs w:val="24"/>
        </w:rPr>
        <w:t>Olika användningar i en byggnad</w:t>
      </w:r>
    </w:p>
    <w:p w14:paraId="71F58115" w14:textId="043D2B8C" w:rsidR="004E404C" w:rsidRDefault="004E404C" w:rsidP="004E404C">
      <w:pPr>
        <w:rPr>
          <w:rFonts w:ascii="Avenir Next LT Pro" w:hAnsi="Avenir Next LT Pro" w:cs="TimesNewRomanPSMT"/>
          <w:sz w:val="24"/>
          <w:szCs w:val="24"/>
        </w:rPr>
      </w:pPr>
      <w:r w:rsidRPr="009B7F00">
        <w:rPr>
          <w:rFonts w:ascii="Avenir Next LT Pro" w:hAnsi="Avenir Next LT Pro" w:cs="TimesNewRomanPSMT"/>
          <w:sz w:val="24"/>
          <w:szCs w:val="24"/>
        </w:rPr>
        <w:t>I planen finns markanvändningar som tillåts i en viss del av en byggnad</w:t>
      </w:r>
      <w:r>
        <w:rPr>
          <w:rFonts w:ascii="Avenir Next LT Pro" w:hAnsi="Avenir Next LT Pro" w:cs="TimesNewRomanPSMT"/>
          <w:sz w:val="24"/>
          <w:szCs w:val="24"/>
        </w:rPr>
        <w:t>, i detta fall ”Detaljhandel ska finnas i bottenvåning”</w:t>
      </w:r>
      <w:r w:rsidRPr="009B7F00">
        <w:rPr>
          <w:rFonts w:ascii="Avenir Next LT Pro" w:hAnsi="Avenir Next LT Pro" w:cs="TimesNewRomanPSMT"/>
          <w:sz w:val="24"/>
          <w:szCs w:val="24"/>
        </w:rPr>
        <w:t xml:space="preserve">. För att göra dessa bestämmelser maskinellt läsbara har de delats upp och kombinerats med en egenskapsbestämmelse som reglerar byggnaders användning (med beteckningen </w:t>
      </w:r>
      <w:r w:rsidRPr="009B7F00">
        <w:rPr>
          <w:rFonts w:ascii="Avenir Next LT Pro" w:hAnsi="Avenir Next LT Pro" w:cs="TimesNewRomanPSMT"/>
          <w:i/>
          <w:iCs/>
          <w:sz w:val="24"/>
          <w:szCs w:val="24"/>
        </w:rPr>
        <w:t>s</w:t>
      </w:r>
      <w:r w:rsidRPr="009B7F00">
        <w:rPr>
          <w:rFonts w:ascii="Avenir Next LT Pro" w:hAnsi="Avenir Next LT Pro" w:cs="TimesNewRomanPSMT"/>
          <w:sz w:val="24"/>
          <w:szCs w:val="24"/>
        </w:rPr>
        <w:t xml:space="preserve">). </w:t>
      </w:r>
    </w:p>
    <w:p w14:paraId="7265FA5D" w14:textId="504AA49C" w:rsidR="004E404C" w:rsidRDefault="004E404C" w:rsidP="004E404C">
      <w:pPr>
        <w:pStyle w:val="Liststycke"/>
        <w:numPr>
          <w:ilvl w:val="0"/>
          <w:numId w:val="7"/>
        </w:numPr>
        <w:rPr>
          <w:rFonts w:ascii="Avenir Next LT Pro" w:hAnsi="Avenir Next LT Pro" w:cs="TimesNewRomanPSMT"/>
          <w:sz w:val="24"/>
          <w:szCs w:val="24"/>
        </w:rPr>
      </w:pPr>
      <w:r w:rsidRPr="009B7F00">
        <w:rPr>
          <w:rFonts w:ascii="Avenir Next LT Pro" w:hAnsi="Avenir Next LT Pro" w:cs="TimesNewRomanPSMT"/>
          <w:sz w:val="24"/>
          <w:szCs w:val="24"/>
        </w:rPr>
        <w:t xml:space="preserve">För att reglera </w:t>
      </w:r>
      <w:r>
        <w:rPr>
          <w:rFonts w:ascii="Avenir Next LT Pro" w:hAnsi="Avenir Next LT Pro" w:cs="TimesNewRomanPSMT"/>
          <w:sz w:val="24"/>
          <w:szCs w:val="24"/>
        </w:rPr>
        <w:t>detaljhandel</w:t>
      </w:r>
      <w:r w:rsidRPr="009B7F00">
        <w:rPr>
          <w:rFonts w:ascii="Avenir Next LT Pro" w:hAnsi="Avenir Next LT Pro" w:cs="TimesNewRomanPSMT"/>
          <w:sz w:val="24"/>
          <w:szCs w:val="24"/>
        </w:rPr>
        <w:t xml:space="preserve"> till bottenvåningen har egenskapsbestämmelsen </w:t>
      </w:r>
      <w:commentRangeStart w:id="0"/>
      <w:r w:rsidR="00EE5E92">
        <w:rPr>
          <w:rFonts w:ascii="Avenir Next LT Pro" w:hAnsi="Avenir Next LT Pro" w:cs="TimesNewRomanPSMT"/>
          <w:i/>
          <w:iCs/>
          <w:sz w:val="24"/>
          <w:szCs w:val="24"/>
        </w:rPr>
        <w:t>Detaljhandel endast i bottenvåning</w:t>
      </w:r>
      <w:r>
        <w:rPr>
          <w:rFonts w:ascii="Avenir Next LT Pro" w:hAnsi="Avenir Next LT Pro" w:cs="TimesNewRomanPSMT"/>
          <w:i/>
          <w:iCs/>
          <w:sz w:val="24"/>
          <w:szCs w:val="24"/>
        </w:rPr>
        <w:t xml:space="preserve"> </w:t>
      </w:r>
      <w:commentRangeEnd w:id="0"/>
      <w:r w:rsidR="00EE5E92">
        <w:rPr>
          <w:rStyle w:val="Kommentarsreferens"/>
        </w:rPr>
        <w:commentReference w:id="0"/>
      </w:r>
      <w:r w:rsidRPr="009B7F00">
        <w:rPr>
          <w:rFonts w:ascii="Avenir Next LT Pro" w:hAnsi="Avenir Next LT Pro" w:cs="TimesNewRomanPSMT"/>
          <w:sz w:val="24"/>
          <w:szCs w:val="24"/>
        </w:rPr>
        <w:t>lagt</w:t>
      </w:r>
      <w:r>
        <w:rPr>
          <w:rFonts w:ascii="Avenir Next LT Pro" w:hAnsi="Avenir Next LT Pro" w:cs="TimesNewRomanPSMT"/>
          <w:sz w:val="24"/>
          <w:szCs w:val="24"/>
        </w:rPr>
        <w:t>s</w:t>
      </w:r>
      <w:r w:rsidRPr="009B7F00">
        <w:rPr>
          <w:rFonts w:ascii="Avenir Next LT Pro" w:hAnsi="Avenir Next LT Pro" w:cs="TimesNewRomanPSMT"/>
          <w:sz w:val="24"/>
          <w:szCs w:val="24"/>
        </w:rPr>
        <w:t xml:space="preserve"> till i den digitaliserade detaljplanen.</w:t>
      </w:r>
      <w:r>
        <w:rPr>
          <w:rFonts w:ascii="Avenir Next LT Pro" w:hAnsi="Avenir Next LT Pro" w:cs="TimesNewRomanPSMT"/>
          <w:sz w:val="24"/>
          <w:szCs w:val="24"/>
        </w:rPr>
        <w:t xml:space="preserve"> Bestämmelsen regleras </w:t>
      </w:r>
      <w:r w:rsidR="00EE5E92">
        <w:rPr>
          <w:rFonts w:ascii="Avenir Next LT Pro" w:hAnsi="Avenir Next LT Pro" w:cs="TimesNewRomanPSMT"/>
          <w:sz w:val="24"/>
          <w:szCs w:val="24"/>
        </w:rPr>
        <w:t>mot användningsgräns och gäller inom hela användningsområdet för H</w:t>
      </w:r>
      <w:r>
        <w:rPr>
          <w:rFonts w:ascii="Avenir Next LT Pro" w:hAnsi="Avenir Next LT Pro" w:cs="TimesNewRomanPSMT"/>
          <w:sz w:val="24"/>
          <w:szCs w:val="24"/>
        </w:rPr>
        <w:t>.</w:t>
      </w:r>
    </w:p>
    <w:p w14:paraId="03B811E8" w14:textId="1F2C1E85" w:rsidR="00FD010B" w:rsidRPr="00AE7681" w:rsidRDefault="00FD010B" w:rsidP="00FD010B">
      <w:pPr>
        <w:rPr>
          <w:rFonts w:ascii="Avenir Next LT Pro" w:hAnsi="Avenir Next LT Pro" w:cs="TimesNewRomanPSMT"/>
          <w:sz w:val="24"/>
          <w:szCs w:val="24"/>
        </w:rPr>
      </w:pPr>
    </w:p>
    <w:p w14:paraId="776552D7" w14:textId="68D8F3F9" w:rsidR="00AE7681" w:rsidRPr="00AE7681" w:rsidRDefault="00AE7681" w:rsidP="00FD010B">
      <w:pPr>
        <w:rPr>
          <w:rFonts w:ascii="Avenir Next LT Pro" w:hAnsi="Avenir Next LT Pro" w:cs="TimesNewRomanPSMT"/>
          <w:b/>
          <w:bCs/>
          <w:sz w:val="24"/>
          <w:szCs w:val="24"/>
        </w:rPr>
      </w:pPr>
      <w:r w:rsidRPr="00AE7681">
        <w:rPr>
          <w:rFonts w:ascii="Avenir Next LT Pro" w:hAnsi="Avenir Next LT Pro" w:cs="TimesNewRomanPSMT"/>
          <w:b/>
          <w:bCs/>
          <w:sz w:val="24"/>
          <w:szCs w:val="24"/>
        </w:rPr>
        <w:t>Stängsel och utfart</w:t>
      </w:r>
    </w:p>
    <w:p w14:paraId="6AA8658C" w14:textId="2F0047C7" w:rsidR="00AE7681" w:rsidRPr="00AE7681" w:rsidRDefault="00AE7681" w:rsidP="00FD010B">
      <w:pPr>
        <w:rPr>
          <w:rFonts w:ascii="Avenir Next LT Pro" w:hAnsi="Avenir Next LT Pro" w:cs="TimesNewRomanPSMT"/>
          <w:sz w:val="24"/>
          <w:szCs w:val="24"/>
        </w:rPr>
      </w:pPr>
      <w:r w:rsidRPr="00AE7681">
        <w:rPr>
          <w:rFonts w:ascii="Avenir Next LT Pro" w:hAnsi="Avenir Next LT Pro" w:cs="TimesNewRomanPSMT"/>
          <w:sz w:val="24"/>
          <w:szCs w:val="24"/>
        </w:rPr>
        <w:t>Följande bestämmelse reglerar Stängsel och utfart:</w:t>
      </w:r>
    </w:p>
    <w:p w14:paraId="62A65191" w14:textId="3944B6E7" w:rsidR="00AE7681" w:rsidRPr="00AE7681" w:rsidRDefault="00AE7681" w:rsidP="00AE7681">
      <w:pPr>
        <w:pStyle w:val="Liststycke"/>
        <w:numPr>
          <w:ilvl w:val="0"/>
          <w:numId w:val="7"/>
        </w:numPr>
        <w:rPr>
          <w:rFonts w:ascii="Avenir Next LT Pro" w:hAnsi="Avenir Next LT Pro" w:cs="TimesNewRomanPSMT"/>
          <w:i/>
          <w:iCs/>
          <w:sz w:val="24"/>
          <w:szCs w:val="24"/>
        </w:rPr>
      </w:pPr>
      <w:r w:rsidRPr="00AE7681">
        <w:rPr>
          <w:rFonts w:ascii="Avenir Next LT Pro" w:hAnsi="Avenir Next LT Pro" w:cs="TimesNewRomanPSMT"/>
          <w:i/>
          <w:iCs/>
          <w:sz w:val="24"/>
          <w:szCs w:val="24"/>
        </w:rPr>
        <w:t>Körbar förbindelse får inte anordnas</w:t>
      </w:r>
    </w:p>
    <w:p w14:paraId="0140B237" w14:textId="5AEE9690" w:rsidR="00AE7681" w:rsidRPr="00AE7681" w:rsidRDefault="00AE7681" w:rsidP="00FD010B">
      <w:pPr>
        <w:rPr>
          <w:rFonts w:ascii="Avenir Next LT Pro" w:hAnsi="Avenir Next LT Pro" w:cs="TimesNewRomanPSMT"/>
          <w:sz w:val="24"/>
          <w:szCs w:val="24"/>
        </w:rPr>
      </w:pPr>
      <w:r w:rsidRPr="00AE7681">
        <w:rPr>
          <w:rFonts w:ascii="Avenir Next LT Pro" w:hAnsi="Avenir Next LT Pro" w:cs="TimesNewRomanPSMT"/>
          <w:sz w:val="24"/>
          <w:szCs w:val="24"/>
        </w:rPr>
        <w:t>Bestämmelsen har tolkats som:</w:t>
      </w:r>
    </w:p>
    <w:p w14:paraId="0AD7395B" w14:textId="567BAB4E" w:rsidR="00AE7681" w:rsidRDefault="00AE7681" w:rsidP="00AE7681">
      <w:pPr>
        <w:pStyle w:val="Liststycke"/>
        <w:numPr>
          <w:ilvl w:val="0"/>
          <w:numId w:val="7"/>
        </w:numPr>
        <w:rPr>
          <w:rFonts w:ascii="Avenir Next LT Pro" w:hAnsi="Avenir Next LT Pro" w:cs="TimesNewRomanPSMT"/>
          <w:i/>
          <w:iCs/>
          <w:sz w:val="24"/>
          <w:szCs w:val="24"/>
        </w:rPr>
      </w:pPr>
      <w:r w:rsidRPr="00AE7681">
        <w:rPr>
          <w:rFonts w:ascii="Avenir Next LT Pro" w:hAnsi="Avenir Next LT Pro" w:cs="TimesNewRomanPSMT"/>
          <w:i/>
          <w:iCs/>
          <w:sz w:val="24"/>
          <w:szCs w:val="24"/>
        </w:rPr>
        <w:t>Utfartsförbud</w:t>
      </w:r>
    </w:p>
    <w:p w14:paraId="1AAF0287" w14:textId="6C414E47" w:rsidR="00AE7681" w:rsidRPr="00AE7681" w:rsidRDefault="00AE7681" w:rsidP="00AE7681">
      <w:pPr>
        <w:pStyle w:val="Liststycke"/>
        <w:rPr>
          <w:rFonts w:ascii="Avenir Next LT Pro" w:hAnsi="Avenir Next LT Pro" w:cs="TimesNewRomanPSMT"/>
          <w:sz w:val="24"/>
          <w:szCs w:val="24"/>
        </w:rPr>
      </w:pPr>
      <w:r>
        <w:rPr>
          <w:rFonts w:ascii="Avenir Next LT Pro" w:hAnsi="Avenir Next LT Pro" w:cs="TimesNewRomanPSMT"/>
          <w:sz w:val="24"/>
          <w:szCs w:val="24"/>
        </w:rPr>
        <w:lastRenderedPageBreak/>
        <w:t>Bestämmelsen är i den ursprungliga detaljplanen angiven som en egenskapsbestämmelse för allmän plats. Eftersom det inte finns någon allmän plats inom planområdet har bestämmelsen tolkats som en egenskapsbestämmelse som gäller för kvartersmark.</w:t>
      </w:r>
    </w:p>
    <w:p w14:paraId="7E83E1BF" w14:textId="77777777" w:rsidR="00376AD6" w:rsidRDefault="00376AD6" w:rsidP="00AE7681">
      <w:pPr>
        <w:rPr>
          <w:rFonts w:ascii="Avenir Next LT Pro" w:hAnsi="Avenir Next LT Pro" w:cs="TimesNewRomanPSMT"/>
          <w:sz w:val="24"/>
          <w:szCs w:val="24"/>
        </w:rPr>
      </w:pPr>
    </w:p>
    <w:p w14:paraId="436F9741" w14:textId="3AC04E2D" w:rsidR="00AE7681" w:rsidRPr="00376AD6" w:rsidRDefault="00376AD6" w:rsidP="00AE7681">
      <w:pPr>
        <w:rPr>
          <w:rFonts w:ascii="Avenir Next LT Pro" w:hAnsi="Avenir Next LT Pro" w:cs="TimesNewRomanPSMT"/>
          <w:b/>
          <w:bCs/>
          <w:sz w:val="24"/>
          <w:szCs w:val="24"/>
        </w:rPr>
      </w:pPr>
      <w:r w:rsidRPr="00376AD6">
        <w:rPr>
          <w:rFonts w:ascii="Avenir Next LT Pro" w:hAnsi="Avenir Next LT Pro" w:cs="TimesNewRomanPSMT"/>
          <w:b/>
          <w:bCs/>
          <w:sz w:val="24"/>
          <w:szCs w:val="24"/>
        </w:rPr>
        <w:t>Bebyggandets omfattning</w:t>
      </w:r>
    </w:p>
    <w:p w14:paraId="6C41FE29" w14:textId="5F167DBF" w:rsidR="00376AD6" w:rsidRDefault="00376AD6" w:rsidP="00AE7681">
      <w:pPr>
        <w:rPr>
          <w:rFonts w:ascii="Avenir Next LT Pro" w:hAnsi="Avenir Next LT Pro" w:cs="TimesNewRomanPSMT"/>
          <w:sz w:val="24"/>
          <w:szCs w:val="24"/>
        </w:rPr>
      </w:pPr>
      <w:r>
        <w:rPr>
          <w:rFonts w:ascii="Avenir Next LT Pro" w:hAnsi="Avenir Next LT Pro" w:cs="TimesNewRomanPSMT"/>
          <w:sz w:val="24"/>
          <w:szCs w:val="24"/>
        </w:rPr>
        <w:t>Följande bestämmelser reglerar bebyggandets omfattning:</w:t>
      </w:r>
    </w:p>
    <w:p w14:paraId="28FC0680" w14:textId="5606C5DD" w:rsidR="00376AD6" w:rsidRPr="009623D7" w:rsidRDefault="00376AD6" w:rsidP="00376AD6">
      <w:pPr>
        <w:pStyle w:val="Liststycke"/>
        <w:numPr>
          <w:ilvl w:val="0"/>
          <w:numId w:val="7"/>
        </w:numPr>
        <w:rPr>
          <w:rFonts w:ascii="Avenir Next LT Pro" w:hAnsi="Avenir Next LT Pro" w:cs="TimesNewRomanPSMT"/>
          <w:i/>
          <w:iCs/>
          <w:sz w:val="24"/>
          <w:szCs w:val="24"/>
        </w:rPr>
      </w:pPr>
      <w:r w:rsidRPr="009623D7">
        <w:rPr>
          <w:rFonts w:ascii="Avenir Next LT Pro" w:hAnsi="Avenir Next LT Pro" w:cs="TimesNewRomanPSMT"/>
          <w:i/>
          <w:iCs/>
          <w:sz w:val="24"/>
          <w:szCs w:val="24"/>
        </w:rPr>
        <w:t>Marken får inte förses med byggnad</w:t>
      </w:r>
    </w:p>
    <w:p w14:paraId="553F0C4F" w14:textId="06E13A4A" w:rsidR="00376AD6" w:rsidRPr="009623D7" w:rsidRDefault="00376AD6" w:rsidP="00376AD6">
      <w:pPr>
        <w:pStyle w:val="Liststycke"/>
        <w:numPr>
          <w:ilvl w:val="0"/>
          <w:numId w:val="7"/>
        </w:numPr>
        <w:rPr>
          <w:rFonts w:ascii="Avenir Next LT Pro" w:hAnsi="Avenir Next LT Pro" w:cs="TimesNewRomanPSMT"/>
          <w:i/>
          <w:iCs/>
          <w:sz w:val="24"/>
          <w:szCs w:val="24"/>
        </w:rPr>
      </w:pPr>
      <w:r w:rsidRPr="009623D7">
        <w:rPr>
          <w:rFonts w:ascii="Avenir Next LT Pro" w:hAnsi="Avenir Next LT Pro" w:cs="TimesNewRomanPSMT"/>
          <w:i/>
          <w:iCs/>
          <w:sz w:val="24"/>
          <w:szCs w:val="24"/>
        </w:rPr>
        <w:t>Högsta nockhöjd i meter över angivet nollplan</w:t>
      </w:r>
    </w:p>
    <w:p w14:paraId="71A26D3A" w14:textId="765E3A26" w:rsidR="00376AD6" w:rsidRPr="009623D7" w:rsidRDefault="00376AD6" w:rsidP="00376AD6">
      <w:pPr>
        <w:pStyle w:val="Liststycke"/>
        <w:numPr>
          <w:ilvl w:val="0"/>
          <w:numId w:val="7"/>
        </w:numPr>
        <w:rPr>
          <w:rFonts w:ascii="Avenir Next LT Pro" w:hAnsi="Avenir Next LT Pro" w:cs="TimesNewRomanPSMT"/>
          <w:i/>
          <w:iCs/>
          <w:sz w:val="24"/>
          <w:szCs w:val="24"/>
        </w:rPr>
      </w:pPr>
      <w:r w:rsidRPr="009623D7">
        <w:rPr>
          <w:rFonts w:ascii="Avenir Next LT Pro" w:hAnsi="Avenir Next LT Pro" w:cs="TimesNewRomanPSMT"/>
          <w:i/>
          <w:iCs/>
          <w:sz w:val="24"/>
          <w:szCs w:val="24"/>
        </w:rPr>
        <w:t>Högsta totalhöjd i meter över angivet nollplan</w:t>
      </w:r>
    </w:p>
    <w:p w14:paraId="7D33FC81" w14:textId="11AB7A32" w:rsidR="00376AD6" w:rsidRPr="009623D7" w:rsidRDefault="008F7B9A" w:rsidP="00376AD6">
      <w:pPr>
        <w:pStyle w:val="Liststycke"/>
        <w:numPr>
          <w:ilvl w:val="0"/>
          <w:numId w:val="7"/>
        </w:numPr>
        <w:rPr>
          <w:rFonts w:ascii="Avenir Next LT Pro" w:hAnsi="Avenir Next LT Pro" w:cs="TimesNewRomanPSMT"/>
          <w:i/>
          <w:iCs/>
          <w:sz w:val="24"/>
          <w:szCs w:val="24"/>
        </w:rPr>
      </w:pPr>
      <w:r w:rsidRPr="009623D7">
        <w:rPr>
          <w:rFonts w:ascii="Avenir Next LT Pro" w:hAnsi="Avenir Next LT Pro" w:cs="TimesNewRomanPSMT"/>
          <w:i/>
          <w:iCs/>
          <w:sz w:val="24"/>
          <w:szCs w:val="24"/>
        </w:rPr>
        <w:t>Högsta byggnadshöjd i meter över angivet nollplan</w:t>
      </w:r>
    </w:p>
    <w:p w14:paraId="62847786" w14:textId="4C20D23D" w:rsidR="008F7B9A" w:rsidRDefault="008F7B9A" w:rsidP="008F7B9A">
      <w:pPr>
        <w:rPr>
          <w:rFonts w:ascii="Avenir Next LT Pro" w:hAnsi="Avenir Next LT Pro" w:cs="TimesNewRomanPSMT"/>
          <w:sz w:val="24"/>
          <w:szCs w:val="24"/>
        </w:rPr>
      </w:pPr>
      <w:r>
        <w:rPr>
          <w:rFonts w:ascii="Avenir Next LT Pro" w:hAnsi="Avenir Next LT Pro" w:cs="TimesNewRomanPSMT"/>
          <w:sz w:val="24"/>
          <w:szCs w:val="24"/>
        </w:rPr>
        <w:t>Bestämmelserna har tolkats som:</w:t>
      </w:r>
    </w:p>
    <w:p w14:paraId="6689C2C7" w14:textId="22DA013D" w:rsidR="008F7B9A" w:rsidRPr="009623D7" w:rsidRDefault="009623D7" w:rsidP="008F7B9A">
      <w:pPr>
        <w:pStyle w:val="Liststycke"/>
        <w:numPr>
          <w:ilvl w:val="0"/>
          <w:numId w:val="8"/>
        </w:numPr>
        <w:rPr>
          <w:rFonts w:ascii="Avenir Next LT Pro" w:hAnsi="Avenir Next LT Pro" w:cs="TimesNewRomanPSMT"/>
          <w:i/>
          <w:iCs/>
          <w:sz w:val="24"/>
          <w:szCs w:val="24"/>
        </w:rPr>
      </w:pPr>
      <w:r w:rsidRPr="009623D7">
        <w:rPr>
          <w:rFonts w:ascii="Avenir Next LT Pro" w:hAnsi="Avenir Next LT Pro" w:cs="TimesNewRomanPSMT"/>
          <w:i/>
          <w:iCs/>
          <w:sz w:val="24"/>
          <w:szCs w:val="24"/>
        </w:rPr>
        <w:t>Marken får inte förses med byggnad</w:t>
      </w:r>
    </w:p>
    <w:p w14:paraId="403C337F" w14:textId="18B8AA30" w:rsidR="009623D7" w:rsidRPr="009D58E5" w:rsidRDefault="009D58E5" w:rsidP="008F7B9A">
      <w:pPr>
        <w:pStyle w:val="Liststycke"/>
        <w:numPr>
          <w:ilvl w:val="0"/>
          <w:numId w:val="8"/>
        </w:numPr>
        <w:rPr>
          <w:rFonts w:ascii="Avenir Next LT Pro" w:hAnsi="Avenir Next LT Pro" w:cs="TimesNewRomanPSMT"/>
          <w:i/>
          <w:iCs/>
          <w:sz w:val="24"/>
          <w:szCs w:val="24"/>
        </w:rPr>
      </w:pPr>
      <w:r w:rsidRPr="009D58E5">
        <w:rPr>
          <w:rFonts w:ascii="Avenir Next LT Pro" w:hAnsi="Avenir Next LT Pro" w:cs="TimesNewRomanPSMT"/>
          <w:i/>
          <w:iCs/>
          <w:sz w:val="24"/>
          <w:szCs w:val="24"/>
        </w:rPr>
        <w:t>Högsta nockhöjd är X meter över angivet nollplan</w:t>
      </w:r>
    </w:p>
    <w:p w14:paraId="7AB8658E" w14:textId="6BA43E85" w:rsidR="009D58E5" w:rsidRPr="00B84034" w:rsidRDefault="00B84034" w:rsidP="008F7B9A">
      <w:pPr>
        <w:pStyle w:val="Liststycke"/>
        <w:numPr>
          <w:ilvl w:val="0"/>
          <w:numId w:val="8"/>
        </w:numPr>
        <w:rPr>
          <w:rFonts w:ascii="Avenir Next LT Pro" w:hAnsi="Avenir Next LT Pro" w:cs="TimesNewRomanPSMT"/>
          <w:sz w:val="24"/>
          <w:szCs w:val="24"/>
        </w:rPr>
      </w:pPr>
      <w:r>
        <w:rPr>
          <w:rFonts w:ascii="Avenir Next LT Pro" w:hAnsi="Avenir Next LT Pro" w:cs="TimesNewRomanPSMT"/>
          <w:i/>
          <w:iCs/>
          <w:sz w:val="24"/>
          <w:szCs w:val="24"/>
        </w:rPr>
        <w:t>Högsta totalhöjd är X meter över angivet nollplan</w:t>
      </w:r>
    </w:p>
    <w:p w14:paraId="799722CE" w14:textId="77777777" w:rsidR="00B84034" w:rsidRPr="00B84034" w:rsidRDefault="00B84034" w:rsidP="00B84034">
      <w:pPr>
        <w:autoSpaceDE w:val="0"/>
        <w:autoSpaceDN w:val="0"/>
        <w:adjustRightInd w:val="0"/>
        <w:spacing w:after="0" w:line="240" w:lineRule="auto"/>
        <w:rPr>
          <w:rFonts w:ascii="Avenir Next LT Pro" w:hAnsi="Avenir Next LT Pro" w:cs="TimesNewRomanPSMT"/>
          <w:sz w:val="24"/>
          <w:szCs w:val="24"/>
        </w:rPr>
      </w:pPr>
      <w:r w:rsidRPr="00B84034">
        <w:rPr>
          <w:rFonts w:ascii="Avenir Next LT Pro" w:hAnsi="Avenir Next LT Pro" w:cs="TimesNewRomanPSMT"/>
          <w:sz w:val="24"/>
          <w:szCs w:val="24"/>
        </w:rPr>
        <w:t>Det finns bestämmelse i planen som reglerar byggnadens ”byggnadshöjd”. Idag används inte begreppet byggnadshöjd i samma omfattning som tidigare. Byggnadshöjd innebär att man mäter byggnadens högsta sida från markplanet till skärningen mellan fasad- och takplanet och anses idag vara för otydlig.</w:t>
      </w:r>
    </w:p>
    <w:p w14:paraId="361F428E" w14:textId="77777777" w:rsidR="00B84034" w:rsidRPr="00B84034" w:rsidRDefault="00B84034" w:rsidP="00B84034">
      <w:pPr>
        <w:autoSpaceDE w:val="0"/>
        <w:autoSpaceDN w:val="0"/>
        <w:adjustRightInd w:val="0"/>
        <w:spacing w:after="0" w:line="240" w:lineRule="auto"/>
        <w:rPr>
          <w:rFonts w:ascii="Avenir Next LT Pro" w:hAnsi="Avenir Next LT Pro" w:cs="TimesNewRomanPSMT"/>
          <w:sz w:val="24"/>
          <w:szCs w:val="24"/>
        </w:rPr>
      </w:pPr>
    </w:p>
    <w:p w14:paraId="68491607" w14:textId="77777777" w:rsidR="00B84034" w:rsidRPr="00B84034" w:rsidRDefault="00B84034" w:rsidP="00B84034">
      <w:pPr>
        <w:autoSpaceDE w:val="0"/>
        <w:autoSpaceDN w:val="0"/>
        <w:adjustRightInd w:val="0"/>
        <w:spacing w:after="0" w:line="240" w:lineRule="auto"/>
        <w:rPr>
          <w:rFonts w:ascii="Avenir Next LT Pro" w:hAnsi="Avenir Next LT Pro" w:cs="TimesNewRomanPSMT"/>
          <w:sz w:val="24"/>
          <w:szCs w:val="24"/>
        </w:rPr>
      </w:pPr>
      <w:r w:rsidRPr="00B84034">
        <w:rPr>
          <w:rFonts w:ascii="Avenir Next LT Pro" w:hAnsi="Avenir Next LT Pro" w:cs="TimesNewRomanPSMT"/>
          <w:noProof/>
          <w:sz w:val="24"/>
          <w:szCs w:val="24"/>
        </w:rPr>
        <w:drawing>
          <wp:inline distT="0" distB="0" distL="0" distR="0" wp14:anchorId="0D8193A8" wp14:editId="067D6DE3">
            <wp:extent cx="1940702" cy="1512570"/>
            <wp:effectExtent l="0" t="0" r="2540" b="0"/>
            <wp:docPr id="555860836" name="Bildobjekt 555860836" descr="En bild som visar skiss, diagram, linje,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60836" name="Bildobjekt 555860836" descr="En bild som visar skiss, diagram, linje, design&#10;&#10;AI-genererat innehåll kan vara felaktigt."/>
                    <pic:cNvPicPr/>
                  </pic:nvPicPr>
                  <pic:blipFill rotWithShape="1">
                    <a:blip r:embed="rId10"/>
                    <a:srcRect l="-1" r="1269"/>
                    <a:stretch/>
                  </pic:blipFill>
                  <pic:spPr bwMode="auto">
                    <a:xfrm>
                      <a:off x="0" y="0"/>
                      <a:ext cx="1943322" cy="1514612"/>
                    </a:xfrm>
                    <a:prstGeom prst="rect">
                      <a:avLst/>
                    </a:prstGeom>
                    <a:ln>
                      <a:noFill/>
                    </a:ln>
                    <a:extLst>
                      <a:ext uri="{53640926-AAD7-44D8-BBD7-CCE9431645EC}">
                        <a14:shadowObscured xmlns:a14="http://schemas.microsoft.com/office/drawing/2010/main"/>
                      </a:ext>
                    </a:extLst>
                  </pic:spPr>
                </pic:pic>
              </a:graphicData>
            </a:graphic>
          </wp:inline>
        </w:drawing>
      </w:r>
    </w:p>
    <w:p w14:paraId="56DEFF94" w14:textId="77777777" w:rsidR="00B84034" w:rsidRPr="00B84034" w:rsidRDefault="00B84034" w:rsidP="00B84034">
      <w:pPr>
        <w:rPr>
          <w:rFonts w:ascii="Avenir Next LT Pro" w:hAnsi="Avenir Next LT Pro"/>
          <w:i/>
          <w:iCs/>
        </w:rPr>
      </w:pPr>
      <w:r w:rsidRPr="00B84034">
        <w:rPr>
          <w:rFonts w:ascii="Avenir Next LT Pro" w:hAnsi="Avenir Next LT Pro"/>
          <w:i/>
          <w:iCs/>
        </w:rPr>
        <w:t>Illustration som visar hur byggnadshöjden mäts.</w:t>
      </w:r>
    </w:p>
    <w:p w14:paraId="43FFC654" w14:textId="77777777" w:rsidR="00B84034" w:rsidRPr="00B84034" w:rsidRDefault="00B84034" w:rsidP="00B84034">
      <w:pPr>
        <w:autoSpaceDE w:val="0"/>
        <w:autoSpaceDN w:val="0"/>
        <w:adjustRightInd w:val="0"/>
        <w:spacing w:after="0" w:line="240" w:lineRule="auto"/>
        <w:rPr>
          <w:rFonts w:ascii="Avenir Next LT Pro" w:hAnsi="Avenir Next LT Pro" w:cs="TimesNewRomanPSMT"/>
          <w:sz w:val="24"/>
          <w:szCs w:val="24"/>
        </w:rPr>
      </w:pPr>
    </w:p>
    <w:p w14:paraId="46685E21" w14:textId="77777777" w:rsidR="00B84034" w:rsidRPr="00B84034" w:rsidRDefault="00B84034" w:rsidP="00B84034">
      <w:pPr>
        <w:autoSpaceDE w:val="0"/>
        <w:autoSpaceDN w:val="0"/>
        <w:adjustRightInd w:val="0"/>
        <w:spacing w:after="0" w:line="240" w:lineRule="auto"/>
        <w:rPr>
          <w:rFonts w:ascii="Avenir Next LT Pro" w:hAnsi="Avenir Next LT Pro" w:cs="TimesNewRomanPSMT"/>
          <w:sz w:val="24"/>
          <w:szCs w:val="24"/>
        </w:rPr>
      </w:pPr>
      <w:r w:rsidRPr="00B84034">
        <w:rPr>
          <w:rFonts w:ascii="Avenir Next LT Pro" w:hAnsi="Avenir Next LT Pro" w:cs="TimesNewRomanPSMT"/>
          <w:sz w:val="24"/>
          <w:szCs w:val="24"/>
        </w:rPr>
        <w:t>Bestämmelserna har tolkats till fritextbestämmelser som lyder:</w:t>
      </w:r>
    </w:p>
    <w:p w14:paraId="2CEFFB1F" w14:textId="13B2D7BC" w:rsidR="00B84034" w:rsidRPr="00B84034" w:rsidRDefault="00B84034" w:rsidP="00B84034">
      <w:pPr>
        <w:pStyle w:val="Liststycke"/>
        <w:numPr>
          <w:ilvl w:val="0"/>
          <w:numId w:val="4"/>
        </w:numPr>
        <w:autoSpaceDE w:val="0"/>
        <w:autoSpaceDN w:val="0"/>
        <w:adjustRightInd w:val="0"/>
        <w:spacing w:after="0" w:line="240" w:lineRule="auto"/>
        <w:rPr>
          <w:rFonts w:ascii="Avenir Next LT Pro" w:hAnsi="Avenir Next LT Pro" w:cs="TimesNewRomanPSMT"/>
          <w:i/>
          <w:iCs/>
          <w:sz w:val="24"/>
          <w:szCs w:val="24"/>
        </w:rPr>
      </w:pPr>
      <w:r w:rsidRPr="00B84034">
        <w:rPr>
          <w:rFonts w:ascii="Avenir Next LT Pro" w:hAnsi="Avenir Next LT Pro" w:cs="TimesNewRomanPSMT"/>
          <w:i/>
          <w:iCs/>
          <w:sz w:val="24"/>
          <w:szCs w:val="24"/>
        </w:rPr>
        <w:t>Högsta byggnadshöjd är X meter över angivet nollplan</w:t>
      </w:r>
    </w:p>
    <w:p w14:paraId="5F377A4E" w14:textId="77777777" w:rsidR="00B84034" w:rsidRPr="00B84034" w:rsidRDefault="00B84034" w:rsidP="00B84034">
      <w:pPr>
        <w:ind w:left="360"/>
        <w:rPr>
          <w:rFonts w:ascii="Avenir Next LT Pro" w:hAnsi="Avenir Next LT Pro" w:cs="TimesNewRomanPSMT"/>
          <w:sz w:val="24"/>
          <w:szCs w:val="24"/>
        </w:rPr>
      </w:pPr>
    </w:p>
    <w:p w14:paraId="5E9108DD" w14:textId="523698B3" w:rsidR="00AE7681" w:rsidRPr="008578AE" w:rsidRDefault="008578AE" w:rsidP="00AE7681">
      <w:pPr>
        <w:rPr>
          <w:rFonts w:ascii="Avenir Next LT Pro" w:hAnsi="Avenir Next LT Pro" w:cs="TimesNewRomanPSMT"/>
          <w:b/>
          <w:bCs/>
          <w:sz w:val="24"/>
          <w:szCs w:val="24"/>
        </w:rPr>
      </w:pPr>
      <w:r w:rsidRPr="008578AE">
        <w:rPr>
          <w:rFonts w:ascii="Avenir Next LT Pro" w:hAnsi="Avenir Next LT Pro" w:cs="TimesNewRomanPSMT"/>
          <w:b/>
          <w:bCs/>
          <w:sz w:val="24"/>
          <w:szCs w:val="24"/>
        </w:rPr>
        <w:t>Utformning</w:t>
      </w:r>
    </w:p>
    <w:p w14:paraId="1D8B7D77" w14:textId="1DE8D7B7" w:rsidR="008578AE" w:rsidRDefault="008578AE" w:rsidP="00AE7681">
      <w:pPr>
        <w:rPr>
          <w:rFonts w:ascii="Avenir Next LT Pro" w:hAnsi="Avenir Next LT Pro" w:cs="TimesNewRomanPSMT"/>
          <w:sz w:val="24"/>
          <w:szCs w:val="24"/>
        </w:rPr>
      </w:pPr>
      <w:r>
        <w:rPr>
          <w:rFonts w:ascii="Avenir Next LT Pro" w:hAnsi="Avenir Next LT Pro" w:cs="TimesNewRomanPSMT"/>
          <w:sz w:val="24"/>
          <w:szCs w:val="24"/>
        </w:rPr>
        <w:t>Följande bestämmelser reglerar utformning:</w:t>
      </w:r>
    </w:p>
    <w:p w14:paraId="3A4F0AA4" w14:textId="5A0E14BD" w:rsidR="008578AE" w:rsidRPr="00965B4B" w:rsidRDefault="00965B4B" w:rsidP="00965B4B">
      <w:pPr>
        <w:pStyle w:val="Liststycke"/>
        <w:numPr>
          <w:ilvl w:val="0"/>
          <w:numId w:val="4"/>
        </w:numPr>
        <w:rPr>
          <w:rFonts w:ascii="Avenir Next LT Pro" w:hAnsi="Avenir Next LT Pro" w:cs="TimesNewRomanPSMT"/>
          <w:i/>
          <w:iCs/>
          <w:sz w:val="24"/>
          <w:szCs w:val="24"/>
        </w:rPr>
      </w:pPr>
      <w:r w:rsidRPr="00965B4B">
        <w:rPr>
          <w:rFonts w:ascii="Avenir Next LT Pro" w:hAnsi="Avenir Next LT Pro" w:cs="TimesNewRomanPSMT"/>
          <w:i/>
          <w:iCs/>
          <w:sz w:val="24"/>
          <w:szCs w:val="24"/>
        </w:rPr>
        <w:t>Taket ska utformas med sadeltak och ha en högsta takvinkel på 38 grader</w:t>
      </w:r>
    </w:p>
    <w:p w14:paraId="1D76F8C4" w14:textId="51585159" w:rsidR="00965B4B" w:rsidRPr="00965B4B" w:rsidRDefault="00965B4B" w:rsidP="00965B4B">
      <w:pPr>
        <w:pStyle w:val="Liststycke"/>
        <w:numPr>
          <w:ilvl w:val="0"/>
          <w:numId w:val="4"/>
        </w:numPr>
        <w:rPr>
          <w:rFonts w:ascii="Avenir Next LT Pro" w:hAnsi="Avenir Next LT Pro" w:cs="TimesNewRomanPSMT"/>
          <w:i/>
          <w:iCs/>
          <w:sz w:val="24"/>
          <w:szCs w:val="24"/>
        </w:rPr>
      </w:pPr>
      <w:r w:rsidRPr="00965B4B">
        <w:rPr>
          <w:rFonts w:ascii="Avenir Next LT Pro" w:hAnsi="Avenir Next LT Pro" w:cs="TimesNewRomanPSMT"/>
          <w:i/>
          <w:iCs/>
          <w:sz w:val="24"/>
          <w:szCs w:val="24"/>
        </w:rPr>
        <w:t xml:space="preserve">Bottenvåning ska vara lägst </w:t>
      </w:r>
      <w:proofErr w:type="gramStart"/>
      <w:r w:rsidRPr="00965B4B">
        <w:rPr>
          <w:rFonts w:ascii="Avenir Next LT Pro" w:hAnsi="Avenir Next LT Pro" w:cs="TimesNewRomanPSMT"/>
          <w:i/>
          <w:iCs/>
          <w:sz w:val="24"/>
          <w:szCs w:val="24"/>
        </w:rPr>
        <w:t>3.5</w:t>
      </w:r>
      <w:proofErr w:type="gramEnd"/>
      <w:r w:rsidRPr="00965B4B">
        <w:rPr>
          <w:rFonts w:ascii="Avenir Next LT Pro" w:hAnsi="Avenir Next LT Pro" w:cs="TimesNewRomanPSMT"/>
          <w:i/>
          <w:iCs/>
          <w:sz w:val="24"/>
          <w:szCs w:val="24"/>
        </w:rPr>
        <w:t xml:space="preserve"> meter</w:t>
      </w:r>
    </w:p>
    <w:p w14:paraId="5AC3F129" w14:textId="1667C971" w:rsidR="00965B4B" w:rsidRPr="00965B4B" w:rsidRDefault="00965B4B" w:rsidP="00965B4B">
      <w:pPr>
        <w:pStyle w:val="Liststycke"/>
        <w:numPr>
          <w:ilvl w:val="0"/>
          <w:numId w:val="4"/>
        </w:numPr>
        <w:rPr>
          <w:rFonts w:ascii="Avenir Next LT Pro" w:hAnsi="Avenir Next LT Pro" w:cs="TimesNewRomanPSMT"/>
          <w:i/>
          <w:iCs/>
          <w:sz w:val="24"/>
          <w:szCs w:val="24"/>
        </w:rPr>
      </w:pPr>
      <w:r w:rsidRPr="00965B4B">
        <w:rPr>
          <w:rFonts w:ascii="Avenir Next LT Pro" w:hAnsi="Avenir Next LT Pro" w:cs="TimesNewRomanPSMT"/>
          <w:i/>
          <w:iCs/>
          <w:sz w:val="24"/>
          <w:szCs w:val="24"/>
        </w:rPr>
        <w:lastRenderedPageBreak/>
        <w:t>Fasadernas uttryck ska varieras. Fasadpartier mot lägenheter som betjänas av samma trapphus ska avvika mot angränsande fasadpartier, avseende kulör och uttryck</w:t>
      </w:r>
    </w:p>
    <w:p w14:paraId="0A53E664" w14:textId="0A669165" w:rsidR="00965B4B" w:rsidRPr="00965B4B" w:rsidRDefault="00965B4B" w:rsidP="00965B4B">
      <w:pPr>
        <w:pStyle w:val="Liststycke"/>
        <w:numPr>
          <w:ilvl w:val="0"/>
          <w:numId w:val="4"/>
        </w:numPr>
        <w:rPr>
          <w:rFonts w:ascii="Avenir Next LT Pro" w:hAnsi="Avenir Next LT Pro" w:cs="TimesNewRomanPSMT"/>
          <w:i/>
          <w:iCs/>
          <w:sz w:val="24"/>
          <w:szCs w:val="24"/>
        </w:rPr>
      </w:pPr>
      <w:r w:rsidRPr="00965B4B">
        <w:rPr>
          <w:rFonts w:ascii="Avenir Next LT Pro" w:hAnsi="Avenir Next LT Pro" w:cs="TimesNewRomanPSMT"/>
          <w:i/>
          <w:iCs/>
          <w:sz w:val="24"/>
          <w:szCs w:val="24"/>
        </w:rPr>
        <w:t>Fasad ska utformas med fasad av puts, tegel eller trä</w:t>
      </w:r>
    </w:p>
    <w:p w14:paraId="27132B1B" w14:textId="04E06854" w:rsidR="00965B4B" w:rsidRPr="00965B4B" w:rsidRDefault="00965B4B" w:rsidP="00965B4B">
      <w:pPr>
        <w:pStyle w:val="Liststycke"/>
        <w:numPr>
          <w:ilvl w:val="0"/>
          <w:numId w:val="4"/>
        </w:numPr>
        <w:rPr>
          <w:rFonts w:ascii="Avenir Next LT Pro" w:hAnsi="Avenir Next LT Pro" w:cs="TimesNewRomanPSMT"/>
          <w:i/>
          <w:iCs/>
          <w:sz w:val="24"/>
          <w:szCs w:val="24"/>
        </w:rPr>
      </w:pPr>
      <w:r w:rsidRPr="00965B4B">
        <w:rPr>
          <w:rFonts w:ascii="Avenir Next LT Pro" w:hAnsi="Avenir Next LT Pro" w:cs="TimesNewRomanPSMT"/>
          <w:i/>
          <w:iCs/>
          <w:sz w:val="24"/>
          <w:szCs w:val="24"/>
        </w:rPr>
        <w:t>Balkong mot gata får inte glasas in</w:t>
      </w:r>
    </w:p>
    <w:p w14:paraId="4D828B53" w14:textId="738EF05C" w:rsidR="00965B4B" w:rsidRPr="00965B4B" w:rsidRDefault="00965B4B" w:rsidP="00965B4B">
      <w:pPr>
        <w:pStyle w:val="Liststycke"/>
        <w:numPr>
          <w:ilvl w:val="0"/>
          <w:numId w:val="4"/>
        </w:numPr>
        <w:rPr>
          <w:rFonts w:ascii="Avenir Next LT Pro" w:hAnsi="Avenir Next LT Pro" w:cs="TimesNewRomanPSMT"/>
          <w:i/>
          <w:iCs/>
          <w:sz w:val="24"/>
          <w:szCs w:val="24"/>
        </w:rPr>
      </w:pPr>
      <w:r w:rsidRPr="00965B4B">
        <w:rPr>
          <w:rFonts w:ascii="Avenir Next LT Pro" w:hAnsi="Avenir Next LT Pro" w:cs="TimesNewRomanPSMT"/>
          <w:i/>
          <w:iCs/>
          <w:sz w:val="24"/>
          <w:szCs w:val="24"/>
        </w:rPr>
        <w:t>Entréer ska finnas ut mot gatan</w:t>
      </w:r>
    </w:p>
    <w:p w14:paraId="3EDB6F90" w14:textId="46FCBC84" w:rsidR="00965B4B" w:rsidRDefault="00965B4B" w:rsidP="00965B4B">
      <w:pPr>
        <w:pStyle w:val="Liststycke"/>
        <w:numPr>
          <w:ilvl w:val="0"/>
          <w:numId w:val="4"/>
        </w:numPr>
        <w:rPr>
          <w:rFonts w:ascii="Avenir Next LT Pro" w:hAnsi="Avenir Next LT Pro" w:cs="TimesNewRomanPSMT"/>
          <w:i/>
          <w:iCs/>
          <w:sz w:val="24"/>
          <w:szCs w:val="24"/>
        </w:rPr>
      </w:pPr>
      <w:r w:rsidRPr="00965B4B">
        <w:rPr>
          <w:rFonts w:ascii="Avenir Next LT Pro" w:hAnsi="Avenir Next LT Pro" w:cs="TimesNewRomanPSMT"/>
          <w:i/>
          <w:iCs/>
          <w:sz w:val="24"/>
          <w:szCs w:val="24"/>
        </w:rPr>
        <w:t>Byggnader får inte förses med balkong som kragar ut över allmän plats</w:t>
      </w:r>
    </w:p>
    <w:p w14:paraId="768548CD" w14:textId="6EA7601E" w:rsidR="009F0DEE" w:rsidRPr="00965B4B" w:rsidRDefault="009F0DEE" w:rsidP="00965B4B">
      <w:pPr>
        <w:pStyle w:val="Liststycke"/>
        <w:numPr>
          <w:ilvl w:val="0"/>
          <w:numId w:val="4"/>
        </w:numPr>
        <w:rPr>
          <w:rFonts w:ascii="Avenir Next LT Pro" w:hAnsi="Avenir Next LT Pro" w:cs="TimesNewRomanPSMT"/>
          <w:i/>
          <w:iCs/>
          <w:sz w:val="24"/>
          <w:szCs w:val="24"/>
        </w:rPr>
      </w:pPr>
      <w:r>
        <w:rPr>
          <w:rFonts w:ascii="Avenir Next LT Pro" w:hAnsi="Avenir Next LT Pro" w:cs="TimesNewRomanPSMT"/>
          <w:i/>
          <w:iCs/>
          <w:sz w:val="24"/>
          <w:szCs w:val="24"/>
        </w:rPr>
        <w:t xml:space="preserve">Takkupor och hisschakt får uppta högst 40% av </w:t>
      </w:r>
      <w:proofErr w:type="spellStart"/>
      <w:r>
        <w:rPr>
          <w:rFonts w:ascii="Avenir Next LT Pro" w:hAnsi="Avenir Next LT Pro" w:cs="TimesNewRomanPSMT"/>
          <w:i/>
          <w:iCs/>
          <w:sz w:val="24"/>
          <w:szCs w:val="24"/>
        </w:rPr>
        <w:t>taklängden</w:t>
      </w:r>
      <w:proofErr w:type="spellEnd"/>
      <w:r>
        <w:rPr>
          <w:rFonts w:ascii="Avenir Next LT Pro" w:hAnsi="Avenir Next LT Pro" w:cs="TimesNewRomanPSMT"/>
          <w:i/>
          <w:iCs/>
          <w:sz w:val="24"/>
          <w:szCs w:val="24"/>
        </w:rPr>
        <w:t xml:space="preserve"> och vara högst 3 meter breda vardera. Takkuporna ska upplevas nätta och inte dominerande</w:t>
      </w:r>
    </w:p>
    <w:p w14:paraId="672F9F02" w14:textId="63D1AD83" w:rsidR="00965B4B" w:rsidRDefault="00965B4B" w:rsidP="00965B4B">
      <w:pPr>
        <w:rPr>
          <w:rFonts w:ascii="Avenir Next LT Pro" w:hAnsi="Avenir Next LT Pro" w:cs="TimesNewRomanPSMT"/>
          <w:sz w:val="24"/>
          <w:szCs w:val="24"/>
        </w:rPr>
      </w:pPr>
      <w:r>
        <w:rPr>
          <w:rFonts w:ascii="Avenir Next LT Pro" w:hAnsi="Avenir Next LT Pro" w:cs="TimesNewRomanPSMT"/>
          <w:sz w:val="24"/>
          <w:szCs w:val="24"/>
        </w:rPr>
        <w:t>Bestämmelserna tolkas som:</w:t>
      </w:r>
    </w:p>
    <w:p w14:paraId="0A2C331E" w14:textId="11DA30A5" w:rsidR="00965B4B" w:rsidRPr="00023C62" w:rsidRDefault="00023C62" w:rsidP="00965B4B">
      <w:pPr>
        <w:pStyle w:val="Liststycke"/>
        <w:numPr>
          <w:ilvl w:val="0"/>
          <w:numId w:val="9"/>
        </w:numPr>
        <w:rPr>
          <w:rFonts w:ascii="Avenir Next LT Pro" w:hAnsi="Avenir Next LT Pro" w:cs="TimesNewRomanPSMT"/>
          <w:i/>
          <w:iCs/>
          <w:sz w:val="24"/>
          <w:szCs w:val="24"/>
        </w:rPr>
      </w:pPr>
      <w:r w:rsidRPr="00023C62">
        <w:rPr>
          <w:rFonts w:ascii="Avenir Next LT Pro" w:hAnsi="Avenir Next LT Pro" w:cs="TimesNewRomanPSMT"/>
          <w:i/>
          <w:iCs/>
          <w:sz w:val="24"/>
          <w:szCs w:val="24"/>
        </w:rPr>
        <w:t>Taket ska utformas med sadeltak</w:t>
      </w:r>
    </w:p>
    <w:p w14:paraId="70A5D7E7" w14:textId="3FE835CC" w:rsidR="00023C62" w:rsidRDefault="00023C62" w:rsidP="00965B4B">
      <w:pPr>
        <w:pStyle w:val="Liststycke"/>
        <w:numPr>
          <w:ilvl w:val="0"/>
          <w:numId w:val="9"/>
        </w:numPr>
        <w:rPr>
          <w:rFonts w:ascii="Avenir Next LT Pro" w:hAnsi="Avenir Next LT Pro" w:cs="TimesNewRomanPSMT"/>
          <w:i/>
          <w:iCs/>
          <w:sz w:val="24"/>
          <w:szCs w:val="24"/>
        </w:rPr>
      </w:pPr>
      <w:r w:rsidRPr="00023C62">
        <w:rPr>
          <w:rFonts w:ascii="Avenir Next LT Pro" w:hAnsi="Avenir Next LT Pro" w:cs="TimesNewRomanPSMT"/>
          <w:i/>
          <w:iCs/>
          <w:sz w:val="24"/>
          <w:szCs w:val="24"/>
        </w:rPr>
        <w:t>Största takvinkel är 38 grader</w:t>
      </w:r>
    </w:p>
    <w:p w14:paraId="1C09D40A" w14:textId="77777777" w:rsidR="00023C62" w:rsidRPr="00965B4B" w:rsidRDefault="00023C62" w:rsidP="00023C62">
      <w:pPr>
        <w:pStyle w:val="Liststycke"/>
        <w:numPr>
          <w:ilvl w:val="0"/>
          <w:numId w:val="9"/>
        </w:numPr>
        <w:rPr>
          <w:rFonts w:ascii="Avenir Next LT Pro" w:hAnsi="Avenir Next LT Pro" w:cs="TimesNewRomanPSMT"/>
          <w:i/>
          <w:iCs/>
          <w:sz w:val="24"/>
          <w:szCs w:val="24"/>
        </w:rPr>
      </w:pPr>
      <w:r w:rsidRPr="00965B4B">
        <w:rPr>
          <w:rFonts w:ascii="Avenir Next LT Pro" w:hAnsi="Avenir Next LT Pro" w:cs="TimesNewRomanPSMT"/>
          <w:i/>
          <w:iCs/>
          <w:sz w:val="24"/>
          <w:szCs w:val="24"/>
        </w:rPr>
        <w:t xml:space="preserve">Bottenvåning ska vara lägst </w:t>
      </w:r>
      <w:proofErr w:type="gramStart"/>
      <w:r w:rsidRPr="00965B4B">
        <w:rPr>
          <w:rFonts w:ascii="Avenir Next LT Pro" w:hAnsi="Avenir Next LT Pro" w:cs="TimesNewRomanPSMT"/>
          <w:i/>
          <w:iCs/>
          <w:sz w:val="24"/>
          <w:szCs w:val="24"/>
        </w:rPr>
        <w:t>3.5</w:t>
      </w:r>
      <w:proofErr w:type="gramEnd"/>
      <w:r w:rsidRPr="00965B4B">
        <w:rPr>
          <w:rFonts w:ascii="Avenir Next LT Pro" w:hAnsi="Avenir Next LT Pro" w:cs="TimesNewRomanPSMT"/>
          <w:i/>
          <w:iCs/>
          <w:sz w:val="24"/>
          <w:szCs w:val="24"/>
        </w:rPr>
        <w:t xml:space="preserve"> meter</w:t>
      </w:r>
    </w:p>
    <w:p w14:paraId="7C297D4A" w14:textId="77777777" w:rsidR="00023C62" w:rsidRPr="00965B4B" w:rsidRDefault="00023C62" w:rsidP="00023C62">
      <w:pPr>
        <w:pStyle w:val="Liststycke"/>
        <w:numPr>
          <w:ilvl w:val="0"/>
          <w:numId w:val="9"/>
        </w:numPr>
        <w:rPr>
          <w:rFonts w:ascii="Avenir Next LT Pro" w:hAnsi="Avenir Next LT Pro" w:cs="TimesNewRomanPSMT"/>
          <w:i/>
          <w:iCs/>
          <w:sz w:val="24"/>
          <w:szCs w:val="24"/>
        </w:rPr>
      </w:pPr>
      <w:r w:rsidRPr="00965B4B">
        <w:rPr>
          <w:rFonts w:ascii="Avenir Next LT Pro" w:hAnsi="Avenir Next LT Pro" w:cs="TimesNewRomanPSMT"/>
          <w:i/>
          <w:iCs/>
          <w:sz w:val="24"/>
          <w:szCs w:val="24"/>
        </w:rPr>
        <w:t>Fasadernas uttryck ska varieras. Fasadpartier mot lägenheter som betjänas av samma trapphus ska avvika mot angränsande fasadpartier, avseende kulör och uttryck</w:t>
      </w:r>
    </w:p>
    <w:p w14:paraId="6DB38BDF" w14:textId="282BA160" w:rsidR="00023C62" w:rsidRDefault="00D451CF" w:rsidP="00965B4B">
      <w:pPr>
        <w:pStyle w:val="Liststycke"/>
        <w:numPr>
          <w:ilvl w:val="0"/>
          <w:numId w:val="9"/>
        </w:numPr>
        <w:rPr>
          <w:rFonts w:ascii="Avenir Next LT Pro" w:hAnsi="Avenir Next LT Pro" w:cs="TimesNewRomanPSMT"/>
          <w:i/>
          <w:iCs/>
          <w:sz w:val="24"/>
          <w:szCs w:val="24"/>
        </w:rPr>
      </w:pPr>
      <w:r w:rsidRPr="00965B4B">
        <w:rPr>
          <w:rFonts w:ascii="Avenir Next LT Pro" w:hAnsi="Avenir Next LT Pro" w:cs="TimesNewRomanPSMT"/>
          <w:i/>
          <w:iCs/>
          <w:sz w:val="24"/>
          <w:szCs w:val="24"/>
        </w:rPr>
        <w:t>Fasad ska utformas med fasad av puts, tegel eller trä</w:t>
      </w:r>
    </w:p>
    <w:p w14:paraId="727C1FED" w14:textId="77777777" w:rsidR="00D451CF" w:rsidRPr="00965B4B" w:rsidRDefault="00D451CF" w:rsidP="00D451CF">
      <w:pPr>
        <w:pStyle w:val="Liststycke"/>
        <w:numPr>
          <w:ilvl w:val="0"/>
          <w:numId w:val="9"/>
        </w:numPr>
        <w:rPr>
          <w:rFonts w:ascii="Avenir Next LT Pro" w:hAnsi="Avenir Next LT Pro" w:cs="TimesNewRomanPSMT"/>
          <w:i/>
          <w:iCs/>
          <w:sz w:val="24"/>
          <w:szCs w:val="24"/>
        </w:rPr>
      </w:pPr>
      <w:r w:rsidRPr="00965B4B">
        <w:rPr>
          <w:rFonts w:ascii="Avenir Next LT Pro" w:hAnsi="Avenir Next LT Pro" w:cs="TimesNewRomanPSMT"/>
          <w:i/>
          <w:iCs/>
          <w:sz w:val="24"/>
          <w:szCs w:val="24"/>
        </w:rPr>
        <w:t>Balkong mot gata får inte glasas in</w:t>
      </w:r>
    </w:p>
    <w:p w14:paraId="53AB091F" w14:textId="77777777" w:rsidR="00D451CF" w:rsidRPr="00965B4B" w:rsidRDefault="00D451CF" w:rsidP="00D451CF">
      <w:pPr>
        <w:pStyle w:val="Liststycke"/>
        <w:numPr>
          <w:ilvl w:val="0"/>
          <w:numId w:val="9"/>
        </w:numPr>
        <w:rPr>
          <w:rFonts w:ascii="Avenir Next LT Pro" w:hAnsi="Avenir Next LT Pro" w:cs="TimesNewRomanPSMT"/>
          <w:i/>
          <w:iCs/>
          <w:sz w:val="24"/>
          <w:szCs w:val="24"/>
        </w:rPr>
      </w:pPr>
      <w:r w:rsidRPr="00965B4B">
        <w:rPr>
          <w:rFonts w:ascii="Avenir Next LT Pro" w:hAnsi="Avenir Next LT Pro" w:cs="TimesNewRomanPSMT"/>
          <w:i/>
          <w:iCs/>
          <w:sz w:val="24"/>
          <w:szCs w:val="24"/>
        </w:rPr>
        <w:t>Entréer ska finnas ut mot gatan</w:t>
      </w:r>
    </w:p>
    <w:p w14:paraId="3B7E2C74" w14:textId="1DF4126F" w:rsidR="00D451CF" w:rsidRDefault="009F0DEE" w:rsidP="009F0DEE">
      <w:pPr>
        <w:pStyle w:val="Liststycke"/>
        <w:numPr>
          <w:ilvl w:val="0"/>
          <w:numId w:val="9"/>
        </w:numPr>
        <w:rPr>
          <w:rFonts w:ascii="Avenir Next LT Pro" w:hAnsi="Avenir Next LT Pro" w:cs="TimesNewRomanPSMT"/>
          <w:i/>
          <w:iCs/>
          <w:sz w:val="24"/>
          <w:szCs w:val="24"/>
        </w:rPr>
      </w:pPr>
      <w:r w:rsidRPr="00965B4B">
        <w:rPr>
          <w:rFonts w:ascii="Avenir Next LT Pro" w:hAnsi="Avenir Next LT Pro" w:cs="TimesNewRomanPSMT"/>
          <w:i/>
          <w:iCs/>
          <w:sz w:val="24"/>
          <w:szCs w:val="24"/>
        </w:rPr>
        <w:t>Byggnader får inte förses med balkong som kragar ut över allmän plats</w:t>
      </w:r>
    </w:p>
    <w:p w14:paraId="7ECFAEF8" w14:textId="77777777" w:rsidR="009F0DEE" w:rsidRPr="00965B4B" w:rsidRDefault="009F0DEE" w:rsidP="009F0DEE">
      <w:pPr>
        <w:pStyle w:val="Liststycke"/>
        <w:numPr>
          <w:ilvl w:val="0"/>
          <w:numId w:val="9"/>
        </w:numPr>
        <w:rPr>
          <w:rFonts w:ascii="Avenir Next LT Pro" w:hAnsi="Avenir Next LT Pro" w:cs="TimesNewRomanPSMT"/>
          <w:i/>
          <w:iCs/>
          <w:sz w:val="24"/>
          <w:szCs w:val="24"/>
        </w:rPr>
      </w:pPr>
      <w:r>
        <w:rPr>
          <w:rFonts w:ascii="Avenir Next LT Pro" w:hAnsi="Avenir Next LT Pro" w:cs="TimesNewRomanPSMT"/>
          <w:i/>
          <w:iCs/>
          <w:sz w:val="24"/>
          <w:szCs w:val="24"/>
        </w:rPr>
        <w:t xml:space="preserve">Takkupor och hisschakt får uppta högst 40% av </w:t>
      </w:r>
      <w:proofErr w:type="spellStart"/>
      <w:r>
        <w:rPr>
          <w:rFonts w:ascii="Avenir Next LT Pro" w:hAnsi="Avenir Next LT Pro" w:cs="TimesNewRomanPSMT"/>
          <w:i/>
          <w:iCs/>
          <w:sz w:val="24"/>
          <w:szCs w:val="24"/>
        </w:rPr>
        <w:t>taklängden</w:t>
      </w:r>
      <w:proofErr w:type="spellEnd"/>
      <w:r>
        <w:rPr>
          <w:rFonts w:ascii="Avenir Next LT Pro" w:hAnsi="Avenir Next LT Pro" w:cs="TimesNewRomanPSMT"/>
          <w:i/>
          <w:iCs/>
          <w:sz w:val="24"/>
          <w:szCs w:val="24"/>
        </w:rPr>
        <w:t xml:space="preserve"> och vara högst 3 meter breda vardera. Takkuporna ska upplevas nätta och inte dominerande</w:t>
      </w:r>
    </w:p>
    <w:p w14:paraId="174DA7C6" w14:textId="77777777" w:rsidR="009F0DEE" w:rsidRDefault="009F0DEE" w:rsidP="009F0DEE">
      <w:pPr>
        <w:rPr>
          <w:rFonts w:ascii="Avenir Next LT Pro" w:hAnsi="Avenir Next LT Pro" w:cs="TimesNewRomanPSMT"/>
          <w:sz w:val="24"/>
          <w:szCs w:val="24"/>
        </w:rPr>
      </w:pPr>
    </w:p>
    <w:p w14:paraId="7EB2945F" w14:textId="007A5D8A" w:rsidR="009F0DEE" w:rsidRPr="009F0DEE" w:rsidRDefault="009F0DEE" w:rsidP="009F0DEE">
      <w:pPr>
        <w:rPr>
          <w:rFonts w:ascii="Avenir Next LT Pro" w:hAnsi="Avenir Next LT Pro" w:cs="TimesNewRomanPSMT"/>
          <w:b/>
          <w:bCs/>
          <w:sz w:val="24"/>
          <w:szCs w:val="24"/>
        </w:rPr>
      </w:pPr>
      <w:r w:rsidRPr="009F0DEE">
        <w:rPr>
          <w:rFonts w:ascii="Avenir Next LT Pro" w:hAnsi="Avenir Next LT Pro" w:cs="TimesNewRomanPSMT"/>
          <w:b/>
          <w:bCs/>
          <w:sz w:val="24"/>
          <w:szCs w:val="24"/>
        </w:rPr>
        <w:t>Utförande</w:t>
      </w:r>
    </w:p>
    <w:p w14:paraId="03442169" w14:textId="57669848" w:rsidR="009F0DEE" w:rsidRDefault="009F0DEE" w:rsidP="009F0DEE">
      <w:pPr>
        <w:rPr>
          <w:rFonts w:ascii="Avenir Next LT Pro" w:hAnsi="Avenir Next LT Pro" w:cs="TimesNewRomanPSMT"/>
          <w:sz w:val="24"/>
          <w:szCs w:val="24"/>
        </w:rPr>
      </w:pPr>
      <w:r>
        <w:rPr>
          <w:rFonts w:ascii="Avenir Next LT Pro" w:hAnsi="Avenir Next LT Pro" w:cs="TimesNewRomanPSMT"/>
          <w:sz w:val="24"/>
          <w:szCs w:val="24"/>
        </w:rPr>
        <w:t>Följande bestämmelser reglerar utförande:</w:t>
      </w:r>
    </w:p>
    <w:p w14:paraId="3C0288D3" w14:textId="6F929AB3" w:rsidR="009F0DEE" w:rsidRPr="007853BF" w:rsidRDefault="009F0DEE" w:rsidP="009F0DEE">
      <w:pPr>
        <w:pStyle w:val="Liststycke"/>
        <w:numPr>
          <w:ilvl w:val="0"/>
          <w:numId w:val="10"/>
        </w:numPr>
        <w:rPr>
          <w:rFonts w:ascii="Avenir Next LT Pro" w:hAnsi="Avenir Next LT Pro" w:cs="TimesNewRomanPSMT"/>
          <w:i/>
          <w:iCs/>
          <w:sz w:val="24"/>
          <w:szCs w:val="24"/>
        </w:rPr>
      </w:pPr>
      <w:r w:rsidRPr="007853BF">
        <w:rPr>
          <w:rFonts w:ascii="Avenir Next LT Pro" w:hAnsi="Avenir Next LT Pro" w:cs="TimesNewRomanPSMT"/>
          <w:i/>
          <w:iCs/>
          <w:sz w:val="24"/>
          <w:szCs w:val="24"/>
        </w:rPr>
        <w:t>Underjordiskt garage med körbart bjälklag</w:t>
      </w:r>
    </w:p>
    <w:p w14:paraId="1BC0BBC3" w14:textId="75BCEAA7" w:rsidR="009F0DEE" w:rsidRPr="007853BF" w:rsidRDefault="009F0DEE" w:rsidP="009F0DEE">
      <w:pPr>
        <w:pStyle w:val="Liststycke"/>
        <w:numPr>
          <w:ilvl w:val="0"/>
          <w:numId w:val="10"/>
        </w:numPr>
        <w:rPr>
          <w:rFonts w:ascii="Avenir Next LT Pro" w:hAnsi="Avenir Next LT Pro" w:cs="TimesNewRomanPSMT"/>
          <w:i/>
          <w:iCs/>
          <w:sz w:val="24"/>
          <w:szCs w:val="24"/>
        </w:rPr>
      </w:pPr>
      <w:r w:rsidRPr="007853BF">
        <w:rPr>
          <w:rFonts w:ascii="Avenir Next LT Pro" w:hAnsi="Avenir Next LT Pro" w:cs="TimesNewRomanPSMT"/>
          <w:i/>
          <w:iCs/>
          <w:sz w:val="24"/>
          <w:szCs w:val="24"/>
        </w:rPr>
        <w:t>Friskluftsventil får inte riktas mot Repslagaregatan</w:t>
      </w:r>
    </w:p>
    <w:p w14:paraId="6580D50D" w14:textId="5652D967" w:rsidR="00AE7681" w:rsidRDefault="009F0DEE" w:rsidP="009F0DEE">
      <w:pPr>
        <w:rPr>
          <w:rFonts w:ascii="Avenir Next LT Pro" w:hAnsi="Avenir Next LT Pro" w:cs="TimesNewRomanPSMT"/>
          <w:sz w:val="24"/>
          <w:szCs w:val="24"/>
        </w:rPr>
      </w:pPr>
      <w:r>
        <w:rPr>
          <w:rFonts w:ascii="Avenir Next LT Pro" w:hAnsi="Avenir Next LT Pro" w:cs="TimesNewRomanPSMT"/>
          <w:sz w:val="24"/>
          <w:szCs w:val="24"/>
        </w:rPr>
        <w:t>Bestämmelserna tolkas som:</w:t>
      </w:r>
    </w:p>
    <w:p w14:paraId="3FDABFF4" w14:textId="77777777" w:rsidR="007853BF" w:rsidRDefault="007853BF" w:rsidP="007853BF">
      <w:pPr>
        <w:pStyle w:val="Liststycke"/>
        <w:numPr>
          <w:ilvl w:val="0"/>
          <w:numId w:val="10"/>
        </w:numPr>
        <w:rPr>
          <w:rFonts w:ascii="Avenir Next LT Pro" w:hAnsi="Avenir Next LT Pro" w:cs="TimesNewRomanPSMT"/>
          <w:i/>
          <w:iCs/>
          <w:sz w:val="24"/>
          <w:szCs w:val="24"/>
        </w:rPr>
      </w:pPr>
      <w:r w:rsidRPr="007853BF">
        <w:rPr>
          <w:rFonts w:ascii="Avenir Next LT Pro" w:hAnsi="Avenir Next LT Pro" w:cs="TimesNewRomanPSMT"/>
          <w:i/>
          <w:iCs/>
          <w:sz w:val="24"/>
          <w:szCs w:val="24"/>
        </w:rPr>
        <w:t>Underjordiskt garage med körbart bjälklag</w:t>
      </w:r>
    </w:p>
    <w:p w14:paraId="5A06867C" w14:textId="371195B1" w:rsidR="00D214D9" w:rsidRPr="00D214D9" w:rsidRDefault="00D214D9" w:rsidP="00D214D9">
      <w:pPr>
        <w:pStyle w:val="Liststycke"/>
        <w:rPr>
          <w:rFonts w:ascii="Avenir Next LT Pro" w:hAnsi="Avenir Next LT Pro" w:cs="TimesNewRomanPSMT"/>
          <w:sz w:val="24"/>
          <w:szCs w:val="24"/>
        </w:rPr>
      </w:pPr>
      <w:r>
        <w:rPr>
          <w:rFonts w:ascii="Avenir Next LT Pro" w:hAnsi="Avenir Next LT Pro" w:cs="TimesNewRomanPSMT"/>
          <w:sz w:val="24"/>
          <w:szCs w:val="24"/>
        </w:rPr>
        <w:t xml:space="preserve">I den ursprungliga plankartan är det inte tydligt vilka egenskapsområden bestämmelsen gäller för. Vid kontroll av </w:t>
      </w:r>
      <w:proofErr w:type="spellStart"/>
      <w:r>
        <w:rPr>
          <w:rFonts w:ascii="Avenir Next LT Pro" w:hAnsi="Avenir Next LT Pro" w:cs="TimesNewRomanPSMT"/>
          <w:sz w:val="24"/>
          <w:szCs w:val="24"/>
        </w:rPr>
        <w:t>dwg</w:t>
      </w:r>
      <w:proofErr w:type="spellEnd"/>
      <w:r>
        <w:rPr>
          <w:rFonts w:ascii="Avenir Next LT Pro" w:hAnsi="Avenir Next LT Pro" w:cs="TimesNewRomanPSMT"/>
          <w:sz w:val="24"/>
          <w:szCs w:val="24"/>
        </w:rPr>
        <w:t xml:space="preserve">-fil och bestämmelsens täckningsområden kan det konstateras att den större b1-bestämmelsen gäller för </w:t>
      </w:r>
      <w:proofErr w:type="gramStart"/>
      <w:r>
        <w:rPr>
          <w:rFonts w:ascii="Avenir Next LT Pro" w:hAnsi="Avenir Next LT Pro" w:cs="TimesNewRomanPSMT"/>
          <w:sz w:val="24"/>
          <w:szCs w:val="24"/>
        </w:rPr>
        <w:t>två stycken</w:t>
      </w:r>
      <w:proofErr w:type="gramEnd"/>
      <w:r>
        <w:rPr>
          <w:rFonts w:ascii="Avenir Next LT Pro" w:hAnsi="Avenir Next LT Pro" w:cs="TimesNewRomanPSMT"/>
          <w:sz w:val="24"/>
          <w:szCs w:val="24"/>
        </w:rPr>
        <w:t xml:space="preserve"> egenskapsområden. Detta har förtydligats i den digitaliserade detaljplanen.</w:t>
      </w:r>
    </w:p>
    <w:p w14:paraId="71F6D75B" w14:textId="77777777" w:rsidR="007853BF" w:rsidRPr="007853BF" w:rsidRDefault="007853BF" w:rsidP="007853BF">
      <w:pPr>
        <w:pStyle w:val="Liststycke"/>
        <w:numPr>
          <w:ilvl w:val="0"/>
          <w:numId w:val="10"/>
        </w:numPr>
        <w:rPr>
          <w:rFonts w:ascii="Avenir Next LT Pro" w:hAnsi="Avenir Next LT Pro" w:cs="TimesNewRomanPSMT"/>
          <w:i/>
          <w:iCs/>
          <w:sz w:val="24"/>
          <w:szCs w:val="24"/>
        </w:rPr>
      </w:pPr>
      <w:r w:rsidRPr="007853BF">
        <w:rPr>
          <w:rFonts w:ascii="Avenir Next LT Pro" w:hAnsi="Avenir Next LT Pro" w:cs="TimesNewRomanPSMT"/>
          <w:i/>
          <w:iCs/>
          <w:sz w:val="24"/>
          <w:szCs w:val="24"/>
        </w:rPr>
        <w:t>Friskluftsventil får inte riktas mot Repslagaregatan</w:t>
      </w:r>
    </w:p>
    <w:p w14:paraId="7E9465BB" w14:textId="77777777" w:rsidR="009F0DEE" w:rsidRDefault="009F0DEE" w:rsidP="007853BF">
      <w:pPr>
        <w:rPr>
          <w:rFonts w:ascii="Avenir Next LT Pro" w:hAnsi="Avenir Next LT Pro" w:cs="TimesNewRomanPSMT"/>
          <w:sz w:val="24"/>
          <w:szCs w:val="24"/>
        </w:rPr>
      </w:pPr>
    </w:p>
    <w:p w14:paraId="3376F760" w14:textId="4A79F629" w:rsidR="007853BF" w:rsidRPr="006575C4" w:rsidRDefault="006575C4" w:rsidP="007853BF">
      <w:pPr>
        <w:rPr>
          <w:rFonts w:ascii="Avenir Next LT Pro" w:hAnsi="Avenir Next LT Pro" w:cs="TimesNewRomanPSMT"/>
          <w:b/>
          <w:bCs/>
          <w:sz w:val="24"/>
          <w:szCs w:val="24"/>
        </w:rPr>
      </w:pPr>
      <w:r w:rsidRPr="006575C4">
        <w:rPr>
          <w:rFonts w:ascii="Avenir Next LT Pro" w:hAnsi="Avenir Next LT Pro" w:cs="TimesNewRomanPSMT"/>
          <w:b/>
          <w:bCs/>
          <w:sz w:val="24"/>
          <w:szCs w:val="24"/>
        </w:rPr>
        <w:t>Markens anordnande och vegetation</w:t>
      </w:r>
    </w:p>
    <w:p w14:paraId="50DB8D33" w14:textId="15DD8704" w:rsidR="006575C4" w:rsidRDefault="006575C4" w:rsidP="007853BF">
      <w:pPr>
        <w:rPr>
          <w:rFonts w:ascii="Avenir Next LT Pro" w:hAnsi="Avenir Next LT Pro" w:cs="TimesNewRomanPSMT"/>
          <w:sz w:val="24"/>
          <w:szCs w:val="24"/>
        </w:rPr>
      </w:pPr>
      <w:r>
        <w:rPr>
          <w:rFonts w:ascii="Avenir Next LT Pro" w:hAnsi="Avenir Next LT Pro" w:cs="TimesNewRomanPSMT"/>
          <w:sz w:val="24"/>
          <w:szCs w:val="24"/>
        </w:rPr>
        <w:t>Följande bestämmelse reglerar markens anordnande och vegetation:</w:t>
      </w:r>
    </w:p>
    <w:p w14:paraId="5B487BB7" w14:textId="2A9A4CE5" w:rsidR="006575C4" w:rsidRPr="006575C4" w:rsidRDefault="006575C4" w:rsidP="006575C4">
      <w:pPr>
        <w:pStyle w:val="Liststycke"/>
        <w:numPr>
          <w:ilvl w:val="0"/>
          <w:numId w:val="12"/>
        </w:numPr>
        <w:rPr>
          <w:rFonts w:ascii="Avenir Next LT Pro" w:hAnsi="Avenir Next LT Pro" w:cs="TimesNewRomanPSMT"/>
          <w:i/>
          <w:iCs/>
          <w:sz w:val="24"/>
          <w:szCs w:val="24"/>
        </w:rPr>
      </w:pPr>
      <w:r w:rsidRPr="006575C4">
        <w:rPr>
          <w:rFonts w:ascii="Avenir Next LT Pro" w:hAnsi="Avenir Next LT Pro" w:cs="TimesNewRomanPSMT"/>
          <w:i/>
          <w:iCs/>
          <w:sz w:val="24"/>
          <w:szCs w:val="24"/>
        </w:rPr>
        <w:lastRenderedPageBreak/>
        <w:t>Marken ska förses med genomsläppligt material som möjliggör infiltration av dagvatten</w:t>
      </w:r>
    </w:p>
    <w:p w14:paraId="68180DF9" w14:textId="5F562AF7" w:rsidR="006575C4" w:rsidRDefault="006575C4" w:rsidP="007853BF">
      <w:pPr>
        <w:rPr>
          <w:rFonts w:ascii="Avenir Next LT Pro" w:hAnsi="Avenir Next LT Pro" w:cs="TimesNewRomanPSMT"/>
          <w:sz w:val="24"/>
          <w:szCs w:val="24"/>
        </w:rPr>
      </w:pPr>
      <w:r>
        <w:rPr>
          <w:rFonts w:ascii="Avenir Next LT Pro" w:hAnsi="Avenir Next LT Pro" w:cs="TimesNewRomanPSMT"/>
          <w:sz w:val="24"/>
          <w:szCs w:val="24"/>
        </w:rPr>
        <w:t>Bestämmelsen tolkas som:</w:t>
      </w:r>
    </w:p>
    <w:p w14:paraId="0C79EB90" w14:textId="77777777" w:rsidR="002567FF" w:rsidRPr="006575C4" w:rsidRDefault="002567FF" w:rsidP="002567FF">
      <w:pPr>
        <w:pStyle w:val="Liststycke"/>
        <w:numPr>
          <w:ilvl w:val="0"/>
          <w:numId w:val="11"/>
        </w:numPr>
        <w:rPr>
          <w:rFonts w:ascii="Avenir Next LT Pro" w:hAnsi="Avenir Next LT Pro" w:cs="TimesNewRomanPSMT"/>
          <w:i/>
          <w:iCs/>
          <w:sz w:val="24"/>
          <w:szCs w:val="24"/>
        </w:rPr>
      </w:pPr>
      <w:r w:rsidRPr="006575C4">
        <w:rPr>
          <w:rFonts w:ascii="Avenir Next LT Pro" w:hAnsi="Avenir Next LT Pro" w:cs="TimesNewRomanPSMT"/>
          <w:i/>
          <w:iCs/>
          <w:sz w:val="24"/>
          <w:szCs w:val="24"/>
        </w:rPr>
        <w:t>Marken ska förses med genomsläppligt material som möjliggör infiltration av dagvatten</w:t>
      </w:r>
    </w:p>
    <w:p w14:paraId="30B415D7" w14:textId="77777777" w:rsidR="006575C4" w:rsidRDefault="006575C4" w:rsidP="002567FF">
      <w:pPr>
        <w:rPr>
          <w:rFonts w:ascii="Avenir Next LT Pro" w:hAnsi="Avenir Next LT Pro" w:cs="TimesNewRomanPSMT"/>
          <w:sz w:val="24"/>
          <w:szCs w:val="24"/>
        </w:rPr>
      </w:pPr>
    </w:p>
    <w:p w14:paraId="78735D0C" w14:textId="4ACE402F" w:rsidR="002567FF" w:rsidRPr="0067662E" w:rsidRDefault="0067662E" w:rsidP="002567FF">
      <w:pPr>
        <w:rPr>
          <w:rFonts w:ascii="Avenir Next LT Pro" w:hAnsi="Avenir Next LT Pro" w:cs="TimesNewRomanPSMT"/>
          <w:b/>
          <w:bCs/>
          <w:sz w:val="24"/>
          <w:szCs w:val="24"/>
        </w:rPr>
      </w:pPr>
      <w:r w:rsidRPr="0067662E">
        <w:rPr>
          <w:rFonts w:ascii="Avenir Next LT Pro" w:hAnsi="Avenir Next LT Pro" w:cs="TimesNewRomanPSMT"/>
          <w:b/>
          <w:bCs/>
          <w:sz w:val="24"/>
          <w:szCs w:val="24"/>
        </w:rPr>
        <w:t>Skydd mot störningar</w:t>
      </w:r>
    </w:p>
    <w:p w14:paraId="279CE93B" w14:textId="2B714019" w:rsidR="0067662E" w:rsidRDefault="0067662E" w:rsidP="002567FF">
      <w:pPr>
        <w:rPr>
          <w:rFonts w:ascii="Avenir Next LT Pro" w:hAnsi="Avenir Next LT Pro" w:cs="TimesNewRomanPSMT"/>
          <w:sz w:val="24"/>
          <w:szCs w:val="24"/>
        </w:rPr>
      </w:pPr>
      <w:r>
        <w:rPr>
          <w:rFonts w:ascii="Avenir Next LT Pro" w:hAnsi="Avenir Next LT Pro" w:cs="TimesNewRomanPSMT"/>
          <w:sz w:val="24"/>
          <w:szCs w:val="24"/>
        </w:rPr>
        <w:t>Följande bestämmelser reglerar skydd mot störningar:</w:t>
      </w:r>
    </w:p>
    <w:p w14:paraId="5B74AFA0" w14:textId="4F76C9E3" w:rsidR="0067662E" w:rsidRPr="000B373D" w:rsidRDefault="007311E3" w:rsidP="0067662E">
      <w:pPr>
        <w:pStyle w:val="Liststycke"/>
        <w:numPr>
          <w:ilvl w:val="0"/>
          <w:numId w:val="11"/>
        </w:numPr>
        <w:rPr>
          <w:rFonts w:ascii="Avenir Next LT Pro" w:hAnsi="Avenir Next LT Pro" w:cs="TimesNewRomanPSMT"/>
          <w:i/>
          <w:iCs/>
          <w:sz w:val="24"/>
          <w:szCs w:val="24"/>
        </w:rPr>
      </w:pPr>
      <w:r w:rsidRPr="000B373D">
        <w:rPr>
          <w:rFonts w:ascii="Avenir Next LT Pro" w:hAnsi="Avenir Next LT Pro" w:cs="TimesNewRomanPSMT"/>
          <w:i/>
          <w:iCs/>
          <w:sz w:val="24"/>
          <w:szCs w:val="24"/>
        </w:rPr>
        <w:t>Nya bostadslägenheter ska placeras så att 60 dB(A) ekvivalent ljudnivå inte överskrids vid fasad</w:t>
      </w:r>
    </w:p>
    <w:p w14:paraId="7E1514FF" w14:textId="5D426195" w:rsidR="007311E3" w:rsidRPr="000B373D" w:rsidRDefault="007311E3" w:rsidP="0067662E">
      <w:pPr>
        <w:pStyle w:val="Liststycke"/>
        <w:numPr>
          <w:ilvl w:val="0"/>
          <w:numId w:val="11"/>
        </w:numPr>
        <w:rPr>
          <w:rFonts w:ascii="Avenir Next LT Pro" w:hAnsi="Avenir Next LT Pro" w:cs="TimesNewRomanPSMT"/>
          <w:i/>
          <w:iCs/>
          <w:sz w:val="24"/>
          <w:szCs w:val="24"/>
        </w:rPr>
      </w:pPr>
      <w:r w:rsidRPr="000B373D">
        <w:rPr>
          <w:rFonts w:ascii="Avenir Next LT Pro" w:hAnsi="Avenir Next LT Pro" w:cs="TimesNewRomanPSMT"/>
          <w:i/>
          <w:iCs/>
          <w:sz w:val="24"/>
          <w:szCs w:val="24"/>
        </w:rPr>
        <w:t>Om 60 dB(A) inte är möjligt vid ombyggnad av befintlig byggnad gäller att minst ett bostadsrum i lägenheten ska vara vänd mot en sida där 55 dB(A) ekvivalent ljudnivå inte överskrids vid fasaden</w:t>
      </w:r>
    </w:p>
    <w:p w14:paraId="4C36DD2D" w14:textId="6BAAD1F2" w:rsidR="007311E3" w:rsidRPr="000B373D" w:rsidRDefault="007311E3" w:rsidP="0067662E">
      <w:pPr>
        <w:pStyle w:val="Liststycke"/>
        <w:numPr>
          <w:ilvl w:val="0"/>
          <w:numId w:val="11"/>
        </w:numPr>
        <w:rPr>
          <w:rFonts w:ascii="Avenir Next LT Pro" w:hAnsi="Avenir Next LT Pro" w:cs="TimesNewRomanPSMT"/>
          <w:i/>
          <w:iCs/>
          <w:sz w:val="24"/>
          <w:szCs w:val="24"/>
        </w:rPr>
      </w:pPr>
      <w:r w:rsidRPr="000B373D">
        <w:rPr>
          <w:rFonts w:ascii="Avenir Next LT Pro" w:hAnsi="Avenir Next LT Pro" w:cs="TimesNewRomanPSMT"/>
          <w:i/>
          <w:iCs/>
          <w:sz w:val="24"/>
          <w:szCs w:val="24"/>
        </w:rPr>
        <w:t>Lägenheter om högst 35 m</w:t>
      </w:r>
      <w:r w:rsidRPr="000B373D">
        <w:rPr>
          <w:rFonts w:ascii="Avenir Next LT Pro" w:hAnsi="Avenir Next LT Pro" w:cs="TimesNewRomanPSMT"/>
          <w:i/>
          <w:iCs/>
          <w:sz w:val="24"/>
          <w:szCs w:val="24"/>
          <w:vertAlign w:val="superscript"/>
        </w:rPr>
        <w:t>2</w:t>
      </w:r>
      <w:r w:rsidRPr="000B373D">
        <w:rPr>
          <w:rFonts w:ascii="Avenir Next LT Pro" w:hAnsi="Avenir Next LT Pro" w:cs="TimesNewRomanPSMT"/>
          <w:i/>
          <w:iCs/>
          <w:sz w:val="24"/>
          <w:szCs w:val="24"/>
        </w:rPr>
        <w:t xml:space="preserve"> ska placeras så att 65 dB(A) ekvivalent ljudnivå inte överskrids vid fasad</w:t>
      </w:r>
    </w:p>
    <w:p w14:paraId="5D861F95" w14:textId="6A2DE809" w:rsidR="007311E3" w:rsidRPr="000B373D" w:rsidRDefault="007311E3" w:rsidP="0067662E">
      <w:pPr>
        <w:pStyle w:val="Liststycke"/>
        <w:numPr>
          <w:ilvl w:val="0"/>
          <w:numId w:val="11"/>
        </w:numPr>
        <w:rPr>
          <w:rFonts w:ascii="Avenir Next LT Pro" w:hAnsi="Avenir Next LT Pro" w:cs="TimesNewRomanPSMT"/>
          <w:i/>
          <w:iCs/>
          <w:sz w:val="24"/>
          <w:szCs w:val="24"/>
        </w:rPr>
      </w:pPr>
      <w:r w:rsidRPr="000B373D">
        <w:rPr>
          <w:rFonts w:ascii="Avenir Next LT Pro" w:hAnsi="Avenir Next LT Pro" w:cs="TimesNewRomanPSMT"/>
          <w:i/>
          <w:iCs/>
          <w:sz w:val="24"/>
          <w:szCs w:val="24"/>
        </w:rPr>
        <w:t xml:space="preserve">Gemensam uteplats med högst 70 dB(A) maximal och 50 dB(A) ekvivalent ljudnivå </w:t>
      </w:r>
      <w:r w:rsidR="000B373D" w:rsidRPr="000B373D">
        <w:rPr>
          <w:rFonts w:ascii="Avenir Next LT Pro" w:hAnsi="Avenir Next LT Pro" w:cs="TimesNewRomanPSMT"/>
          <w:i/>
          <w:iCs/>
          <w:sz w:val="24"/>
          <w:szCs w:val="24"/>
        </w:rPr>
        <w:t>ska anordnas på gården</w:t>
      </w:r>
    </w:p>
    <w:p w14:paraId="75FC6925" w14:textId="18B65146" w:rsidR="0067662E" w:rsidRDefault="0067662E" w:rsidP="002567FF">
      <w:pPr>
        <w:rPr>
          <w:rFonts w:ascii="Avenir Next LT Pro" w:hAnsi="Avenir Next LT Pro" w:cs="TimesNewRomanPSMT"/>
          <w:sz w:val="24"/>
          <w:szCs w:val="24"/>
        </w:rPr>
      </w:pPr>
      <w:r>
        <w:rPr>
          <w:rFonts w:ascii="Avenir Next LT Pro" w:hAnsi="Avenir Next LT Pro" w:cs="TimesNewRomanPSMT"/>
          <w:sz w:val="24"/>
          <w:szCs w:val="24"/>
        </w:rPr>
        <w:t>Bestämmelserna tolkas som:</w:t>
      </w:r>
    </w:p>
    <w:p w14:paraId="668042EF" w14:textId="77777777" w:rsidR="000B373D" w:rsidRPr="000B373D" w:rsidRDefault="000B373D" w:rsidP="000B373D">
      <w:pPr>
        <w:pStyle w:val="Liststycke"/>
        <w:numPr>
          <w:ilvl w:val="0"/>
          <w:numId w:val="11"/>
        </w:numPr>
        <w:rPr>
          <w:rFonts w:ascii="Avenir Next LT Pro" w:hAnsi="Avenir Next LT Pro" w:cs="TimesNewRomanPSMT"/>
          <w:i/>
          <w:iCs/>
          <w:sz w:val="24"/>
          <w:szCs w:val="24"/>
        </w:rPr>
      </w:pPr>
      <w:r w:rsidRPr="000B373D">
        <w:rPr>
          <w:rFonts w:ascii="Avenir Next LT Pro" w:hAnsi="Avenir Next LT Pro" w:cs="TimesNewRomanPSMT"/>
          <w:i/>
          <w:iCs/>
          <w:sz w:val="24"/>
          <w:szCs w:val="24"/>
        </w:rPr>
        <w:t>Nya bostadslägenheter ska placeras så att 60 dB(A) ekvivalent ljudnivå inte överskrids vid fasad</w:t>
      </w:r>
    </w:p>
    <w:p w14:paraId="22F5EBF6" w14:textId="77777777" w:rsidR="000B373D" w:rsidRPr="000B373D" w:rsidRDefault="000B373D" w:rsidP="000B373D">
      <w:pPr>
        <w:pStyle w:val="Liststycke"/>
        <w:numPr>
          <w:ilvl w:val="0"/>
          <w:numId w:val="11"/>
        </w:numPr>
        <w:rPr>
          <w:rFonts w:ascii="Avenir Next LT Pro" w:hAnsi="Avenir Next LT Pro" w:cs="TimesNewRomanPSMT"/>
          <w:i/>
          <w:iCs/>
          <w:sz w:val="24"/>
          <w:szCs w:val="24"/>
        </w:rPr>
      </w:pPr>
      <w:r w:rsidRPr="000B373D">
        <w:rPr>
          <w:rFonts w:ascii="Avenir Next LT Pro" w:hAnsi="Avenir Next LT Pro" w:cs="TimesNewRomanPSMT"/>
          <w:i/>
          <w:iCs/>
          <w:sz w:val="24"/>
          <w:szCs w:val="24"/>
        </w:rPr>
        <w:t>Om 60 dB(A) inte är möjligt vid ombyggnad av befintlig byggnad gäller att minst ett bostadsrum i lägenheten ska vara vänd mot en sida där 55 dB(A) ekvivalent ljudnivå inte överskrids vid fasaden</w:t>
      </w:r>
    </w:p>
    <w:p w14:paraId="2F7BF39F" w14:textId="77777777" w:rsidR="000B373D" w:rsidRPr="000B373D" w:rsidRDefault="000B373D" w:rsidP="000B373D">
      <w:pPr>
        <w:pStyle w:val="Liststycke"/>
        <w:numPr>
          <w:ilvl w:val="0"/>
          <w:numId w:val="11"/>
        </w:numPr>
        <w:rPr>
          <w:rFonts w:ascii="Avenir Next LT Pro" w:hAnsi="Avenir Next LT Pro" w:cs="TimesNewRomanPSMT"/>
          <w:i/>
          <w:iCs/>
          <w:sz w:val="24"/>
          <w:szCs w:val="24"/>
        </w:rPr>
      </w:pPr>
      <w:r w:rsidRPr="000B373D">
        <w:rPr>
          <w:rFonts w:ascii="Avenir Next LT Pro" w:hAnsi="Avenir Next LT Pro" w:cs="TimesNewRomanPSMT"/>
          <w:i/>
          <w:iCs/>
          <w:sz w:val="24"/>
          <w:szCs w:val="24"/>
        </w:rPr>
        <w:t>Lägenheter om högst 35 m</w:t>
      </w:r>
      <w:r w:rsidRPr="000B373D">
        <w:rPr>
          <w:rFonts w:ascii="Avenir Next LT Pro" w:hAnsi="Avenir Next LT Pro" w:cs="TimesNewRomanPSMT"/>
          <w:i/>
          <w:iCs/>
          <w:sz w:val="24"/>
          <w:szCs w:val="24"/>
          <w:vertAlign w:val="superscript"/>
        </w:rPr>
        <w:t>2</w:t>
      </w:r>
      <w:r w:rsidRPr="000B373D">
        <w:rPr>
          <w:rFonts w:ascii="Avenir Next LT Pro" w:hAnsi="Avenir Next LT Pro" w:cs="TimesNewRomanPSMT"/>
          <w:i/>
          <w:iCs/>
          <w:sz w:val="24"/>
          <w:szCs w:val="24"/>
        </w:rPr>
        <w:t xml:space="preserve"> ska placeras så att 65 dB(A) ekvivalent ljudnivå inte överskrids vid fasad</w:t>
      </w:r>
    </w:p>
    <w:p w14:paraId="016D4328" w14:textId="77777777" w:rsidR="000B373D" w:rsidRPr="000B373D" w:rsidRDefault="000B373D" w:rsidP="000B373D">
      <w:pPr>
        <w:pStyle w:val="Liststycke"/>
        <w:numPr>
          <w:ilvl w:val="0"/>
          <w:numId w:val="11"/>
        </w:numPr>
        <w:rPr>
          <w:rFonts w:ascii="Avenir Next LT Pro" w:hAnsi="Avenir Next LT Pro" w:cs="TimesNewRomanPSMT"/>
          <w:i/>
          <w:iCs/>
          <w:sz w:val="24"/>
          <w:szCs w:val="24"/>
        </w:rPr>
      </w:pPr>
      <w:r w:rsidRPr="000B373D">
        <w:rPr>
          <w:rFonts w:ascii="Avenir Next LT Pro" w:hAnsi="Avenir Next LT Pro" w:cs="TimesNewRomanPSMT"/>
          <w:i/>
          <w:iCs/>
          <w:sz w:val="24"/>
          <w:szCs w:val="24"/>
        </w:rPr>
        <w:t>Gemensam uteplats med högst 70 dB(A) maximal och 50 dB(A) ekvivalent ljudnivå ska anordnas på gården</w:t>
      </w:r>
    </w:p>
    <w:p w14:paraId="5FD6A6BC" w14:textId="77777777" w:rsidR="0067662E" w:rsidRDefault="0067662E" w:rsidP="000B373D">
      <w:pPr>
        <w:rPr>
          <w:rFonts w:ascii="Avenir Next LT Pro" w:hAnsi="Avenir Next LT Pro" w:cs="TimesNewRomanPSMT"/>
          <w:sz w:val="24"/>
          <w:szCs w:val="24"/>
        </w:rPr>
      </w:pPr>
    </w:p>
    <w:p w14:paraId="144260C5" w14:textId="3FC6534F" w:rsidR="00B85E66" w:rsidRPr="00B85E66" w:rsidRDefault="00B85E66" w:rsidP="000B373D">
      <w:pPr>
        <w:rPr>
          <w:rFonts w:ascii="Avenir Next LT Pro" w:hAnsi="Avenir Next LT Pro" w:cs="TimesNewRomanPSMT"/>
          <w:b/>
          <w:bCs/>
          <w:sz w:val="24"/>
          <w:szCs w:val="24"/>
        </w:rPr>
      </w:pPr>
      <w:r w:rsidRPr="00B85E66">
        <w:rPr>
          <w:rFonts w:ascii="Avenir Next LT Pro" w:hAnsi="Avenir Next LT Pro" w:cs="TimesNewRomanPSMT"/>
          <w:b/>
          <w:bCs/>
          <w:sz w:val="24"/>
          <w:szCs w:val="24"/>
        </w:rPr>
        <w:t>Gemensamhetsanläggning</w:t>
      </w:r>
    </w:p>
    <w:p w14:paraId="0A56E25E" w14:textId="6AE6D9AF" w:rsidR="00B85E66" w:rsidRDefault="00B85E66" w:rsidP="000B373D">
      <w:pPr>
        <w:rPr>
          <w:rFonts w:ascii="Avenir Next LT Pro" w:hAnsi="Avenir Next LT Pro" w:cs="TimesNewRomanPSMT"/>
          <w:sz w:val="24"/>
          <w:szCs w:val="24"/>
        </w:rPr>
      </w:pPr>
      <w:r>
        <w:rPr>
          <w:rFonts w:ascii="Avenir Next LT Pro" w:hAnsi="Avenir Next LT Pro" w:cs="TimesNewRomanPSMT"/>
          <w:sz w:val="24"/>
          <w:szCs w:val="24"/>
        </w:rPr>
        <w:t>Följande bestämmelse reglerar gemensamhetsanläggning:</w:t>
      </w:r>
    </w:p>
    <w:p w14:paraId="0BC3A32B" w14:textId="7A8B655A" w:rsidR="00B85E66" w:rsidRPr="00B85E66" w:rsidRDefault="00B85E66" w:rsidP="00B85E66">
      <w:pPr>
        <w:pStyle w:val="Liststycke"/>
        <w:numPr>
          <w:ilvl w:val="0"/>
          <w:numId w:val="14"/>
        </w:numPr>
        <w:rPr>
          <w:rFonts w:ascii="Avenir Next LT Pro" w:hAnsi="Avenir Next LT Pro" w:cs="TimesNewRomanPSMT"/>
          <w:i/>
          <w:iCs/>
          <w:sz w:val="24"/>
          <w:szCs w:val="24"/>
        </w:rPr>
      </w:pPr>
      <w:r w:rsidRPr="00B85E66">
        <w:rPr>
          <w:rFonts w:ascii="Avenir Next LT Pro" w:hAnsi="Avenir Next LT Pro" w:cs="TimesNewRomanPSMT"/>
          <w:i/>
          <w:iCs/>
          <w:sz w:val="24"/>
          <w:szCs w:val="24"/>
        </w:rPr>
        <w:t>Markreservat för gemensamhetsanläggning för underjordiskt garage</w:t>
      </w:r>
    </w:p>
    <w:p w14:paraId="135AC6E7" w14:textId="734A8F6F" w:rsidR="00B85E66" w:rsidRDefault="00B85E66" w:rsidP="000B373D">
      <w:pPr>
        <w:rPr>
          <w:rFonts w:ascii="Avenir Next LT Pro" w:hAnsi="Avenir Next LT Pro" w:cs="TimesNewRomanPSMT"/>
          <w:sz w:val="24"/>
          <w:szCs w:val="24"/>
        </w:rPr>
      </w:pPr>
      <w:r>
        <w:rPr>
          <w:rFonts w:ascii="Avenir Next LT Pro" w:hAnsi="Avenir Next LT Pro" w:cs="TimesNewRomanPSMT"/>
          <w:sz w:val="24"/>
          <w:szCs w:val="24"/>
        </w:rPr>
        <w:t>Bestämmelsen tolkas som:</w:t>
      </w:r>
    </w:p>
    <w:p w14:paraId="1B36C300" w14:textId="4ED2CD60" w:rsidR="00B85E66" w:rsidRPr="00357619" w:rsidRDefault="00357619" w:rsidP="00B85E66">
      <w:pPr>
        <w:pStyle w:val="Liststycke"/>
        <w:numPr>
          <w:ilvl w:val="0"/>
          <w:numId w:val="13"/>
        </w:numPr>
        <w:rPr>
          <w:rFonts w:ascii="Avenir Next LT Pro" w:hAnsi="Avenir Next LT Pro" w:cs="TimesNewRomanPSMT"/>
          <w:i/>
          <w:iCs/>
          <w:sz w:val="24"/>
          <w:szCs w:val="24"/>
        </w:rPr>
      </w:pPr>
      <w:r w:rsidRPr="00357619">
        <w:rPr>
          <w:rFonts w:ascii="Avenir Next LT Pro" w:hAnsi="Avenir Next LT Pro" w:cs="TimesNewRomanPSMT"/>
          <w:i/>
          <w:iCs/>
          <w:sz w:val="24"/>
          <w:szCs w:val="24"/>
        </w:rPr>
        <w:t>Markreservat för gemensamhetsanläggning för underjordiskt garage</w:t>
      </w:r>
    </w:p>
    <w:p w14:paraId="769A619B" w14:textId="059025FE" w:rsidR="00357619" w:rsidRPr="00B85E66" w:rsidRDefault="00357619" w:rsidP="00357619">
      <w:pPr>
        <w:pStyle w:val="Liststycke"/>
        <w:rPr>
          <w:rFonts w:ascii="Avenir Next LT Pro" w:hAnsi="Avenir Next LT Pro" w:cs="TimesNewRomanPSMT"/>
          <w:sz w:val="24"/>
          <w:szCs w:val="24"/>
        </w:rPr>
      </w:pPr>
      <w:r>
        <w:rPr>
          <w:rFonts w:ascii="Avenir Next LT Pro" w:hAnsi="Avenir Next LT Pro" w:cs="TimesNewRomanPSMT"/>
          <w:sz w:val="24"/>
          <w:szCs w:val="24"/>
        </w:rPr>
        <w:t>Bestämmelsen tolkas som en egenskapsbestämmelse som gäller för all kvartersmark.</w:t>
      </w:r>
    </w:p>
    <w:p w14:paraId="7F6E2EF4" w14:textId="77777777" w:rsidR="00FD010B" w:rsidRDefault="00FD010B" w:rsidP="00FD010B">
      <w:pPr>
        <w:autoSpaceDE w:val="0"/>
        <w:autoSpaceDN w:val="0"/>
        <w:adjustRightInd w:val="0"/>
        <w:spacing w:after="0" w:line="240" w:lineRule="auto"/>
        <w:rPr>
          <w:rFonts w:ascii="Avenir Next LT Pro" w:hAnsi="Avenir Next LT Pro" w:cs="TimesNewRomanPSMT"/>
          <w:color w:val="000000" w:themeColor="text1"/>
          <w:sz w:val="24"/>
          <w:szCs w:val="24"/>
        </w:rPr>
      </w:pPr>
    </w:p>
    <w:p w14:paraId="410C4EDC" w14:textId="77777777" w:rsidR="00FD010B" w:rsidRPr="00DD0154" w:rsidRDefault="00FD010B" w:rsidP="00FD010B">
      <w:pPr>
        <w:autoSpaceDE w:val="0"/>
        <w:autoSpaceDN w:val="0"/>
        <w:adjustRightInd w:val="0"/>
        <w:spacing w:after="0" w:line="240" w:lineRule="auto"/>
        <w:rPr>
          <w:rFonts w:ascii="Avenir Next LT Pro" w:hAnsi="Avenir Next LT Pro" w:cs="TimesNewRomanPSMT"/>
          <w:b/>
          <w:bCs/>
          <w:color w:val="000000" w:themeColor="text1"/>
          <w:sz w:val="24"/>
          <w:szCs w:val="24"/>
        </w:rPr>
      </w:pPr>
      <w:r w:rsidRPr="00DD0154">
        <w:rPr>
          <w:rFonts w:ascii="Avenir Next LT Pro" w:hAnsi="Avenir Next LT Pro" w:cs="TimesNewRomanPSMT"/>
          <w:b/>
          <w:bCs/>
          <w:color w:val="000000" w:themeColor="text1"/>
          <w:sz w:val="24"/>
          <w:szCs w:val="24"/>
        </w:rPr>
        <w:lastRenderedPageBreak/>
        <w:t>Genomförandetid</w:t>
      </w:r>
    </w:p>
    <w:p w14:paraId="103A3075" w14:textId="77777777" w:rsidR="00FD010B" w:rsidRDefault="00FD010B" w:rsidP="00FD010B">
      <w:pPr>
        <w:autoSpaceDE w:val="0"/>
        <w:autoSpaceDN w:val="0"/>
        <w:adjustRightInd w:val="0"/>
        <w:spacing w:after="0" w:line="240" w:lineRule="auto"/>
        <w:rPr>
          <w:rFonts w:ascii="Avenir Next LT Pro" w:hAnsi="Avenir Next LT Pro" w:cs="TimesNewRomanPSMT"/>
          <w:color w:val="000000" w:themeColor="text1"/>
          <w:sz w:val="24"/>
          <w:szCs w:val="24"/>
        </w:rPr>
      </w:pPr>
      <w:r>
        <w:rPr>
          <w:rFonts w:ascii="Avenir Next LT Pro" w:hAnsi="Avenir Next LT Pro" w:cs="TimesNewRomanPSMT"/>
          <w:color w:val="000000" w:themeColor="text1"/>
          <w:sz w:val="24"/>
          <w:szCs w:val="24"/>
        </w:rPr>
        <w:t>Genomförandetiden anges inte i den plankartan, utan i dess metadata. Genomförandetiden är 10 år och gäller alltså fortfarande.</w:t>
      </w:r>
    </w:p>
    <w:p w14:paraId="3C59131A" w14:textId="78C077DB" w:rsidR="00CD140D" w:rsidRDefault="00CD140D" w:rsidP="00FD010B">
      <w:pPr>
        <w:autoSpaceDE w:val="0"/>
        <w:autoSpaceDN w:val="0"/>
        <w:adjustRightInd w:val="0"/>
        <w:spacing w:after="0" w:line="240" w:lineRule="auto"/>
      </w:pPr>
    </w:p>
    <w:sectPr w:rsidR="00CD140D">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undin Hilda" w:date="2025-08-11T11:50:00Z" w:initials="HL">
    <w:p w14:paraId="5A99E1FE" w14:textId="77777777" w:rsidR="00EE5E92" w:rsidRDefault="00EE5E92" w:rsidP="00EE5E92">
      <w:pPr>
        <w:pStyle w:val="Kommentarer"/>
      </w:pPr>
      <w:r>
        <w:rPr>
          <w:rStyle w:val="Kommentarsreferens"/>
        </w:rPr>
        <w:annotationRef/>
      </w:r>
      <w:r>
        <w:t xml:space="preserve">Lite osäker på om denna tolkning är rätt.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99E1F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E95401" w16cex:dateUtc="2025-08-11T09: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99E1FE" w16cid:durableId="24E9540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Raisonne Pro">
    <w:altName w:val="Calibri"/>
    <w:panose1 w:val="00000000000000000000"/>
    <w:charset w:val="00"/>
    <w:family w:val="swiss"/>
    <w:notTrueType/>
    <w:pitch w:val="variable"/>
    <w:sig w:usb0="00000007" w:usb1="00000000" w:usb2="00000000" w:usb3="00000000" w:csb0="00000013" w:csb1="00000000"/>
  </w:font>
  <w:font w:name="Avenir Next LT Pro">
    <w:panose1 w:val="020B0504020202020204"/>
    <w:charset w:val="00"/>
    <w:family w:val="swiss"/>
    <w:pitch w:val="variable"/>
    <w:sig w:usb0="800000EF" w:usb1="5000204A"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86EAE"/>
    <w:multiLevelType w:val="hybridMultilevel"/>
    <w:tmpl w:val="AF1AEC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75E1F23"/>
    <w:multiLevelType w:val="hybridMultilevel"/>
    <w:tmpl w:val="7702EBA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8BE740D"/>
    <w:multiLevelType w:val="hybridMultilevel"/>
    <w:tmpl w:val="F508B70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8F52AF4"/>
    <w:multiLevelType w:val="hybridMultilevel"/>
    <w:tmpl w:val="564885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D1329B3"/>
    <w:multiLevelType w:val="hybridMultilevel"/>
    <w:tmpl w:val="D02825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D4143D1"/>
    <w:multiLevelType w:val="hybridMultilevel"/>
    <w:tmpl w:val="88A0F8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5374627"/>
    <w:multiLevelType w:val="hybridMultilevel"/>
    <w:tmpl w:val="08003F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76275AC"/>
    <w:multiLevelType w:val="hybridMultilevel"/>
    <w:tmpl w:val="B1EAE5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7647B9E"/>
    <w:multiLevelType w:val="hybridMultilevel"/>
    <w:tmpl w:val="02FA71E0"/>
    <w:lvl w:ilvl="0" w:tplc="3AA057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0104011"/>
    <w:multiLevelType w:val="hybridMultilevel"/>
    <w:tmpl w:val="15CC8C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73B0B9D"/>
    <w:multiLevelType w:val="hybridMultilevel"/>
    <w:tmpl w:val="4A1EE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B060EE3"/>
    <w:multiLevelType w:val="hybridMultilevel"/>
    <w:tmpl w:val="7AD6E4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11B5DFB"/>
    <w:multiLevelType w:val="hybridMultilevel"/>
    <w:tmpl w:val="76900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2421997"/>
    <w:multiLevelType w:val="hybridMultilevel"/>
    <w:tmpl w:val="E0D26E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9313913">
    <w:abstractNumId w:val="13"/>
  </w:num>
  <w:num w:numId="2" w16cid:durableId="1245455227">
    <w:abstractNumId w:val="10"/>
  </w:num>
  <w:num w:numId="3" w16cid:durableId="1748763207">
    <w:abstractNumId w:val="8"/>
  </w:num>
  <w:num w:numId="4" w16cid:durableId="149642940">
    <w:abstractNumId w:val="12"/>
  </w:num>
  <w:num w:numId="5" w16cid:durableId="175117750">
    <w:abstractNumId w:val="1"/>
  </w:num>
  <w:num w:numId="6" w16cid:durableId="30302482">
    <w:abstractNumId w:val="6"/>
  </w:num>
  <w:num w:numId="7" w16cid:durableId="530269368">
    <w:abstractNumId w:val="3"/>
  </w:num>
  <w:num w:numId="8" w16cid:durableId="689916920">
    <w:abstractNumId w:val="4"/>
  </w:num>
  <w:num w:numId="9" w16cid:durableId="473108022">
    <w:abstractNumId w:val="9"/>
  </w:num>
  <w:num w:numId="10" w16cid:durableId="838039844">
    <w:abstractNumId w:val="5"/>
  </w:num>
  <w:num w:numId="11" w16cid:durableId="1152873080">
    <w:abstractNumId w:val="7"/>
  </w:num>
  <w:num w:numId="12" w16cid:durableId="290744200">
    <w:abstractNumId w:val="0"/>
  </w:num>
  <w:num w:numId="13" w16cid:durableId="1997368639">
    <w:abstractNumId w:val="11"/>
  </w:num>
  <w:num w:numId="14" w16cid:durableId="89223756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ndin Hilda">
    <w15:presenceInfo w15:providerId="AD" w15:userId="S::hilu0004@nykoping.se::8579dd64-dc93-4d50-a09d-6445765b51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D"/>
    <w:rsid w:val="00023C62"/>
    <w:rsid w:val="00033D8A"/>
    <w:rsid w:val="0007021D"/>
    <w:rsid w:val="000B373D"/>
    <w:rsid w:val="000E7226"/>
    <w:rsid w:val="000F64C8"/>
    <w:rsid w:val="00102657"/>
    <w:rsid w:val="0015026E"/>
    <w:rsid w:val="002529AB"/>
    <w:rsid w:val="002567FF"/>
    <w:rsid w:val="00260F5E"/>
    <w:rsid w:val="00357619"/>
    <w:rsid w:val="00376AD6"/>
    <w:rsid w:val="00476FE5"/>
    <w:rsid w:val="004E404C"/>
    <w:rsid w:val="00554CF4"/>
    <w:rsid w:val="00575C95"/>
    <w:rsid w:val="005E68A7"/>
    <w:rsid w:val="005F0B01"/>
    <w:rsid w:val="00640729"/>
    <w:rsid w:val="006575C4"/>
    <w:rsid w:val="0067662E"/>
    <w:rsid w:val="00707FA6"/>
    <w:rsid w:val="007311E3"/>
    <w:rsid w:val="007853BF"/>
    <w:rsid w:val="007D7F69"/>
    <w:rsid w:val="00850D03"/>
    <w:rsid w:val="008578AE"/>
    <w:rsid w:val="008E7B83"/>
    <w:rsid w:val="008F7B9A"/>
    <w:rsid w:val="00924F41"/>
    <w:rsid w:val="009623D7"/>
    <w:rsid w:val="00965B4B"/>
    <w:rsid w:val="00977877"/>
    <w:rsid w:val="009D58E5"/>
    <w:rsid w:val="009F0DEE"/>
    <w:rsid w:val="00A61816"/>
    <w:rsid w:val="00AE7681"/>
    <w:rsid w:val="00B32C3E"/>
    <w:rsid w:val="00B84034"/>
    <w:rsid w:val="00B85E66"/>
    <w:rsid w:val="00BF54D4"/>
    <w:rsid w:val="00C30520"/>
    <w:rsid w:val="00CD140D"/>
    <w:rsid w:val="00CF7DFA"/>
    <w:rsid w:val="00D1398D"/>
    <w:rsid w:val="00D214D9"/>
    <w:rsid w:val="00D30BA2"/>
    <w:rsid w:val="00D451CF"/>
    <w:rsid w:val="00D761D7"/>
    <w:rsid w:val="00DC74D7"/>
    <w:rsid w:val="00DD0154"/>
    <w:rsid w:val="00E06BAD"/>
    <w:rsid w:val="00EB7435"/>
    <w:rsid w:val="00EE5E92"/>
    <w:rsid w:val="00FD010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F798"/>
  <w15:chartTrackingRefBased/>
  <w15:docId w15:val="{1530FE86-2827-441C-AF7A-FA87314D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D1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EB7435"/>
    <w:pPr>
      <w:ind w:left="720"/>
      <w:contextualSpacing/>
    </w:pPr>
  </w:style>
  <w:style w:type="paragraph" w:styleId="Normalwebb">
    <w:name w:val="Normal (Web)"/>
    <w:basedOn w:val="Normal"/>
    <w:uiPriority w:val="99"/>
    <w:semiHidden/>
    <w:unhideWhenUsed/>
    <w:rsid w:val="005E68A7"/>
    <w:rPr>
      <w:rFonts w:ascii="Times New Roman" w:hAnsi="Times New Roman" w:cs="Times New Roman"/>
      <w:sz w:val="24"/>
      <w:szCs w:val="24"/>
    </w:rPr>
  </w:style>
  <w:style w:type="character" w:styleId="Kommentarsreferens">
    <w:name w:val="annotation reference"/>
    <w:basedOn w:val="Standardstycketeckensnitt"/>
    <w:uiPriority w:val="99"/>
    <w:semiHidden/>
    <w:unhideWhenUsed/>
    <w:rsid w:val="00EE5E92"/>
    <w:rPr>
      <w:sz w:val="16"/>
      <w:szCs w:val="16"/>
    </w:rPr>
  </w:style>
  <w:style w:type="paragraph" w:styleId="Kommentarer">
    <w:name w:val="annotation text"/>
    <w:basedOn w:val="Normal"/>
    <w:link w:val="KommentarerChar"/>
    <w:uiPriority w:val="99"/>
    <w:unhideWhenUsed/>
    <w:rsid w:val="00EE5E92"/>
    <w:pPr>
      <w:spacing w:line="240" w:lineRule="auto"/>
    </w:pPr>
    <w:rPr>
      <w:sz w:val="20"/>
      <w:szCs w:val="20"/>
    </w:rPr>
  </w:style>
  <w:style w:type="character" w:customStyle="1" w:styleId="KommentarerChar">
    <w:name w:val="Kommentarer Char"/>
    <w:basedOn w:val="Standardstycketeckensnitt"/>
    <w:link w:val="Kommentarer"/>
    <w:uiPriority w:val="99"/>
    <w:rsid w:val="00EE5E92"/>
    <w:rPr>
      <w:sz w:val="20"/>
      <w:szCs w:val="20"/>
    </w:rPr>
  </w:style>
  <w:style w:type="paragraph" w:styleId="Kommentarsmne">
    <w:name w:val="annotation subject"/>
    <w:basedOn w:val="Kommentarer"/>
    <w:next w:val="Kommentarer"/>
    <w:link w:val="KommentarsmneChar"/>
    <w:uiPriority w:val="99"/>
    <w:semiHidden/>
    <w:unhideWhenUsed/>
    <w:rsid w:val="00EE5E92"/>
    <w:rPr>
      <w:b/>
      <w:bCs/>
    </w:rPr>
  </w:style>
  <w:style w:type="character" w:customStyle="1" w:styleId="KommentarsmneChar">
    <w:name w:val="Kommentarsämne Char"/>
    <w:basedOn w:val="KommentarerChar"/>
    <w:link w:val="Kommentarsmne"/>
    <w:uiPriority w:val="99"/>
    <w:semiHidden/>
    <w:rsid w:val="00EE5E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7031">
      <w:bodyDiv w:val="1"/>
      <w:marLeft w:val="0"/>
      <w:marRight w:val="0"/>
      <w:marTop w:val="0"/>
      <w:marBottom w:val="0"/>
      <w:divBdr>
        <w:top w:val="none" w:sz="0" w:space="0" w:color="auto"/>
        <w:left w:val="none" w:sz="0" w:space="0" w:color="auto"/>
        <w:bottom w:val="none" w:sz="0" w:space="0" w:color="auto"/>
        <w:right w:val="none" w:sz="0" w:space="0" w:color="auto"/>
      </w:divBdr>
    </w:div>
    <w:div w:id="109551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settings" Target="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2.png"/><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7</Pages>
  <Words>1668</Words>
  <Characters>8843</Characters>
  <Application>Microsoft Office Word</Application>
  <DocSecurity>0</DocSecurity>
  <Lines>73</Lines>
  <Paragraphs>20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Victor</dc:creator>
  <cp:keywords/>
  <dc:description/>
  <cp:lastModifiedBy>Lundin Hilda</cp:lastModifiedBy>
  <cp:revision>34</cp:revision>
  <dcterms:created xsi:type="dcterms:W3CDTF">2023-10-13T08:20:00Z</dcterms:created>
  <dcterms:modified xsi:type="dcterms:W3CDTF">2025-08-13T08:51:00Z</dcterms:modified>
</cp:coreProperties>
</file>