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18"/>
        <w:rPr>
          <w:noProof w:val="1"/>
        </w:rPr>
      </w:pPr>
      <w:bookmarkStart w:id="0" w:name="_Toc121475416"/>
      <w:bookmarkStart w:id="1" w:name="_Toc133579965"/>
      <w:bookmarkStart w:id="2" w:name="_Toc128386668"/>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margin">
                  <wp:align>center</wp:align>
                </wp:positionH>
                <wp:positionV relativeFrom="paragraph">
                  <wp:posOffset>-742950</wp:posOffset>
                </wp:positionV>
                <wp:extent cx="7139940" cy="5242560"/>
                <wp:effectExtent l="0" t="0" r="22860" b="34290"/>
                <wp:wrapNone/>
                <wp:docPr id="192" name="Frihandsfigur 192"/>
                <wp:cNvGraphicFramePr/>
                <a:graphic xmlns:a="http://schemas.openxmlformats.org/drawingml/2006/main">
                  <a:graphicData uri="http://schemas.microsoft.com/office/word/2010/wordprocessingShape">
                    <wps:wsp>
                      <wps:cNvSpPr/>
                      <wps:spPr>
                        <a:xfrm>
                          <a:off x="0" y="0"/>
                          <a:ext cx="7140102" cy="5242722"/>
                        </a:xfrm>
                        <a:custGeom>
                          <a:gdLst>
                            <a:gd name="connsiteX0" fmla="*/ 0 w 7140102"/>
                            <a:gd name="connsiteY0" fmla="*/ 0 h 5136204"/>
                            <a:gd name="connsiteX1" fmla="*/ 0 w 7140102"/>
                            <a:gd name="connsiteY1" fmla="*/ 5136204 h 5136204"/>
                            <a:gd name="connsiteX2" fmla="*/ 7140102 w 7140102"/>
                            <a:gd name="connsiteY2" fmla="*/ 4066161 h 5136204"/>
                            <a:gd name="connsiteX3" fmla="*/ 7140102 w 7140102"/>
                            <a:gd name="connsiteY3" fmla="*/ 9727 h 5136204"/>
                            <a:gd name="connsiteX4" fmla="*/ 0 w 7140102"/>
                            <a:gd name="connsiteY4" fmla="*/ 0 h 5136204"/>
                          </a:gdLst>
                          <a:cxnLst>
                            <a:cxn ang="0">
                              <a:pos x="connsiteX0" y="connsiteY0"/>
                            </a:cxn>
                            <a:cxn ang="0">
                              <a:pos x="connsiteX1" y="connsiteY1"/>
                            </a:cxn>
                            <a:cxn ang="0">
                              <a:pos x="connsiteX2" y="connsiteY2"/>
                            </a:cxn>
                            <a:cxn ang="0">
                              <a:pos x="connsiteX3" y="connsiteY3"/>
                            </a:cxn>
                            <a:cxn ang="0">
                              <a:pos x="connsiteX4" y="connsiteY4"/>
                            </a:cxn>
                          </a:cxnLst>
                          <a:rect l="l" t="t" r="r" b="b"/>
                          <a:pathLst>
                            <a:path w="7140102" h="5136204">
                              <a:moveTo>
                                <a:pt x="0" y="0"/>
                              </a:moveTo>
                              <a:lnTo>
                                <a:pt x="0" y="5136204"/>
                              </a:lnTo>
                              <a:lnTo>
                                <a:pt x="7140102" y="4066161"/>
                              </a:lnTo>
                              <a:lnTo>
                                <a:pt x="7140102" y="9727"/>
                              </a:lnTo>
                              <a:lnTo>
                                <a:pt x="0" y="0"/>
                              </a:lnTo>
                              <a:close/>
                            </a:path>
                          </a:pathLst>
                        </a:custGeom>
                        <a:solidFill>
                          <a:srgbClr val="006A52"/>
                        </a:solidFill>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192" o:spid="_x0000_s1026" style="position:absolute;width:562.2pt;height:412.8pt;z-index:5;mso-wrap-distance-left:9pt;mso-wrap-distance-top:0pt;mso-wrap-distance-right:9pt;mso-wrap-distance-bottom:0pt;margin-left:0pt;margin-top:-58.5pt;mso-position-horizontal:center;mso-position-horizontal-relative:margin;mso-position-vertical:absolute;mso-position-vertical-relative:text;v-text-anchor:middle" o:allowincell="t" fillcolor="#006A52" strokecolor="#2F528F" strokeweight="1pt" stroked="t" coordsize="11244,8256" path="m0,0l,5136204,7140102,4066161,7140102,9727,,,xe">
                <v:textbox inset="3mm,1mm,3mm,1mm">
                  <w:txbxContent>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251655168" behindDoc="1" locked="0" layoutInCell="1" allowOverlap="1">
                <wp:simplePos x="0" y="0"/>
                <wp:positionH relativeFrom="page">
                  <wp:posOffset>200660</wp:posOffset>
                </wp:positionH>
                <wp:positionV relativeFrom="page">
                  <wp:posOffset>221615</wp:posOffset>
                </wp:positionV>
                <wp:extent cx="7127875" cy="5143500"/>
                <wp:effectExtent l="0" t="0" r="15875" b="38100"/>
                <wp:wrapNone/>
                <wp:docPr id="8" name="Rätvinklig triangel 3"/>
                <wp:cNvGraphicFramePr/>
                <a:graphic xmlns:a="http://schemas.openxmlformats.org/drawingml/2006/main">
                  <a:graphicData uri="http://schemas.microsoft.com/office/word/2010/wordprocessingShape">
                    <wps:wsp>
                      <wps:cNvSpPr/>
                      <wps:spPr>
                        <a:xfrm>
                          <a:off x="0" y="0"/>
                          <a:ext cx="7127875" cy="5143500"/>
                        </a:xfrm>
                        <a:custGeom>
                          <a:gdLst>
                            <a:gd name="connsiteX0" fmla="*/ 0 w 3391535"/>
                            <a:gd name="connsiteY0" fmla="*/ 1594485 h 1594485"/>
                            <a:gd name="connsiteX1" fmla="*/ 0 w 3391535"/>
                            <a:gd name="connsiteY1" fmla="*/ 0 h 1594485"/>
                            <a:gd name="connsiteX2" fmla="*/ 3391535 w 3391535"/>
                            <a:gd name="connsiteY2" fmla="*/ 1594485 h 1594485"/>
                            <a:gd name="connsiteX3" fmla="*/ 0 w 3391535"/>
                            <a:gd name="connsiteY3"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3391535 w 3391535"/>
                            <a:gd name="connsiteY2" fmla="*/ 489097 h 1594485"/>
                            <a:gd name="connsiteX3" fmla="*/ 3391535 w 3391535"/>
                            <a:gd name="connsiteY3" fmla="*/ 1594485 h 1594485"/>
                            <a:gd name="connsiteX4" fmla="*/ 0 w 3391535"/>
                            <a:gd name="connsiteY4" fmla="*/ 1594485 h 1594485"/>
                            <a:gd name="connsiteX0" fmla="*/ 0 w 4484927"/>
                            <a:gd name="connsiteY0" fmla="*/ 1594485 h 1594485"/>
                            <a:gd name="connsiteX1" fmla="*/ 0 w 4484927"/>
                            <a:gd name="connsiteY1" fmla="*/ 0 h 1594485"/>
                            <a:gd name="connsiteX2" fmla="*/ 3391535 w 4484927"/>
                            <a:gd name="connsiteY2" fmla="*/ 489097 h 1594485"/>
                            <a:gd name="connsiteX3" fmla="*/ 4484927 w 4484927"/>
                            <a:gd name="connsiteY3" fmla="*/ 1594485 h 1594485"/>
                            <a:gd name="connsiteX4" fmla="*/ 0 w 4484927"/>
                            <a:gd name="connsiteY4" fmla="*/ 1594485 h 1594485"/>
                            <a:gd name="connsiteX0" fmla="*/ 0 w 4484927"/>
                            <a:gd name="connsiteY0" fmla="*/ 4054804 h 4054804"/>
                            <a:gd name="connsiteX1" fmla="*/ 0 w 4484927"/>
                            <a:gd name="connsiteY1" fmla="*/ 2460319 h 4054804"/>
                            <a:gd name="connsiteX2" fmla="*/ 4484927 w 4484927"/>
                            <a:gd name="connsiteY2" fmla="*/ 0 h 4054804"/>
                            <a:gd name="connsiteX3" fmla="*/ 4484927 w 4484927"/>
                            <a:gd name="connsiteY3" fmla="*/ 4054804 h 4054804"/>
                            <a:gd name="connsiteX4" fmla="*/ 0 w 4484927"/>
                            <a:gd name="connsiteY4" fmla="*/ 4054804 h 4054804"/>
                            <a:gd name="connsiteX0" fmla="*/ 0 w 4484927"/>
                            <a:gd name="connsiteY0" fmla="*/ 4054804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054804 h 4633363"/>
                            <a:gd name="connsiteX0" fmla="*/ 0 w 4484927"/>
                            <a:gd name="connsiteY0" fmla="*/ 4139583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139583 h 4633363"/>
                            <a:gd name="connsiteX0" fmla="*/ 0 w 4484927"/>
                            <a:gd name="connsiteY0" fmla="*/ 4139583 h 4892087"/>
                            <a:gd name="connsiteX1" fmla="*/ 0 w 4484927"/>
                            <a:gd name="connsiteY1" fmla="*/ 2460319 h 4892087"/>
                            <a:gd name="connsiteX2" fmla="*/ 4484927 w 4484927"/>
                            <a:gd name="connsiteY2" fmla="*/ 0 h 4892087"/>
                            <a:gd name="connsiteX3" fmla="*/ 4484927 w 4484927"/>
                            <a:gd name="connsiteY3" fmla="*/ 4892087 h 4892087"/>
                            <a:gd name="connsiteX4" fmla="*/ 0 w 4484927"/>
                            <a:gd name="connsiteY4" fmla="*/ 4139583 h 4892087"/>
                            <a:gd name="connsiteX0" fmla="*/ 0 w 4484927"/>
                            <a:gd name="connsiteY0" fmla="*/ 4139583 h 4892087"/>
                            <a:gd name="connsiteX1" fmla="*/ 0 w 4484927"/>
                            <a:gd name="connsiteY1" fmla="*/ 1113251 h 4892087"/>
                            <a:gd name="connsiteX2" fmla="*/ 4484927 w 4484927"/>
                            <a:gd name="connsiteY2" fmla="*/ 0 h 4892087"/>
                            <a:gd name="connsiteX3" fmla="*/ 4484927 w 4484927"/>
                            <a:gd name="connsiteY3" fmla="*/ 4892087 h 4892087"/>
                            <a:gd name="connsiteX4" fmla="*/ 0 w 4484927"/>
                            <a:gd name="connsiteY4" fmla="*/ 4139583 h 4892087"/>
                            <a:gd name="connsiteX0" fmla="*/ 0 w 4484927"/>
                            <a:gd name="connsiteY0" fmla="*/ 4139583 h 4139583"/>
                            <a:gd name="connsiteX1" fmla="*/ 0 w 4484927"/>
                            <a:gd name="connsiteY1" fmla="*/ 1113251 h 4139583"/>
                            <a:gd name="connsiteX2" fmla="*/ 4484927 w 4484927"/>
                            <a:gd name="connsiteY2" fmla="*/ 0 h 4139583"/>
                            <a:gd name="connsiteX3" fmla="*/ 4484927 w 4484927"/>
                            <a:gd name="connsiteY3" fmla="*/ 2919253 h 4139583"/>
                            <a:gd name="connsiteX4" fmla="*/ 0 w 4484927"/>
                            <a:gd name="connsiteY4" fmla="*/ 4139583 h 4139583"/>
                            <a:gd name="connsiteX0" fmla="*/ 0 w 4484927"/>
                            <a:gd name="connsiteY0" fmla="*/ 4041188 h 4041188"/>
                            <a:gd name="connsiteX1" fmla="*/ 0 w 4484927"/>
                            <a:gd name="connsiteY1" fmla="*/ 1113251 h 4041188"/>
                            <a:gd name="connsiteX2" fmla="*/ 4484927 w 4484927"/>
                            <a:gd name="connsiteY2" fmla="*/ 0 h 4041188"/>
                            <a:gd name="connsiteX3" fmla="*/ 4484927 w 4484927"/>
                            <a:gd name="connsiteY3" fmla="*/ 2919253 h 4041188"/>
                            <a:gd name="connsiteX4" fmla="*/ 0 w 4484927"/>
                            <a:gd name="connsiteY4" fmla="*/ 4041188 h 4041188"/>
                            <a:gd name="connsiteX0" fmla="*/ 0 w 4491617"/>
                            <a:gd name="connsiteY0" fmla="*/ 4041188 h 4041188"/>
                            <a:gd name="connsiteX1" fmla="*/ 6690 w 4491617"/>
                            <a:gd name="connsiteY1" fmla="*/ 1113251 h 4041188"/>
                            <a:gd name="connsiteX2" fmla="*/ 4491617 w 4491617"/>
                            <a:gd name="connsiteY2" fmla="*/ 0 h 4041188"/>
                            <a:gd name="connsiteX3" fmla="*/ 4491617 w 4491617"/>
                            <a:gd name="connsiteY3" fmla="*/ 2919253 h 4041188"/>
                            <a:gd name="connsiteX4" fmla="*/ 0 w 4491617"/>
                            <a:gd name="connsiteY4" fmla="*/ 4041188 h 4041188"/>
                            <a:gd name="connsiteX0" fmla="*/ 0 w 4491617"/>
                            <a:gd name="connsiteY0" fmla="*/ 4041188 h 4041188"/>
                            <a:gd name="connsiteX1" fmla="*/ 6690 w 4491617"/>
                            <a:gd name="connsiteY1" fmla="*/ 1113251 h 4041188"/>
                            <a:gd name="connsiteX2" fmla="*/ 4491617 w 4491617"/>
                            <a:gd name="connsiteY2" fmla="*/ 0 h 4041188"/>
                            <a:gd name="connsiteX3" fmla="*/ 4485224 w 4491617"/>
                            <a:gd name="connsiteY3" fmla="*/ 2919200 h 4041188"/>
                            <a:gd name="connsiteX4" fmla="*/ 0 w 4491617"/>
                            <a:gd name="connsiteY4" fmla="*/ 4041188 h 4041188"/>
                            <a:gd name="connsiteX0" fmla="*/ 0 w 4491617"/>
                            <a:gd name="connsiteY0" fmla="*/ 2927937 h 2927937"/>
                            <a:gd name="connsiteX1" fmla="*/ 6690 w 4491617"/>
                            <a:gd name="connsiteY1" fmla="*/ 0 h 2927937"/>
                            <a:gd name="connsiteX2" fmla="*/ 4491617 w 4491617"/>
                            <a:gd name="connsiteY2" fmla="*/ 1565415 h 2927937"/>
                            <a:gd name="connsiteX3" fmla="*/ 4485224 w 4491617"/>
                            <a:gd name="connsiteY3" fmla="*/ 1805949 h 2927937"/>
                            <a:gd name="connsiteX4" fmla="*/ 0 w 4491617"/>
                            <a:gd name="connsiteY4" fmla="*/ 2927937 h 2927937"/>
                            <a:gd name="connsiteX0" fmla="*/ 0 w 4491617"/>
                            <a:gd name="connsiteY0" fmla="*/ 1362522 h 1362522"/>
                            <a:gd name="connsiteX1" fmla="*/ 0 w 4491617"/>
                            <a:gd name="connsiteY1" fmla="*/ 1113298 h 1362522"/>
                            <a:gd name="connsiteX2" fmla="*/ 4491617 w 4491617"/>
                            <a:gd name="connsiteY2" fmla="*/ 0 h 1362522"/>
                            <a:gd name="connsiteX3" fmla="*/ 4485224 w 4491617"/>
                            <a:gd name="connsiteY3" fmla="*/ 240534 h 1362522"/>
                            <a:gd name="connsiteX4" fmla="*/ 0 w 4491617"/>
                            <a:gd name="connsiteY4" fmla="*/ 1362522 h 1362522"/>
                            <a:gd name="connsiteX0" fmla="*/ 0 w 4485224"/>
                            <a:gd name="connsiteY0" fmla="*/ 1362522 h 1362522"/>
                            <a:gd name="connsiteX1" fmla="*/ 0 w 4485224"/>
                            <a:gd name="connsiteY1" fmla="*/ 1113298 h 1362522"/>
                            <a:gd name="connsiteX2" fmla="*/ 4485224 w 4485224"/>
                            <a:gd name="connsiteY2" fmla="*/ 0 h 1362522"/>
                            <a:gd name="connsiteX3" fmla="*/ 4485224 w 4485224"/>
                            <a:gd name="connsiteY3" fmla="*/ 240534 h 1362522"/>
                            <a:gd name="connsiteX4" fmla="*/ 0 w 4485224"/>
                            <a:gd name="connsiteY4" fmla="*/ 1362522 h 1362522"/>
                            <a:gd name="connsiteX0" fmla="*/ 0 w 4485224"/>
                            <a:gd name="connsiteY0" fmla="*/ 5289163 h 5289163"/>
                            <a:gd name="connsiteX1" fmla="*/ 0 w 4485224"/>
                            <a:gd name="connsiteY1" fmla="*/ 0 h 5289163"/>
                            <a:gd name="connsiteX2" fmla="*/ 4485224 w 4485224"/>
                            <a:gd name="connsiteY2" fmla="*/ 3926641 h 5289163"/>
                            <a:gd name="connsiteX3" fmla="*/ 4485224 w 4485224"/>
                            <a:gd name="connsiteY3" fmla="*/ 4167175 h 5289163"/>
                            <a:gd name="connsiteX4" fmla="*/ 0 w 4485224"/>
                            <a:gd name="connsiteY4" fmla="*/ 5289163 h 5289163"/>
                            <a:gd name="connsiteX0" fmla="*/ 0 w 4485224"/>
                            <a:gd name="connsiteY0" fmla="*/ 5289163 h 5289163"/>
                            <a:gd name="connsiteX1" fmla="*/ 0 w 4485224"/>
                            <a:gd name="connsiteY1" fmla="*/ 0 h 5289163"/>
                            <a:gd name="connsiteX2" fmla="*/ 4485224 w 4485224"/>
                            <a:gd name="connsiteY2" fmla="*/ 0 h 5289163"/>
                            <a:gd name="connsiteX3" fmla="*/ 4485224 w 4485224"/>
                            <a:gd name="connsiteY3" fmla="*/ 4167175 h 5289163"/>
                            <a:gd name="connsiteX4" fmla="*/ 0 w 4485224"/>
                            <a:gd name="connsiteY4" fmla="*/ 5289163 h 5289163"/>
                          </a:gdLst>
                          <a:cxnLst>
                            <a:cxn ang="0">
                              <a:pos x="connsiteX0" y="connsiteY0"/>
                            </a:cxn>
                            <a:cxn ang="0">
                              <a:pos x="connsiteX1" y="connsiteY1"/>
                            </a:cxn>
                            <a:cxn ang="0">
                              <a:pos x="connsiteX2" y="connsiteY2"/>
                            </a:cxn>
                            <a:cxn ang="0">
                              <a:pos x="connsiteX3" y="connsiteY3"/>
                            </a:cxn>
                            <a:cxn ang="0">
                              <a:pos x="connsiteX4" y="connsiteY4"/>
                            </a:cxn>
                          </a:cxnLst>
                          <a:rect l="l" t="t" r="r" b="b"/>
                          <a:pathLst>
                            <a:path w="4485224" h="5289163">
                              <a:moveTo>
                                <a:pt x="0" y="5289163"/>
                              </a:moveTo>
                              <a:lnTo>
                                <a:pt x="0" y="0"/>
                              </a:lnTo>
                              <a:lnTo>
                                <a:pt x="4485224" y="0"/>
                              </a:lnTo>
                              <a:lnTo>
                                <a:pt x="4485224" y="4167175"/>
                              </a:lnTo>
                              <a:lnTo>
                                <a:pt x="0" y="5289163"/>
                              </a:lnTo>
                              <a:close/>
                            </a:path>
                          </a:pathLst>
                        </a:custGeom>
                        <a:noFill/>
                        <a:ln>
                          <a:solidFill>
                            <a:srgbClr val="86BC25"/>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ätvinklig triangel 3" o:spid="_x0000_s1027" style="position:absolute;width:561.25pt;height:405pt;z-index:251655168;mso-wrap-distance-left:9pt;mso-wrap-distance-top:0pt;mso-wrap-distance-right:9pt;mso-wrap-distance-bottom:0pt;margin-left:15.8pt;margin-top:17.45pt;mso-position-horizontal:absolute;mso-position-horizontal-relative:page;mso-position-vertical:absolute;mso-position-vertical-relative:page;v-text-anchor:middle" o:allowincell="t" filled="f" strokecolor="#86BC25" strokeweight="1pt" stroked="t" coordsize="11225,8100" path="m0,5289163l,,4485224,,4485224,4167175,,5289163,xe">
                <v:textbox inset="3mm,1mm,3mm,1mm">
                  <w:txbxContent>
                    <w:p/>
                  </w:txbxContent>
                </v:textbox>
              </v:shape>
            </w:pict>
          </mc:Fallback>
        </mc:AlternateContent>
      </w:r>
      <w:bookmarkEnd w:id="0"/>
      <w:bookmarkEnd w:id="1"/>
      <w:bookmarkEnd w:id="2"/>
    </w:p>
    <w:p>
      <w:pPr>
        <w:spacing w:after="160" w:beforeAutospacing="0" w:afterAutospacing="0"/>
        <w:rPr>
          <w:rFonts w:ascii="Arial" w:hAnsi="Arial"/>
          <w:noProof w:val="1"/>
          <w:color w:val="006B4F"/>
          <w:sz w:val="44"/>
        </w:rPr>
      </w:pPr>
      <w:r>
        <w:rPr>
          <w:noProof w:val="1"/>
        </w:rPr>
        <mc:AlternateContent>
          <mc:Choice Requires="wps">
            <w:drawing>
              <wp:anchor xmlns:wp="http://schemas.openxmlformats.org/drawingml/2006/wordprocessingDrawing" distT="45720" distB="45720" distL="114300" distR="114300" simplePos="0" relativeHeight="251655169" behindDoc="1" locked="0" layoutInCell="1" allowOverlap="1">
                <wp:simplePos x="0" y="0"/>
                <wp:positionH relativeFrom="column">
                  <wp:posOffset>-499745</wp:posOffset>
                </wp:positionH>
                <wp:positionV relativeFrom="paragraph">
                  <wp:posOffset>4204335</wp:posOffset>
                </wp:positionV>
                <wp:extent cx="6918325" cy="3072765"/>
                <wp:effectExtent l="0" t="0" r="0" b="0"/>
                <wp:wrapSquare wrapText="bothSides"/>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6918325" cy="3072765"/>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color w:val="FFFFFF" w:themeColor="background1"/>
                                <w:sz w:val="58"/>
                                <w:szCs w:val="58"/>
                              </w:rPr>
                            </w:pPr>
                            <w:r>
                              <w:rPr>
                                <w:rFonts w:ascii="Arial" w:hAnsi="Arial"/>
                                <w:color w:val="FFFFFF" w:themeColor="background1"/>
                                <w:sz w:val="86"/>
                                <w:szCs w:val="86"/>
                              </w:rPr>
                              <w:t xml:space="preserve">Detaljplan för del av Västerby 1:280 </w:t>
                              <w:br w:type="textWrapping"/>
                            </w:r>
                            <w:r>
                              <w:rPr>
                                <w:rFonts w:ascii="Arial" w:hAnsi="Arial"/>
                                <w:color w:val="FFFFFF" w:themeColor="background1"/>
                                <w:sz w:val="58"/>
                                <w:szCs w:val="58"/>
                              </w:rPr>
                              <w:t>Plan- och genomförandebeskrivning</w:t>
                            </w:r>
                          </w:p>
                          <w:p>
                            <w:pPr>
                              <w:rPr>
                                <w:color w:val="FFFFFF" w:themeColor="background1"/>
                              </w:rPr>
                            </w:pPr>
                          </w:p>
                          <w:p>
                            <w:pPr>
                              <w:rPr>
                                <w:color w:val="FFFFFF" w:themeColor="background1"/>
                              </w:rPr>
                            </w:pPr>
                            <w:r>
                              <w:rPr>
                                <w:color w:val="FFFFFF" w:themeColor="background1"/>
                              </w:rPr>
                              <w:t>Antagandehandling: 2023-05-03</w:t>
                              <w:tab/>
                              <w:tab/>
                              <w:tab/>
                            </w:r>
                            <w:bookmarkStart w:id="0" w:name="be_ärendeinformation03"/>
                            <w:r>
                              <w:rPr>
                                <w:color w:val="FFFFFF" w:themeColor="background1"/>
                              </w:rPr>
                              <w:t>Diarienummer: KSK 2022/492</w:t>
                            </w:r>
                            <w:bookmarkEnd w:id="0"/>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8" style="position:absolute;width:544.75pt;height:241.95pt;z-index:251655169;mso-wrap-distance-left:9pt;mso-wrap-distance-top:3.6pt;mso-wrap-distance-right:9pt;mso-wrap-distance-bottom:3.6pt;margin-left:-39.35pt;margin-top:331.05pt;mso-position-horizontal:absolute;mso-position-horizontal-relative:text;mso-position-vertical:absolute;mso-position-vertical-relative:text" o:allowincell="t" filled="f" strokeweight="0.75pt" stroked="f">
                <v:textbox inset="3mm,1mm,3mm,1mm">
                  <w:txbxContent>
                    <w:p>
                      <w:pPr>
                        <w:rPr>
                          <w:rFonts w:ascii="Arial" w:hAnsi="Arial"/>
                          <w:color w:val="FFFFFF" w:themeColor="background1"/>
                          <w:sz w:val="58"/>
                          <w:szCs w:val="58"/>
                        </w:rPr>
                      </w:pPr>
                      <w:r>
                        <w:rPr>
                          <w:rFonts w:ascii="Arial" w:hAnsi="Arial"/>
                          <w:color w:val="FFFFFF" w:themeColor="background1"/>
                          <w:sz w:val="86"/>
                          <w:szCs w:val="86"/>
                        </w:rPr>
                        <w:t xml:space="preserve">Detaljplan för del av Västerby 1:280 </w:t>
                        <w:br w:type="textWrapping"/>
                      </w:r>
                      <w:r>
                        <w:rPr>
                          <w:rFonts w:ascii="Arial" w:hAnsi="Arial"/>
                          <w:color w:val="FFFFFF" w:themeColor="background1"/>
                          <w:sz w:val="58"/>
                          <w:szCs w:val="58"/>
                        </w:rPr>
                        <w:t>Plan- och genomförandebeskrivning</w:t>
                      </w:r>
                    </w:p>
                    <w:p>
                      <w:pPr>
                        <w:rPr>
                          <w:color w:val="FFFFFF" w:themeColor="background1"/>
                        </w:rPr>
                      </w:pPr>
                    </w:p>
                    <w:p>
                      <w:pPr>
                        <w:rPr>
                          <w:color w:val="FFFFFF" w:themeColor="background1"/>
                        </w:rPr>
                      </w:pPr>
                      <w:r>
                        <w:rPr>
                          <w:color w:val="FFFFFF" w:themeColor="background1"/>
                        </w:rPr>
                        <w:t>Antagandehandling: 2023-05-03</w:t>
                        <w:tab/>
                        <w:tab/>
                        <w:tab/>
                      </w:r>
                      <w:bookmarkStart w:id="0" w:name="be_ärendeinformation03"/>
                      <w:r>
                        <w:rPr>
                          <w:color w:val="FFFFFF" w:themeColor="background1"/>
                        </w:rPr>
                        <w:t>Diarienummer: KSK 2022/492</w:t>
                      </w:r>
                      <w:bookmarkEnd w:id="0"/>
                    </w:p>
                  </w:txbxContent>
                </v:textbox>
                <w10:wrap type="square"/>
              </v:shape>
            </w:pict>
          </mc:Fallback>
        </mc:AlternateContent>
      </w:r>
      <w:r>
        <w:rPr>
          <w:noProof w:val="1"/>
        </w:rPr>
        <mc:AlternateContent>
          <mc:Choice Requires="wps">
            <w:drawing>
              <wp:anchor xmlns:wp="http://schemas.openxmlformats.org/drawingml/2006/wordprocessingDrawing" distT="0" distB="0" distL="114300" distR="114300" simplePos="0" relativeHeight="251655170" behindDoc="1" locked="0" layoutInCell="1" allowOverlap="1">
                <wp:simplePos x="0" y="0"/>
                <wp:positionH relativeFrom="column">
                  <wp:posOffset>-715010</wp:posOffset>
                </wp:positionH>
                <wp:positionV relativeFrom="paragraph">
                  <wp:posOffset>2973070</wp:posOffset>
                </wp:positionV>
                <wp:extent cx="7127875" cy="4757420"/>
                <wp:effectExtent l="0" t="19050" r="15875" b="43180"/>
                <wp:wrapNone/>
                <wp:docPr id="5" name="Rätvinklig triangel 3"/>
                <wp:cNvGraphicFramePr/>
                <a:graphic xmlns:a="http://schemas.openxmlformats.org/drawingml/2006/main">
                  <a:graphicData uri="http://schemas.microsoft.com/office/word/2010/wordprocessingShape">
                    <wps:wsp>
                      <wps:cNvSpPr/>
                      <wps:spPr>
                        <a:xfrm>
                          <a:off x="0" y="0"/>
                          <a:ext cx="7127875" cy="4757420"/>
                        </a:xfrm>
                        <a:custGeom>
                          <a:gdLst>
                            <a:gd name="connsiteX0" fmla="*/ 0 w 3391535"/>
                            <a:gd name="connsiteY0" fmla="*/ 1594485 h 1594485"/>
                            <a:gd name="connsiteX1" fmla="*/ 0 w 3391535"/>
                            <a:gd name="connsiteY1" fmla="*/ 0 h 1594485"/>
                            <a:gd name="connsiteX2" fmla="*/ 3391535 w 3391535"/>
                            <a:gd name="connsiteY2" fmla="*/ 1594485 h 1594485"/>
                            <a:gd name="connsiteX3" fmla="*/ 0 w 3391535"/>
                            <a:gd name="connsiteY3"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3391535 w 3391535"/>
                            <a:gd name="connsiteY2" fmla="*/ 489097 h 1594485"/>
                            <a:gd name="connsiteX3" fmla="*/ 3391535 w 3391535"/>
                            <a:gd name="connsiteY3" fmla="*/ 1594485 h 1594485"/>
                            <a:gd name="connsiteX4" fmla="*/ 0 w 3391535"/>
                            <a:gd name="connsiteY4" fmla="*/ 1594485 h 1594485"/>
                            <a:gd name="connsiteX0" fmla="*/ 0 w 4484927"/>
                            <a:gd name="connsiteY0" fmla="*/ 1594485 h 1594485"/>
                            <a:gd name="connsiteX1" fmla="*/ 0 w 4484927"/>
                            <a:gd name="connsiteY1" fmla="*/ 0 h 1594485"/>
                            <a:gd name="connsiteX2" fmla="*/ 3391535 w 4484927"/>
                            <a:gd name="connsiteY2" fmla="*/ 489097 h 1594485"/>
                            <a:gd name="connsiteX3" fmla="*/ 4484927 w 4484927"/>
                            <a:gd name="connsiteY3" fmla="*/ 1594485 h 1594485"/>
                            <a:gd name="connsiteX4" fmla="*/ 0 w 4484927"/>
                            <a:gd name="connsiteY4" fmla="*/ 1594485 h 1594485"/>
                            <a:gd name="connsiteX0" fmla="*/ 0 w 4484927"/>
                            <a:gd name="connsiteY0" fmla="*/ 4054804 h 4054804"/>
                            <a:gd name="connsiteX1" fmla="*/ 0 w 4484927"/>
                            <a:gd name="connsiteY1" fmla="*/ 2460319 h 4054804"/>
                            <a:gd name="connsiteX2" fmla="*/ 4484927 w 4484927"/>
                            <a:gd name="connsiteY2" fmla="*/ 0 h 4054804"/>
                            <a:gd name="connsiteX3" fmla="*/ 4484927 w 4484927"/>
                            <a:gd name="connsiteY3" fmla="*/ 4054804 h 4054804"/>
                            <a:gd name="connsiteX4" fmla="*/ 0 w 4484927"/>
                            <a:gd name="connsiteY4" fmla="*/ 4054804 h 4054804"/>
                            <a:gd name="connsiteX0" fmla="*/ 0 w 4484927"/>
                            <a:gd name="connsiteY0" fmla="*/ 4054804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054804 h 4633363"/>
                            <a:gd name="connsiteX0" fmla="*/ 0 w 4484927"/>
                            <a:gd name="connsiteY0" fmla="*/ 4139583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139583 h 4633363"/>
                            <a:gd name="connsiteX0" fmla="*/ 0 w 4484927"/>
                            <a:gd name="connsiteY0" fmla="*/ 4139583 h 4892087"/>
                            <a:gd name="connsiteX1" fmla="*/ 0 w 4484927"/>
                            <a:gd name="connsiteY1" fmla="*/ 2460319 h 4892087"/>
                            <a:gd name="connsiteX2" fmla="*/ 4484927 w 4484927"/>
                            <a:gd name="connsiteY2" fmla="*/ 0 h 4892087"/>
                            <a:gd name="connsiteX3" fmla="*/ 4484927 w 4484927"/>
                            <a:gd name="connsiteY3" fmla="*/ 4892087 h 4892087"/>
                            <a:gd name="connsiteX4" fmla="*/ 0 w 4484927"/>
                            <a:gd name="connsiteY4" fmla="*/ 4139583 h 4892087"/>
                            <a:gd name="connsiteX0" fmla="*/ 0 w 4484927"/>
                            <a:gd name="connsiteY0" fmla="*/ 4139583 h 4892087"/>
                            <a:gd name="connsiteX1" fmla="*/ 0 w 4484927"/>
                            <a:gd name="connsiteY1" fmla="*/ 1113251 h 4892087"/>
                            <a:gd name="connsiteX2" fmla="*/ 4484927 w 4484927"/>
                            <a:gd name="connsiteY2" fmla="*/ 0 h 4892087"/>
                            <a:gd name="connsiteX3" fmla="*/ 4484927 w 4484927"/>
                            <a:gd name="connsiteY3" fmla="*/ 4892087 h 4892087"/>
                            <a:gd name="connsiteX4" fmla="*/ 0 w 4484927"/>
                            <a:gd name="connsiteY4" fmla="*/ 4139583 h 4892087"/>
                          </a:gdLst>
                          <a:cxnLst>
                            <a:cxn ang="0">
                              <a:pos x="connsiteX0" y="connsiteY0"/>
                            </a:cxn>
                            <a:cxn ang="0">
                              <a:pos x="connsiteX1" y="connsiteY1"/>
                            </a:cxn>
                            <a:cxn ang="0">
                              <a:pos x="connsiteX2" y="connsiteY2"/>
                            </a:cxn>
                            <a:cxn ang="0">
                              <a:pos x="connsiteX3" y="connsiteY3"/>
                            </a:cxn>
                            <a:cxn ang="0">
                              <a:pos x="connsiteX4" y="connsiteY4"/>
                            </a:cxn>
                          </a:cxnLst>
                          <a:rect l="l" t="t" r="r" b="b"/>
                          <a:pathLst>
                            <a:path w="4484927" h="4892087">
                              <a:moveTo>
                                <a:pt x="0" y="4139583"/>
                              </a:moveTo>
                              <a:lnTo>
                                <a:pt x="0" y="1113251"/>
                              </a:lnTo>
                              <a:lnTo>
                                <a:pt x="4484927" y="0"/>
                              </a:lnTo>
                              <a:lnTo>
                                <a:pt x="4484927" y="4892087"/>
                              </a:lnTo>
                              <a:lnTo>
                                <a:pt x="0" y="4139583"/>
                              </a:lnTo>
                              <a:close/>
                            </a:path>
                          </a:pathLst>
                        </a:custGeom>
                        <a:solidFill>
                          <a:srgbClr val="86BC25"/>
                        </a:solidFill>
                        <a:ln>
                          <a:solidFill>
                            <a:srgbClr val="86BC25"/>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ätvinklig triangel 3" o:spid="_x0000_s1029" style="position:absolute;width:561.25pt;height:374.6pt;z-index:251655170;mso-wrap-distance-left:9pt;mso-wrap-distance-top:0pt;mso-wrap-distance-right:9pt;mso-wrap-distance-bottom:0pt;margin-left:-56.3pt;margin-top:234.1pt;mso-position-horizontal:absolute;mso-position-horizontal-relative:text;mso-position-vertical:absolute;mso-position-vertical-relative:text;v-text-anchor:middle" o:allowincell="t" fillcolor="#86BC25" strokecolor="#86BC25" strokeweight="1pt" stroked="t" coordsize="11225,7492" path="m0,4139583l,1113251,4484927,,4484927,4892087,,4139583,xe">
                <v:textbox inset="3mm,1mm,3mm,1mm">
                  <w:txbxContent>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-709295</wp:posOffset>
                </wp:positionH>
                <wp:positionV relativeFrom="paragraph">
                  <wp:posOffset>7218045</wp:posOffset>
                </wp:positionV>
                <wp:extent cx="5309870" cy="1708150"/>
                <wp:effectExtent l="0" t="19050" r="24130" b="25400"/>
                <wp:wrapNone/>
                <wp:docPr id="3" name="Rätvinklig triangel 3"/>
                <wp:cNvGraphicFramePr/>
                <a:graphic xmlns:a="http://schemas.openxmlformats.org/drawingml/2006/main">
                  <a:graphicData uri="http://schemas.microsoft.com/office/word/2010/wordprocessingShape">
                    <wps:wsp>
                      <wps:cNvSpPr/>
                      <wps:spPr>
                        <a:xfrm>
                          <a:off x="0" y="0"/>
                          <a:ext cx="5309870" cy="1708608"/>
                        </a:xfrm>
                        <a:custGeom>
                          <a:gdLst>
                            <a:gd name="connsiteX0" fmla="*/ 0 w 3391535"/>
                            <a:gd name="connsiteY0" fmla="*/ 1594485 h 1594485"/>
                            <a:gd name="connsiteX1" fmla="*/ 0 w 3391535"/>
                            <a:gd name="connsiteY1" fmla="*/ 0 h 1594485"/>
                            <a:gd name="connsiteX2" fmla="*/ 3391535 w 3391535"/>
                            <a:gd name="connsiteY2" fmla="*/ 1594485 h 1594485"/>
                            <a:gd name="connsiteX3" fmla="*/ 0 w 3391535"/>
                            <a:gd name="connsiteY3"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3391535 w 3391535"/>
                            <a:gd name="connsiteY2" fmla="*/ 489097 h 1594485"/>
                            <a:gd name="connsiteX3" fmla="*/ 3391535 w 3391535"/>
                            <a:gd name="connsiteY3" fmla="*/ 1594485 h 1594485"/>
                            <a:gd name="connsiteX4" fmla="*/ 0 w 3391535"/>
                            <a:gd name="connsiteY4" fmla="*/ 1594485 h 1594485"/>
                          </a:gdLst>
                          <a:cxnLst>
                            <a:cxn ang="0">
                              <a:pos x="connsiteX0" y="connsiteY0"/>
                            </a:cxn>
                            <a:cxn ang="0">
                              <a:pos x="connsiteX1" y="connsiteY1"/>
                            </a:cxn>
                            <a:cxn ang="0">
                              <a:pos x="connsiteX2" y="connsiteY2"/>
                            </a:cxn>
                            <a:cxn ang="0">
                              <a:pos x="connsiteX3" y="connsiteY3"/>
                            </a:cxn>
                            <a:cxn ang="0">
                              <a:pos x="connsiteX4" y="connsiteY4"/>
                            </a:cxn>
                          </a:cxnLst>
                          <a:rect l="l" t="t" r="r" b="b"/>
                          <a:pathLst>
                            <a:path w="3391535" h="1594485">
                              <a:moveTo>
                                <a:pt x="0" y="1594485"/>
                              </a:moveTo>
                              <a:lnTo>
                                <a:pt x="0" y="0"/>
                              </a:lnTo>
                              <a:lnTo>
                                <a:pt x="3391535" y="489097"/>
                              </a:lnTo>
                              <a:lnTo>
                                <a:pt x="3391535" y="1594485"/>
                              </a:lnTo>
                              <a:lnTo>
                                <a:pt x="0" y="1594485"/>
                              </a:lnTo>
                              <a:close/>
                            </a:path>
                          </a:pathLst>
                        </a:custGeom>
                        <a:solidFill>
                          <a:srgbClr val="00497B"/>
                        </a:solidFill>
                        <a:ln>
                          <a:solidFill>
                            <a:srgbClr val="00497B"/>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ätvinklig triangel 3" o:spid="_x0000_s1030" style="position:absolute;width:418.1pt;height:134.5pt;z-index:4;mso-wrap-distance-left:9pt;mso-wrap-distance-top:0pt;mso-wrap-distance-right:9pt;mso-wrap-distance-bottom:0pt;margin-left:-55.85pt;margin-top:568.35pt;mso-position-horizontal:absolute;mso-position-horizontal-relative:text;mso-position-vertical:absolute;mso-position-vertical-relative:text;v-text-anchor:middle" o:allowincell="t" fillcolor="#00497B" strokecolor="#00497B" strokeweight="1pt" stroked="t" coordsize="8362,2690" path="m0,1594485l,,3391535,489097,3391535,1594485,,1594485,xe">
                <v:textbox inset="3mm,1mm,3mm,1mm">
                  <w:txbxContent>
                    <w:p/>
                  </w:txbxContent>
                </v:textbox>
              </v:shape>
            </w:pict>
          </mc:Fallback>
        </mc:AlternateContent>
      </w:r>
      <w:r>
        <w:rPr>
          <w:noProof w:val="1"/>
        </w:rPr>
        <w:drawing>
          <wp:anchor xmlns:wp="http://schemas.openxmlformats.org/drawingml/2006/wordprocessingDrawing" distT="0" distB="0" distL="114300" distR="114300" simplePos="0" relativeHeight="3" behindDoc="0" locked="0" layoutInCell="1" allowOverlap="1">
            <wp:simplePos x="0" y="0"/>
            <wp:positionH relativeFrom="column">
              <wp:posOffset>4839970</wp:posOffset>
            </wp:positionH>
            <wp:positionV relativeFrom="paragraph">
              <wp:posOffset>7927340</wp:posOffset>
            </wp:positionV>
            <wp:extent cx="1481455" cy="808990"/>
            <wp:effectExtent l="0" t="0" r="4445"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a:picLocks noChangeAspect="1"/>
                    </pic:cNvPicPr>
                  </pic:nvPicPr>
                  <pic:blipFill dpi="0">
                    <a:blip xmlns:r="http://schemas.openxmlformats.org/officeDocument/2006/relationships" r:embed="Relimage1" cstate="print"/>
                    <a:srcRect/>
                    <a:stretch>
                      <a:fillRect/>
                    </a:stretch>
                  </pic:blipFill>
                  <pic:spPr>
                    <a:xfrm>
                      <a:off x="0" y="0"/>
                      <a:ext cx="1481455" cy="808990"/>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-709295</wp:posOffset>
                </wp:positionH>
                <wp:positionV relativeFrom="paragraph">
                  <wp:posOffset>2756535</wp:posOffset>
                </wp:positionV>
                <wp:extent cx="7127875" cy="1324610"/>
                <wp:effectExtent l="0" t="0" r="0" b="0"/>
                <wp:wrapNone/>
                <wp:docPr id="7" name="Rätvinklig triangel 3"/>
                <wp:cNvGraphicFramePr/>
                <a:graphic xmlns:a="http://schemas.openxmlformats.org/drawingml/2006/main">
                  <a:graphicData uri="http://schemas.microsoft.com/office/word/2010/wordprocessingShape">
                    <wps:wsp>
                      <wps:cNvSpPr/>
                      <wps:spPr>
                        <a:xfrm>
                          <a:off x="0" y="0"/>
                          <a:ext cx="7128347" cy="1325143"/>
                        </a:xfrm>
                        <a:custGeom>
                          <a:gdLst>
                            <a:gd name="connsiteX0" fmla="*/ 0 w 3391535"/>
                            <a:gd name="connsiteY0" fmla="*/ 1594485 h 1594485"/>
                            <a:gd name="connsiteX1" fmla="*/ 0 w 3391535"/>
                            <a:gd name="connsiteY1" fmla="*/ 0 h 1594485"/>
                            <a:gd name="connsiteX2" fmla="*/ 3391535 w 3391535"/>
                            <a:gd name="connsiteY2" fmla="*/ 1594485 h 1594485"/>
                            <a:gd name="connsiteX3" fmla="*/ 0 w 3391535"/>
                            <a:gd name="connsiteY3"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1520456 w 3391535"/>
                            <a:gd name="connsiteY2" fmla="*/ 733646 h 1594485"/>
                            <a:gd name="connsiteX3" fmla="*/ 3391535 w 3391535"/>
                            <a:gd name="connsiteY3" fmla="*/ 1594485 h 1594485"/>
                            <a:gd name="connsiteX4" fmla="*/ 0 w 3391535"/>
                            <a:gd name="connsiteY4" fmla="*/ 1594485 h 1594485"/>
                            <a:gd name="connsiteX0" fmla="*/ 0 w 3391535"/>
                            <a:gd name="connsiteY0" fmla="*/ 1594485 h 1594485"/>
                            <a:gd name="connsiteX1" fmla="*/ 0 w 3391535"/>
                            <a:gd name="connsiteY1" fmla="*/ 0 h 1594485"/>
                            <a:gd name="connsiteX2" fmla="*/ 3391535 w 3391535"/>
                            <a:gd name="connsiteY2" fmla="*/ 489097 h 1594485"/>
                            <a:gd name="connsiteX3" fmla="*/ 3391535 w 3391535"/>
                            <a:gd name="connsiteY3" fmla="*/ 1594485 h 1594485"/>
                            <a:gd name="connsiteX4" fmla="*/ 0 w 3391535"/>
                            <a:gd name="connsiteY4" fmla="*/ 1594485 h 1594485"/>
                            <a:gd name="connsiteX0" fmla="*/ 0 w 4484927"/>
                            <a:gd name="connsiteY0" fmla="*/ 1594485 h 1594485"/>
                            <a:gd name="connsiteX1" fmla="*/ 0 w 4484927"/>
                            <a:gd name="connsiteY1" fmla="*/ 0 h 1594485"/>
                            <a:gd name="connsiteX2" fmla="*/ 3391535 w 4484927"/>
                            <a:gd name="connsiteY2" fmla="*/ 489097 h 1594485"/>
                            <a:gd name="connsiteX3" fmla="*/ 4484927 w 4484927"/>
                            <a:gd name="connsiteY3" fmla="*/ 1594485 h 1594485"/>
                            <a:gd name="connsiteX4" fmla="*/ 0 w 4484927"/>
                            <a:gd name="connsiteY4" fmla="*/ 1594485 h 1594485"/>
                            <a:gd name="connsiteX0" fmla="*/ 0 w 4484927"/>
                            <a:gd name="connsiteY0" fmla="*/ 4054804 h 4054804"/>
                            <a:gd name="connsiteX1" fmla="*/ 0 w 4484927"/>
                            <a:gd name="connsiteY1" fmla="*/ 2460319 h 4054804"/>
                            <a:gd name="connsiteX2" fmla="*/ 4484927 w 4484927"/>
                            <a:gd name="connsiteY2" fmla="*/ 0 h 4054804"/>
                            <a:gd name="connsiteX3" fmla="*/ 4484927 w 4484927"/>
                            <a:gd name="connsiteY3" fmla="*/ 4054804 h 4054804"/>
                            <a:gd name="connsiteX4" fmla="*/ 0 w 4484927"/>
                            <a:gd name="connsiteY4" fmla="*/ 4054804 h 4054804"/>
                            <a:gd name="connsiteX0" fmla="*/ 0 w 4484927"/>
                            <a:gd name="connsiteY0" fmla="*/ 4054804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054804 h 4633363"/>
                            <a:gd name="connsiteX0" fmla="*/ 0 w 4484927"/>
                            <a:gd name="connsiteY0" fmla="*/ 4139583 h 4633363"/>
                            <a:gd name="connsiteX1" fmla="*/ 0 w 4484927"/>
                            <a:gd name="connsiteY1" fmla="*/ 2460319 h 4633363"/>
                            <a:gd name="connsiteX2" fmla="*/ 4484927 w 4484927"/>
                            <a:gd name="connsiteY2" fmla="*/ 0 h 4633363"/>
                            <a:gd name="connsiteX3" fmla="*/ 4484927 w 4484927"/>
                            <a:gd name="connsiteY3" fmla="*/ 4633363 h 4633363"/>
                            <a:gd name="connsiteX4" fmla="*/ 0 w 4484927"/>
                            <a:gd name="connsiteY4" fmla="*/ 4139583 h 4633363"/>
                            <a:gd name="connsiteX0" fmla="*/ 0 w 4484927"/>
                            <a:gd name="connsiteY0" fmla="*/ 4139583 h 4892087"/>
                            <a:gd name="connsiteX1" fmla="*/ 0 w 4484927"/>
                            <a:gd name="connsiteY1" fmla="*/ 2460319 h 4892087"/>
                            <a:gd name="connsiteX2" fmla="*/ 4484927 w 4484927"/>
                            <a:gd name="connsiteY2" fmla="*/ 0 h 4892087"/>
                            <a:gd name="connsiteX3" fmla="*/ 4484927 w 4484927"/>
                            <a:gd name="connsiteY3" fmla="*/ 4892087 h 4892087"/>
                            <a:gd name="connsiteX4" fmla="*/ 0 w 4484927"/>
                            <a:gd name="connsiteY4" fmla="*/ 4139583 h 4892087"/>
                            <a:gd name="connsiteX0" fmla="*/ 0 w 4484927"/>
                            <a:gd name="connsiteY0" fmla="*/ 4139583 h 4892087"/>
                            <a:gd name="connsiteX1" fmla="*/ 0 w 4484927"/>
                            <a:gd name="connsiteY1" fmla="*/ 1113251 h 4892087"/>
                            <a:gd name="connsiteX2" fmla="*/ 4484927 w 4484927"/>
                            <a:gd name="connsiteY2" fmla="*/ 0 h 4892087"/>
                            <a:gd name="connsiteX3" fmla="*/ 4484927 w 4484927"/>
                            <a:gd name="connsiteY3" fmla="*/ 4892087 h 4892087"/>
                            <a:gd name="connsiteX4" fmla="*/ 0 w 4484927"/>
                            <a:gd name="connsiteY4" fmla="*/ 4139583 h 4892087"/>
                            <a:gd name="connsiteX0" fmla="*/ 0 w 4484927"/>
                            <a:gd name="connsiteY0" fmla="*/ 4139583 h 4139583"/>
                            <a:gd name="connsiteX1" fmla="*/ 0 w 4484927"/>
                            <a:gd name="connsiteY1" fmla="*/ 1113251 h 4139583"/>
                            <a:gd name="connsiteX2" fmla="*/ 4484927 w 4484927"/>
                            <a:gd name="connsiteY2" fmla="*/ 0 h 4139583"/>
                            <a:gd name="connsiteX3" fmla="*/ 4484927 w 4484927"/>
                            <a:gd name="connsiteY3" fmla="*/ 2919253 h 4139583"/>
                            <a:gd name="connsiteX4" fmla="*/ 0 w 4484927"/>
                            <a:gd name="connsiteY4" fmla="*/ 4139583 h 4139583"/>
                            <a:gd name="connsiteX0" fmla="*/ 0 w 4484927"/>
                            <a:gd name="connsiteY0" fmla="*/ 4041188 h 4041188"/>
                            <a:gd name="connsiteX1" fmla="*/ 0 w 4484927"/>
                            <a:gd name="connsiteY1" fmla="*/ 1113251 h 4041188"/>
                            <a:gd name="connsiteX2" fmla="*/ 4484927 w 4484927"/>
                            <a:gd name="connsiteY2" fmla="*/ 0 h 4041188"/>
                            <a:gd name="connsiteX3" fmla="*/ 4484927 w 4484927"/>
                            <a:gd name="connsiteY3" fmla="*/ 2919253 h 4041188"/>
                            <a:gd name="connsiteX4" fmla="*/ 0 w 4484927"/>
                            <a:gd name="connsiteY4" fmla="*/ 4041188 h 4041188"/>
                            <a:gd name="connsiteX0" fmla="*/ 0 w 4491617"/>
                            <a:gd name="connsiteY0" fmla="*/ 4041188 h 4041188"/>
                            <a:gd name="connsiteX1" fmla="*/ 6690 w 4491617"/>
                            <a:gd name="connsiteY1" fmla="*/ 1113251 h 4041188"/>
                            <a:gd name="connsiteX2" fmla="*/ 4491617 w 4491617"/>
                            <a:gd name="connsiteY2" fmla="*/ 0 h 4041188"/>
                            <a:gd name="connsiteX3" fmla="*/ 4491617 w 4491617"/>
                            <a:gd name="connsiteY3" fmla="*/ 2919253 h 4041188"/>
                            <a:gd name="connsiteX4" fmla="*/ 0 w 4491617"/>
                            <a:gd name="connsiteY4" fmla="*/ 4041188 h 4041188"/>
                            <a:gd name="connsiteX0" fmla="*/ 0 w 4491617"/>
                            <a:gd name="connsiteY0" fmla="*/ 4041188 h 4041188"/>
                            <a:gd name="connsiteX1" fmla="*/ 6690 w 4491617"/>
                            <a:gd name="connsiteY1" fmla="*/ 1113251 h 4041188"/>
                            <a:gd name="connsiteX2" fmla="*/ 4491617 w 4491617"/>
                            <a:gd name="connsiteY2" fmla="*/ 0 h 4041188"/>
                            <a:gd name="connsiteX3" fmla="*/ 4485224 w 4491617"/>
                            <a:gd name="connsiteY3" fmla="*/ 2919200 h 4041188"/>
                            <a:gd name="connsiteX4" fmla="*/ 0 w 4491617"/>
                            <a:gd name="connsiteY4" fmla="*/ 4041188 h 4041188"/>
                            <a:gd name="connsiteX0" fmla="*/ 0 w 4491617"/>
                            <a:gd name="connsiteY0" fmla="*/ 2927937 h 2927937"/>
                            <a:gd name="connsiteX1" fmla="*/ 6690 w 4491617"/>
                            <a:gd name="connsiteY1" fmla="*/ 0 h 2927937"/>
                            <a:gd name="connsiteX2" fmla="*/ 4491617 w 4491617"/>
                            <a:gd name="connsiteY2" fmla="*/ 1565415 h 2927937"/>
                            <a:gd name="connsiteX3" fmla="*/ 4485224 w 4491617"/>
                            <a:gd name="connsiteY3" fmla="*/ 1805949 h 2927937"/>
                            <a:gd name="connsiteX4" fmla="*/ 0 w 4491617"/>
                            <a:gd name="connsiteY4" fmla="*/ 2927937 h 2927937"/>
                            <a:gd name="connsiteX0" fmla="*/ 0 w 4491617"/>
                            <a:gd name="connsiteY0" fmla="*/ 1362522 h 1362522"/>
                            <a:gd name="connsiteX1" fmla="*/ 0 w 4491617"/>
                            <a:gd name="connsiteY1" fmla="*/ 1113298 h 1362522"/>
                            <a:gd name="connsiteX2" fmla="*/ 4491617 w 4491617"/>
                            <a:gd name="connsiteY2" fmla="*/ 0 h 1362522"/>
                            <a:gd name="connsiteX3" fmla="*/ 4485224 w 4491617"/>
                            <a:gd name="connsiteY3" fmla="*/ 240534 h 1362522"/>
                            <a:gd name="connsiteX4" fmla="*/ 0 w 4491617"/>
                            <a:gd name="connsiteY4" fmla="*/ 1362522 h 1362522"/>
                            <a:gd name="connsiteX0" fmla="*/ 0 w 4485224"/>
                            <a:gd name="connsiteY0" fmla="*/ 1362522 h 1362522"/>
                            <a:gd name="connsiteX1" fmla="*/ 0 w 4485224"/>
                            <a:gd name="connsiteY1" fmla="*/ 1113298 h 1362522"/>
                            <a:gd name="connsiteX2" fmla="*/ 4485224 w 4485224"/>
                            <a:gd name="connsiteY2" fmla="*/ 0 h 1362522"/>
                            <a:gd name="connsiteX3" fmla="*/ 4485224 w 4485224"/>
                            <a:gd name="connsiteY3" fmla="*/ 240534 h 1362522"/>
                            <a:gd name="connsiteX4" fmla="*/ 0 w 4485224"/>
                            <a:gd name="connsiteY4" fmla="*/ 1362522 h 1362522"/>
                          </a:gdLst>
                          <a:cxnLst>
                            <a:cxn ang="0">
                              <a:pos x="connsiteX0" y="connsiteY0"/>
                            </a:cxn>
                            <a:cxn ang="0">
                              <a:pos x="connsiteX1" y="connsiteY1"/>
                            </a:cxn>
                            <a:cxn ang="0">
                              <a:pos x="connsiteX2" y="connsiteY2"/>
                            </a:cxn>
                            <a:cxn ang="0">
                              <a:pos x="connsiteX3" y="connsiteY3"/>
                            </a:cxn>
                            <a:cxn ang="0">
                              <a:pos x="connsiteX4" y="connsiteY4"/>
                            </a:cxn>
                          </a:cxnLst>
                          <a:rect l="l" t="t" r="r" b="b"/>
                          <a:pathLst>
                            <a:path w="4485224" h="1362522">
                              <a:moveTo>
                                <a:pt x="0" y="1362522"/>
                              </a:moveTo>
                              <a:lnTo>
                                <a:pt x="0" y="1113298"/>
                              </a:lnTo>
                              <a:lnTo>
                                <a:pt x="4485224" y="0"/>
                              </a:lnTo>
                              <a:lnTo>
                                <a:pt x="4485224" y="240534"/>
                              </a:lnTo>
                              <a:lnTo>
                                <a:pt x="0" y="1362522"/>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Rätvinklig triangel 3" o:spid="_x0000_s1031" style="position:absolute;width:561.25pt;height:104.3pt;z-index:2;mso-wrap-distance-left:9pt;mso-wrap-distance-top:0pt;mso-wrap-distance-right:9pt;mso-wrap-distance-bottom:0pt;margin-left:-55.85pt;margin-top:217.05pt;mso-position-horizontal:absolute;mso-position-horizontal-relative:text;mso-position-vertical:absolute;mso-position-vertical-relative:text;v-text-anchor:middle" o:allowincell="t" filled="f" strokeweight="1pt" stroked="f" coordsize="11225,2086" path="m0,1362522l,1113298,4485224,,4485224,240534,,1362522,xe">
                <v:textbox inset="3mm,1mm,3mm,1mm">
                  <w:txbxContent>
                    <w:p/>
                  </w:txbxContent>
                </v:textbox>
              </v:shape>
            </w:pict>
          </mc:Fallback>
        </mc:AlternateContent>
      </w:r>
      <w:r>
        <w:rPr>
          <w:noProof w:val="1"/>
        </w:rPr>
        <w:t>Plats för bild. Ordna underst.</w:t>
        <w:br w:type="page"/>
      </w:r>
    </w:p>
    <w:p>
      <w:pPr>
        <w:pStyle w:val="P18"/>
        <w:outlineLvl w:val="9"/>
        <w:rPr>
          <w:noProof w:val="1"/>
        </w:rPr>
      </w:pPr>
      <w:r>
        <w:rPr>
          <w:noProof w:val="1"/>
        </w:rPr>
        <w:t>Innehåll</w:t>
      </w:r>
    </w:p>
    <w:p>
      <w:pPr>
        <w:pStyle w:val="P10"/>
        <w:tabs>
          <w:tab w:val="right" w:pos="9016" w:leader="dot"/>
        </w:tabs>
        <w:rPr>
          <w:rFonts w:asciiTheme="minorHAnsi" w:hAnsiTheme="minorHAnsi" w:cstheme="minorBidi" w:eastAsiaTheme="minorEastAsia"/>
          <w:noProof w:val="1"/>
          <w:color w:val="auto"/>
          <w:sz w:val="22"/>
        </w:rPr>
      </w:pPr>
      <w:r>
        <w:rPr>
          <w:noProof w:val="1"/>
        </w:rPr>
        <w:fldChar w:fldCharType="begin"/>
      </w:r>
      <w:r>
        <w:rPr>
          <w:noProof w:val="1"/>
        </w:rPr>
        <w:instrText xml:space="preserve"> TOC \o "1-1" \h \z \u </w:instrText>
      </w:r>
      <w:r>
        <w:rPr>
          <w:noProof w:val="1"/>
        </w:rPr>
        <w:fldChar w:fldCharType="separate"/>
      </w:r>
      <w:hyperlink w:anchor="_Toc133579966">
        <w:r>
          <w:rPr>
            <w:rStyle w:val="C2"/>
            <w:noProof w:val="1"/>
            <w:lang w:bidi="sv-SE"/>
          </w:rPr>
          <w:t>I</w:t>
        </w:r>
        <w:r>
          <w:rPr>
            <w:rStyle w:val="C2"/>
            <w:noProof w:val="1"/>
          </w:rPr>
          <w:t>nledning</w:t>
        </w:r>
        <w:r>
          <w:rPr>
            <w:noProof w:val="1"/>
          </w:rPr>
          <w:tab/>
        </w:r>
        <w:r>
          <w:rPr>
            <w:noProof w:val="1"/>
          </w:rPr>
          <w:fldChar w:fldCharType="begin"/>
        </w:r>
        <w:r>
          <w:rPr>
            <w:noProof w:val="1"/>
          </w:rPr>
          <w:instrText xml:space="preserve"> PAGEREF _Toc133579966 \h </w:instrText>
        </w:r>
        <w:r>
          <w:rPr>
            <w:noProof w:val="1"/>
          </w:rPr>
          <w:fldChar w:fldCharType="separate"/>
        </w:r>
        <w:r>
          <w:rPr>
            <w:noProof w:val="1"/>
          </w:rPr>
          <w:t>3</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33579967">
        <w:r>
          <w:rPr>
            <w:rStyle w:val="C2"/>
            <w:noProof w:val="1"/>
          </w:rPr>
          <w:t>Planförslag och motiv till regleringar</w:t>
        </w:r>
        <w:r>
          <w:rPr>
            <w:noProof w:val="1"/>
          </w:rPr>
          <w:tab/>
        </w:r>
        <w:r>
          <w:rPr>
            <w:noProof w:val="1"/>
          </w:rPr>
          <w:fldChar w:fldCharType="begin"/>
        </w:r>
        <w:r>
          <w:rPr>
            <w:noProof w:val="1"/>
          </w:rPr>
          <w:instrText xml:space="preserve"> PAGEREF _Toc133579967 \h </w:instrText>
        </w:r>
        <w:r>
          <w:rPr>
            <w:noProof w:val="1"/>
          </w:rPr>
          <w:fldChar w:fldCharType="separate"/>
        </w:r>
        <w:r>
          <w:rPr>
            <w:noProof w:val="1"/>
          </w:rPr>
          <w:t>5</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33579968">
        <w:r>
          <w:rPr>
            <w:rStyle w:val="C2"/>
            <w:noProof w:val="1"/>
          </w:rPr>
          <w:t>Planeringsförutsättningar</w:t>
        </w:r>
        <w:r>
          <w:rPr>
            <w:noProof w:val="1"/>
          </w:rPr>
          <w:tab/>
        </w:r>
        <w:r>
          <w:rPr>
            <w:noProof w:val="1"/>
          </w:rPr>
          <w:fldChar w:fldCharType="begin"/>
        </w:r>
        <w:r>
          <w:rPr>
            <w:noProof w:val="1"/>
          </w:rPr>
          <w:instrText xml:space="preserve"> PAGEREF _Toc133579968 \h </w:instrText>
        </w:r>
        <w:r>
          <w:rPr>
            <w:noProof w:val="1"/>
          </w:rPr>
          <w:fldChar w:fldCharType="separate"/>
        </w:r>
        <w:r>
          <w:rPr>
            <w:noProof w:val="1"/>
          </w:rPr>
          <w:t>10</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33579969">
        <w:r>
          <w:rPr>
            <w:rStyle w:val="C2"/>
            <w:noProof w:val="1"/>
          </w:rPr>
          <w:t>Konsekvenser</w:t>
        </w:r>
        <w:r>
          <w:rPr>
            <w:noProof w:val="1"/>
          </w:rPr>
          <w:tab/>
        </w:r>
        <w:r>
          <w:rPr>
            <w:noProof w:val="1"/>
          </w:rPr>
          <w:fldChar w:fldCharType="begin"/>
        </w:r>
        <w:r>
          <w:rPr>
            <w:noProof w:val="1"/>
          </w:rPr>
          <w:instrText xml:space="preserve"> PAGEREF _Toc133579969 \h </w:instrText>
        </w:r>
        <w:r>
          <w:rPr>
            <w:noProof w:val="1"/>
          </w:rPr>
          <w:fldChar w:fldCharType="separate"/>
        </w:r>
        <w:r>
          <w:rPr>
            <w:noProof w:val="1"/>
          </w:rPr>
          <w:t>14</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33579970">
        <w:r>
          <w:rPr>
            <w:rStyle w:val="C2"/>
            <w:noProof w:val="1"/>
          </w:rPr>
          <w:t>Genomförandefrågor</w:t>
        </w:r>
        <w:r>
          <w:rPr>
            <w:noProof w:val="1"/>
          </w:rPr>
          <w:tab/>
        </w:r>
        <w:r>
          <w:rPr>
            <w:noProof w:val="1"/>
          </w:rPr>
          <w:fldChar w:fldCharType="begin"/>
        </w:r>
        <w:r>
          <w:rPr>
            <w:noProof w:val="1"/>
          </w:rPr>
          <w:instrText xml:space="preserve"> PAGEREF _Toc133579970 \h </w:instrText>
        </w:r>
        <w:r>
          <w:rPr>
            <w:noProof w:val="1"/>
          </w:rPr>
          <w:fldChar w:fldCharType="separate"/>
        </w:r>
        <w:r>
          <w:rPr>
            <w:noProof w:val="1"/>
          </w:rPr>
          <w:t>18</w:t>
        </w:r>
        <w:r>
          <w:rPr>
            <w:noProof w:val="1"/>
          </w:rPr>
          <w:fldChar w:fldCharType="end"/>
        </w:r>
      </w:hyperlink>
    </w:p>
    <w:p>
      <w:pPr>
        <w:pStyle w:val="P10"/>
        <w:tabs>
          <w:tab w:val="right" w:pos="9016" w:leader="dot"/>
        </w:tabs>
        <w:rPr>
          <w:rFonts w:asciiTheme="minorHAnsi" w:hAnsiTheme="minorHAnsi" w:cstheme="minorBidi" w:eastAsiaTheme="minorEastAsia"/>
          <w:noProof w:val="1"/>
          <w:color w:val="auto"/>
          <w:sz w:val="22"/>
        </w:rPr>
      </w:pPr>
      <w:hyperlink w:anchor="_Toc133579971">
        <w:r>
          <w:rPr>
            <w:rStyle w:val="C2"/>
            <w:noProof w:val="1"/>
            <w:shd w:val="clear" w:color="auto" w:fill="FFFFFF"/>
          </w:rPr>
          <w:t>Medverkande</w:t>
        </w:r>
        <w:r>
          <w:rPr>
            <w:noProof w:val="1"/>
          </w:rPr>
          <w:tab/>
        </w:r>
        <w:r>
          <w:rPr>
            <w:noProof w:val="1"/>
          </w:rPr>
          <w:fldChar w:fldCharType="begin"/>
        </w:r>
        <w:r>
          <w:rPr>
            <w:noProof w:val="1"/>
          </w:rPr>
          <w:instrText xml:space="preserve"> PAGEREF _Toc133579971 \h </w:instrText>
        </w:r>
        <w:r>
          <w:rPr>
            <w:noProof w:val="1"/>
          </w:rPr>
          <w:fldChar w:fldCharType="separate"/>
        </w:r>
        <w:r>
          <w:rPr>
            <w:noProof w:val="1"/>
          </w:rPr>
          <w:t>20</w:t>
        </w:r>
        <w:r>
          <w:rPr>
            <w:noProof w:val="1"/>
          </w:rPr>
          <w:fldChar w:fldCharType="end"/>
        </w:r>
      </w:hyperlink>
    </w:p>
    <w:p>
      <w:pPr>
        <w:rPr>
          <w:noProof w:val="1"/>
        </w:rPr>
      </w:pPr>
      <w:r>
        <w:rPr>
          <w:noProof w:val="1"/>
        </w:rPr>
        <w:fldChar w:fldCharType="end"/>
      </w:r>
    </w:p>
    <w:p>
      <w:pPr>
        <w:pStyle w:val="P18"/>
        <w:rPr>
          <w:noProof w:val="1"/>
        </w:rPr>
      </w:pPr>
      <w:bookmarkStart w:id="3" w:name="_Toc133579966"/>
      <w:r>
        <w:rPr>
          <w:noProof w:val="1"/>
          <w:lang w:bidi="sv-SE"/>
        </w:rPr>
        <w:t>I</w:t>
      </w:r>
      <w:r>
        <w:rPr>
          <w:noProof w:val="1"/>
        </w:rPr>
        <w:t>nledning</w:t>
      </w:r>
      <w:bookmarkEnd w:id="3"/>
    </w:p>
    <w:p>
      <w:pPr>
        <w:pStyle w:val="P19"/>
        <w:rPr>
          <w:noProof w:val="1"/>
        </w:rPr>
      </w:pPr>
      <w:bookmarkStart w:id="4" w:name="sy_syfte01"/>
      <w:bookmarkStart w:id="5" w:name="_Toc89445976"/>
      <w:r>
        <w:rPr>
          <w:noProof w:val="1"/>
        </w:rPr>
        <w:t>Detaljplanens syfte</w:t>
      </w:r>
    </w:p>
    <w:p>
      <w:r>
        <w:t xml:space="preserve">Syftet med detaljplanen är att möjliggöra för en ny förskola samt en allmän parkeringsyta inom del av </w:t>
      </w:r>
      <w:r>
        <w:rPr>
          <w:lang w:bidi="sv-SE"/>
        </w:rPr>
        <w:t xml:space="preserve">Västerby 1:280. </w:t>
      </w:r>
      <w:r>
        <w:t xml:space="preserve">Vidare är syftet att på sikt kunna möjliggöra andra typer av skoländamål för att kunna möta framtida eventuella behov. </w:t>
      </w:r>
    </w:p>
    <w:p>
      <w:pPr>
        <w:pStyle w:val="P19"/>
        <w:rPr>
          <w:noProof w:val="1"/>
          <w:shd w:val="clear" w:color="auto" w:fill="FFFFFF"/>
          <w:lang w:bidi="sv-SE"/>
        </w:rPr>
      </w:pPr>
      <w:bookmarkEnd w:id="4"/>
      <w:r>
        <w:rPr>
          <w:noProof w:val="1"/>
          <w:shd w:val="clear" w:color="auto" w:fill="FFFFFF"/>
          <w:lang w:bidi="sv-SE"/>
        </w:rPr>
        <w:t>Plandata</w:t>
      </w:r>
    </w:p>
    <w:p>
      <w:pPr>
        <w:rPr>
          <w:noProof w:val="1"/>
          <w:shd w:val="clear" w:color="auto" w:fill="FFFFFF"/>
          <w:lang w:bidi="sv-SE"/>
        </w:rPr>
      </w:pPr>
      <w:bookmarkStart w:id="6" w:name="be_befintligt01"/>
      <w:r>
        <w:rPr>
          <w:noProof w:val="1"/>
          <w:shd w:val="clear" w:color="auto" w:fill="FFFFFF"/>
          <w:lang w:bidi="sv-SE"/>
        </w:rPr>
        <w:t>Området ligger centralt i Götene tätort. Planområdet är cirka 15 000 m² stort och utgörs av del av fastigheten Västerby 1:280. Den aktuella fastigheten ägs av Götene kommun. Större delen av ytan består idag av en grusplan. Resterande ytor består av en mindre skogsdunge samt gatumark på Duvgatan och Hagagatan. Tilltänkt planområde avgränsas i norr Skogsvägen, i nordväst av en gymnasieskola, i söder av Västerby IP, i väst av Duvgatan där det också finns friliggande villabebyggelse och i öst av Hagagatan. I området finns även badhus och skateboardpark.</w:t>
      </w:r>
      <w:bookmarkEnd w:id="6"/>
      <w:bookmarkStart w:id="7" w:name="be_annat01"/>
    </w:p>
    <w:p>
      <w:pPr>
        <w:pStyle w:val="P19"/>
        <w:rPr>
          <w:noProof w:val="1"/>
          <w:shd w:val="clear" w:color="auto" w:fill="FFFFFF"/>
          <w:lang w:val="en-US"/>
        </w:rPr>
      </w:pPr>
      <w:r>
        <w:rPr>
          <w:noProof w:val="1"/>
          <w:shd w:val="clear" w:color="auto" w:fill="FFFFFF"/>
          <w:lang w:bidi="sv-SE"/>
        </w:rPr>
        <w:t>Bakgrund och u</w:t>
      </w:r>
      <w:r>
        <w:rPr>
          <w:noProof w:val="1"/>
          <w:shd w:val="clear" w:color="auto" w:fill="FFFFFF"/>
          <w:lang w:val="en-US"/>
        </w:rPr>
        <w:t>ppdrag</w:t>
      </w:r>
    </w:p>
    <w:p>
      <w:r>
        <w:t xml:space="preserve">Idag ligger Västerby förskola i en del av den gamla Västerbyskolans lokaler där ett gymnasium flyttade in höstterminen 2021. Gymnasiet kommer inledningsvis inte använda alla lokaler utan kommer successivt öka nyttjandet allteftersom elevantalet ökar. Förskolan behöver därmed flytta ut ur Västerbyskolans lokaler inom en snar framtid. Således är det av stor betydelse att arbetet med en ny förskola tar fart för att det inte ska bli provisoriska lösningar under en längre tid. </w:t>
      </w:r>
    </w:p>
    <w:p>
      <w:r>
        <w:t xml:space="preserve">Nämnden för utbildning, kultur och fritid föreslog i beslut 2020-12-17 § 141, att kommunstyrelsen ändrar i detaljplanen för att möjliggöra byggnation av ny förskola. </w:t>
      </w:r>
    </w:p>
    <w:p>
      <w:pPr>
        <w:pStyle w:val="P32"/>
        <w:spacing w:after="160" w:beforeAutospacing="0" w:afterAutospacing="0"/>
        <w:rPr>
          <w:rFonts w:ascii="Arial" w:hAnsi="Arial" w:cs="Arial"/>
          <w:color w:val="006F53"/>
          <w:sz w:val="28"/>
          <w:szCs w:val="28"/>
        </w:rPr>
      </w:pPr>
      <w:r>
        <w:rPr>
          <w:rStyle w:val="C30"/>
        </w:rPr>
        <w:t xml:space="preserve">Förstudie lokalisering </w:t>
      </w:r>
    </w:p>
    <w:p>
      <w:pPr>
        <w:pStyle w:val="P32"/>
        <w:spacing w:after="160" w:beforeAutospacing="0" w:afterAutospacing="0"/>
        <w:rPr>
          <w:color w:val="211D1E"/>
          <w:sz w:val="23"/>
          <w:szCs w:val="23"/>
        </w:rPr>
      </w:pPr>
      <w:r>
        <w:rPr>
          <w:color w:val="211D1E"/>
          <w:sz w:val="23"/>
          <w:szCs w:val="23"/>
        </w:rPr>
        <w:t xml:space="preserve">Kommunstyrelsens arbetsutskott tog den 27 januari 2021 § 14, beslut om att sektor samhällsbyggnad i samråd med övriga parter skulle genomföra en förstudie med en lokaliseringsutredning för en ny förskola i Västerbyområdet. I utförd förstudie presenterades två stycken olika lokaliseringsalternativ i närheten av Västerby-området. Alternativ A var i Brännaskogens nordvästra hörn och alternativ B var där befintlig grusplan finns i anslutning till idrottsplatsen. Området för förstudien var begränsat till Västerby-området. Utförd personunderlagsanalys visade på att små barn fortsatt kommer finnas i närheten av detta område. </w:t>
      </w:r>
    </w:p>
    <w:p>
      <w:pPr>
        <w:rPr>
          <w:color w:val="211D1E"/>
          <w:sz w:val="23"/>
          <w:szCs w:val="23"/>
        </w:rPr>
      </w:pPr>
      <w:r>
        <w:rPr>
          <w:color w:val="211D1E"/>
          <w:sz w:val="23"/>
          <w:szCs w:val="23"/>
        </w:rPr>
        <w:t xml:space="preserve">Kommunstyrelsen valde att gå vidare med alternativet i anslutning till Brännaskogen. Planläggning på börjades våren 2021. Våren 2022 avbröts planarbetet av kommunstyrelsen. </w:t>
      </w:r>
    </w:p>
    <w:p>
      <w:pPr>
        <w:pStyle w:val="P32"/>
        <w:spacing w:after="160" w:beforeAutospacing="0" w:afterAutospacing="0"/>
        <w:rPr>
          <w:rFonts w:ascii="Arial" w:hAnsi="Arial" w:cs="Arial"/>
          <w:color w:val="006F53"/>
          <w:sz w:val="28"/>
          <w:szCs w:val="28"/>
        </w:rPr>
      </w:pPr>
      <w:r>
        <w:rPr>
          <w:rStyle w:val="C30"/>
        </w:rPr>
        <w:t>Planuppdrag 2022</w:t>
      </w:r>
    </w:p>
    <w:p>
      <w:pPr>
        <w:rPr>
          <w:color w:val="211D1E"/>
          <w:sz w:val="23"/>
          <w:szCs w:val="23"/>
        </w:rPr>
      </w:pPr>
      <w:r>
        <w:rPr>
          <w:color w:val="211D1E"/>
          <w:sz w:val="23"/>
          <w:szCs w:val="23"/>
        </w:rPr>
        <w:t xml:space="preserve">Nämnden för utbildning kultur och fritid tog den 23 november § 128 beslut om att de förordar att förlägga ny förskola på grusplanen mellan Olinsgymnasiet och Västerby IP. </w:t>
      </w:r>
    </w:p>
    <w:p>
      <w:pPr>
        <w:rPr>
          <w:color w:val="211D1E"/>
          <w:sz w:val="23"/>
          <w:szCs w:val="23"/>
        </w:rPr>
      </w:pPr>
      <w:r>
        <w:rPr>
          <w:color w:val="211D1E"/>
          <w:sz w:val="23"/>
          <w:szCs w:val="23"/>
        </w:rPr>
        <w:t>Kommunstyrelsens arbetsutskott gav den 14 december 2022 sektor samhällsbyggnad i uppdrag att påbörja planläggning för att möjliggöra ny förskola på befintlig grusplan.</w:t>
      </w:r>
    </w:p>
    <w:p>
      <w:pPr>
        <w:pStyle w:val="P19"/>
        <w:rPr>
          <w:strike w:val="1"/>
          <w:noProof w:val="1"/>
        </w:rPr>
      </w:pPr>
      <w:bookmarkEnd w:id="5"/>
      <w:bookmarkEnd w:id="7"/>
      <w:bookmarkStart w:id="8" w:name="be_ärendeinformation04"/>
      <w:r>
        <w:rPr>
          <w:noProof w:val="1"/>
        </w:rPr>
        <w:t>Planprocessen</w:t>
      </w:r>
    </w:p>
    <w:p>
      <w:pPr>
        <w:rPr>
          <w:noProof w:val="1"/>
          <w:shd w:val="clear" w:color="auto" w:fill="FFFFFF"/>
        </w:rPr>
      </w:pPr>
      <w:bookmarkEnd w:id="8"/>
      <w:bookmarkStart w:id="9" w:name="be_ärendeinformation05"/>
      <w:r>
        <w:rPr>
          <w:noProof w:val="1"/>
          <w:shd w:val="clear" w:color="auto" w:fill="FFFFFF"/>
        </w:rPr>
        <w:t xml:space="preserve">Planen upprättas med standardförfarande i enlighet med Plan- och bygglagen (2010:900). </w:t>
      </w:r>
      <w:r>
        <w:rPr>
          <w:rFonts w:cstheme="minorHAnsi"/>
          <w:bCs w:val="1"/>
        </w:rPr>
        <w:t>Plankartan är upprättad efter Boverkets nya föreskrifter och allmänna råd BFS 2020:5 och 2020:6.</w:t>
      </w:r>
    </w:p>
    <w:p>
      <w:pPr>
        <w:rPr>
          <w:noProof w:val="1"/>
        </w:rPr>
      </w:pPr>
      <w:r>
        <w:rPr>
          <w:noProof w:val="1"/>
          <w:shd w:val="clear" w:color="auto" w:fill="FFFFFF"/>
        </w:rPr>
        <w:t>I ett första skede upprättas samrådshandlingar, som efter samråd resulterar i en samrådsredogörelse. I samrådsredogörelsen redovisar kommunen hur man har bemött de olika synpunkterna som inkommit i samrådet. Därefter upprättas granskningshandlingar. Innan granskningen skickas en underrättelse om granskning av planförslaget ut. Efter granskningen sammanställs inkomna synpunkter i ett granskningsutlåtande. Om inte större förändringar görs till förslaget kan det föras till beslut om antagande. Beslutet och detaljplanen vinner laga kraft efter 3 veckor om det inte överprövas av länsstyrelsen eller överklagas.</w:t>
      </w:r>
    </w:p>
    <w:p>
      <w:pPr>
        <w:keepNext w:val="1"/>
      </w:pPr>
      <w:bookmarkStart w:id="10" w:name="_GoBack"/>
      <w:r>
        <w:rPr>
          <w:noProof w:val="1"/>
        </w:rPr>
        <w:drawing>
          <wp:inline xmlns:wp="http://schemas.openxmlformats.org/drawingml/2006/wordprocessingDrawing" distT="0" distB="0" distL="0" distR="0">
            <wp:extent cx="5730875" cy="704850"/>
            <wp:effectExtent l="0" t="0" r="3175"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nskning.png"/>
                    <pic:cNvPicPr/>
                  </pic:nvPicPr>
                  <pic:blipFill dpi="0">
                    <a:blip xmlns:r="http://schemas.openxmlformats.org/officeDocument/2006/relationships" r:embed="Relimage2" cstate="print"/>
                    <a:srcRect/>
                    <a:stretch>
                      <a:fillRect/>
                    </a:stretch>
                  </pic:blipFill>
                  <pic:spPr>
                    <a:xfrm>
                      <a:off x="0" y="0"/>
                      <a:ext cx="5730952" cy="704850"/>
                    </a:xfrm>
                    <a:prstGeom prst="rect"/>
                  </pic:spPr>
                </pic:pic>
              </a:graphicData>
            </a:graphic>
          </wp:inline>
        </w:drawing>
      </w:r>
      <w:bookmarkEnd w:id="10"/>
    </w:p>
    <w:p>
      <w:pPr>
        <w:pStyle w:val="P33"/>
        <w:rPr>
          <w:noProof w:val="1"/>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1</w:t>
      </w:r>
      <w:r>
        <w:rPr>
          <w:noProof w:val="1"/>
        </w:rPr>
        <w:fldChar w:fldCharType="end"/>
      </w:r>
      <w:r>
        <w:t xml:space="preserve"> Planprocessens steg</w:t>
      </w:r>
    </w:p>
    <w:p>
      <w:pPr>
        <w:pStyle w:val="P20"/>
        <w:rPr>
          <w:noProof w:val="1"/>
        </w:rPr>
      </w:pPr>
      <w:bookmarkEnd w:id="9"/>
      <w:bookmarkStart w:id="11" w:name="be_ärendeinformation01"/>
      <w:r>
        <w:rPr>
          <w:noProof w:val="1"/>
        </w:rPr>
        <w:t>Planhandlingar</w:t>
      </w:r>
    </w:p>
    <w:p>
      <w:r>
        <w:t xml:space="preserve">Till planen finns följande framtaget: </w:t>
      </w:r>
    </w:p>
    <w:p>
      <w:pPr>
        <w:pStyle w:val="P25"/>
        <w:numPr>
          <w:ilvl w:val="0"/>
          <w:numId w:val="16"/>
        </w:numPr>
        <w:ind w:left="284"/>
      </w:pPr>
      <w:r>
        <w:rPr>
          <w:b w:val="1"/>
        </w:rPr>
        <w:t>Plankarta med bestämmelser</w:t>
      </w:r>
      <w:r>
        <w:t>. Av plankarta med bestämmelser framgår detaljplanens bindande föreskrifter.</w:t>
      </w:r>
    </w:p>
    <w:p>
      <w:pPr>
        <w:pStyle w:val="P25"/>
        <w:numPr>
          <w:ilvl w:val="0"/>
          <w:numId w:val="16"/>
        </w:numPr>
        <w:ind w:left="284"/>
      </w:pPr>
      <w:r>
        <w:rPr>
          <w:b w:val="1"/>
        </w:rPr>
        <w:t>Planbeskrivning</w:t>
      </w:r>
      <w:r>
        <w:t xml:space="preserve"> (denna handling) med genomförandebeskrivning. Planbeskrivningen har ingen rättsverkan. Avsikten med beskrivningen är att vara vägledande i bedömning och vid genomförandet av detaljplanen.</w:t>
      </w:r>
    </w:p>
    <w:p>
      <w:pPr>
        <w:pStyle w:val="P25"/>
        <w:numPr>
          <w:ilvl w:val="0"/>
          <w:numId w:val="16"/>
        </w:numPr>
        <w:ind w:left="284"/>
        <w:rPr>
          <w:b w:val="1"/>
        </w:rPr>
      </w:pPr>
      <w:r>
        <w:rPr>
          <w:b w:val="1"/>
        </w:rPr>
        <w:t xml:space="preserve">Grundkarta. </w:t>
      </w:r>
      <w:r>
        <w:t>Innehåller det som finns inom och angränsande planområdet idag. Plankartan visas på grundkartan.</w:t>
      </w:r>
    </w:p>
    <w:p>
      <w:pPr>
        <w:pStyle w:val="P25"/>
        <w:numPr>
          <w:ilvl w:val="0"/>
          <w:numId w:val="16"/>
        </w:numPr>
        <w:ind w:left="284"/>
        <w:rPr>
          <w:b w:val="1"/>
        </w:rPr>
      </w:pPr>
      <w:r>
        <w:rPr>
          <w:b w:val="1"/>
        </w:rPr>
        <w:t>Fastighetsförteckning</w:t>
      </w:r>
    </w:p>
    <w:p>
      <w:r>
        <w:t>Planbeskrivningen har ingen rättsverkan. Detaljplanens bindande föreskrifter framgår av plankarta och planbestämmelser. Avsikten med beskrivningen är att vara vägledande i bedömning och vid genomförandet av detaljplanen.</w:t>
      </w:r>
    </w:p>
    <w:p>
      <w:pPr>
        <w:pStyle w:val="P20"/>
      </w:pPr>
      <w:bookmarkEnd w:id="11"/>
      <w:r>
        <w:t>Planeringsunderlag</w:t>
      </w:r>
    </w:p>
    <w:p>
      <w:pPr>
        <w:pStyle w:val="P25"/>
        <w:numPr>
          <w:ilvl w:val="0"/>
          <w:numId w:val="17"/>
        </w:numPr>
        <w:rPr>
          <w:noProof w:val="1"/>
          <w:lang w:val="en-US"/>
        </w:rPr>
      </w:pPr>
      <w:bookmarkStart w:id="12" w:name="pu_översiktsplan01"/>
      <w:bookmarkStart w:id="13" w:name="_Toc89446063"/>
      <w:bookmarkStart w:id="14" w:name="_Toc101363567"/>
      <w:r>
        <w:rPr>
          <w:noProof w:val="1"/>
        </w:rPr>
        <w:t>Översiktsplan, laga kraft oktober 2010</w:t>
      </w:r>
    </w:p>
    <w:p>
      <w:pPr>
        <w:pStyle w:val="P25"/>
        <w:numPr>
          <w:ilvl w:val="0"/>
          <w:numId w:val="17"/>
        </w:numPr>
        <w:rPr>
          <w:noProof w:val="1"/>
        </w:rPr>
      </w:pPr>
      <w:bookmarkEnd w:id="12"/>
      <w:bookmarkStart w:id="15" w:name="pu_undersökningenl6kap6_mb01"/>
      <w:r>
        <w:rPr>
          <w:noProof w:val="1"/>
        </w:rPr>
        <w:t>Undersökning enligt 6 kap 6 § MB (</w:t>
      </w:r>
      <w:r>
        <w:rPr>
          <w:noProof w:val="1"/>
          <w:lang w:bidi="sv-SE"/>
        </w:rPr>
        <w:t>1998</w:t>
      </w:r>
      <w:r>
        <w:rPr>
          <w:noProof w:val="1"/>
        </w:rPr>
        <w:t>:</w:t>
      </w:r>
      <w:r>
        <w:rPr>
          <w:noProof w:val="1"/>
          <w:lang w:bidi="sv-SE"/>
        </w:rPr>
        <w:t>808</w:t>
      </w:r>
      <w:r>
        <w:rPr>
          <w:noProof w:val="1"/>
        </w:rPr>
        <w:t>) (Samhällsbyggnad 2022-12-15)</w:t>
      </w:r>
    </w:p>
    <w:p>
      <w:pPr>
        <w:pStyle w:val="P25"/>
        <w:numPr>
          <w:ilvl w:val="0"/>
          <w:numId w:val="17"/>
        </w:numPr>
        <w:rPr>
          <w:noProof w:val="1"/>
          <w:lang w:val="en-US"/>
        </w:rPr>
      </w:pPr>
      <w:bookmarkEnd w:id="15"/>
      <w:bookmarkStart w:id="16" w:name="pu_dagvattenutredning01"/>
      <w:r>
        <w:rPr>
          <w:noProof w:val="1"/>
        </w:rPr>
        <w:t>Dagvattenutredning (Melica 2023-02-23)</w:t>
      </w:r>
    </w:p>
    <w:p>
      <w:pPr>
        <w:pStyle w:val="P25"/>
        <w:numPr>
          <w:ilvl w:val="0"/>
          <w:numId w:val="17"/>
        </w:numPr>
        <w:rPr>
          <w:noProof w:val="1"/>
          <w:lang w:val="en-US"/>
        </w:rPr>
      </w:pPr>
      <w:bookmarkEnd w:id="16"/>
      <w:bookmarkStart w:id="17" w:name="pu_geotekniskutredning01"/>
      <w:r>
        <w:rPr>
          <w:noProof w:val="1"/>
        </w:rPr>
        <w:t>Geoteknisk utredning (Mitta 2022-12-02)</w:t>
      </w:r>
    </w:p>
    <w:p>
      <w:pPr>
        <w:pStyle w:val="P25"/>
        <w:numPr>
          <w:ilvl w:val="0"/>
          <w:numId w:val="17"/>
        </w:numPr>
        <w:rPr>
          <w:noProof w:val="1"/>
          <w:lang w:val="en-US"/>
        </w:rPr>
      </w:pPr>
      <w:r>
        <w:rPr>
          <w:noProof w:val="1"/>
        </w:rPr>
        <w:t>Översiktlig miljöteknisk markundersökning (Ensucon 2023-03-03)</w:t>
      </w:r>
    </w:p>
    <w:p>
      <w:pPr>
        <w:pStyle w:val="P18"/>
        <w:rPr>
          <w:noProof w:val="1"/>
        </w:rPr>
      </w:pPr>
      <w:bookmarkEnd w:id="13"/>
      <w:bookmarkEnd w:id="14"/>
      <w:bookmarkEnd w:id="17"/>
      <w:bookmarkStart w:id="18" w:name="_Toc133579967"/>
      <w:bookmarkStart w:id="19" w:name="_Toc89445991"/>
      <w:bookmarkStart w:id="20" w:name="_Toc101363495"/>
      <w:r>
        <w:rPr>
          <w:noProof w:val="1"/>
        </w:rPr>
        <w:t>Planförslag och motiv till regleringar</w:t>
      </w:r>
      <w:bookmarkEnd w:id="18"/>
    </w:p>
    <w:p>
      <w:pPr>
        <w:rPr>
          <w:noProof w:val="1"/>
          <w:shd w:val="clear" w:color="auto" w:fill="FFFFFF"/>
        </w:rPr>
      </w:pPr>
      <w:bookmarkStart w:id="21" w:name="be_heladetaljplan03"/>
      <w:r>
        <w:rPr>
          <w:noProof w:val="1"/>
        </w:rPr>
        <mc:AlternateContent>
          <mc:Choice Requires="wps">
            <w:drawing>
              <wp:anchor xmlns:wp="http://schemas.openxmlformats.org/drawingml/2006/wordprocessingDrawing" distT="0" distB="0" distL="114300" distR="114300" simplePos="0" relativeHeight="251655180" behindDoc="1" locked="0" layoutInCell="1" allowOverlap="1">
                <wp:simplePos x="0" y="0"/>
                <wp:positionH relativeFrom="column">
                  <wp:posOffset>27940</wp:posOffset>
                </wp:positionH>
                <wp:positionV relativeFrom="paragraph">
                  <wp:posOffset>8249920</wp:posOffset>
                </wp:positionV>
                <wp:extent cx="4913630" cy="635"/>
                <wp:effectExtent l="0" t="0" r="0" b="0"/>
                <wp:wrapTight wrapText="bothSides">
                  <wp:wrapPolygon edited="0">
                    <wp:start x="0" y="0"/>
                    <wp:lineTo x="0" y="21600"/>
                    <wp:lineTo x="21600" y="21600"/>
                    <wp:lineTo x="21600" y="0"/>
                  </wp:wrapPolygon>
                </wp:wrapTight>
                <wp:docPr id="17" name="Textruta 17"/>
                <wp:cNvGraphicFramePr/>
                <a:graphic xmlns:a="http://schemas.openxmlformats.org/drawingml/2006/main">
                  <a:graphicData uri="http://schemas.microsoft.com/office/word/2010/wordprocessingShape">
                    <wps:wsp>
                      <wps:cNvSpPr txBox="1"/>
                      <wps:spPr>
                        <a:xfrm>
                          <a:off x="0" y="0"/>
                          <a:ext cx="4913630" cy="635"/>
                        </a:xfrm>
                        <a:prstGeom prst="rect"/>
                        <a:solidFill>
                          <a:prstClr val="white"/>
                        </a:solid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3"/>
                              <w:rPr>
                                <w:noProof w:val="1"/>
                                <w:color w:val="000000"/>
                                <w:sz w:val="24"/>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2</w:t>
                            </w:r>
                            <w:r>
                              <w:rPr>
                                <w:noProof w:val="1"/>
                              </w:rPr>
                              <w:fldChar w:fldCharType="end"/>
                            </w:r>
                            <w:r>
                              <w:t xml:space="preserve"> Illustration som redovisar hur planförslaget skulle kunna se ut efter exploatering.</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7" o:spid="_x0000_s1032" style="position:absolute;width:386.9pt;height:0.05pt;z-index:251655180;mso-wrap-distance-left:9pt;mso-wrap-distance-top:0pt;mso-wrap-distance-right:9pt;mso-wrap-distance-bottom:0pt;margin-left:2.2pt;margin-top:649.6pt;mso-position-horizontal:absolute;mso-position-horizontal-relative:text;mso-position-vertical:absolute;mso-position-vertical-relative:text" o:allowincell="t" fillcolor="#FFFFFF" stroked="f">
                <v:textbox style="mso-fit-shape-to-text:t" inset="0mm,0mm,0mm,0mm">
                  <w:txbxContent>
                    <w:p>
                      <w:pPr>
                        <w:pStyle w:val="P33"/>
                        <w:rPr>
                          <w:noProof w:val="1"/>
                          <w:color w:val="000000"/>
                          <w:sz w:val="24"/>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2</w:t>
                      </w:r>
                      <w:r>
                        <w:rPr>
                          <w:noProof w:val="1"/>
                        </w:rPr>
                        <w:fldChar w:fldCharType="end"/>
                      </w:r>
                      <w:r>
                        <w:t xml:space="preserve"> Illustration som redovisar hur planförslaget skulle kunna se ut efter exploatering.</w:t>
                      </w:r>
                    </w:p>
                  </w:txbxContent>
                </v:textbox>
                <w10:wrap type="tight" anchory="line"/>
              </v:shape>
            </w:pict>
          </mc:Fallback>
        </mc:AlternateContent>
      </w:r>
      <w:r>
        <w:rPr>
          <w:noProof w:val="1"/>
        </w:rPr>
        <w:drawing>
          <wp:anchor xmlns:wp="http://schemas.openxmlformats.org/drawingml/2006/wordprocessingDrawing" distT="0" distB="0" distL="114300" distR="114300" simplePos="0" relativeHeight="251655179" behindDoc="1" locked="0" layoutInCell="1" allowOverlap="1">
            <wp:simplePos x="0" y="0"/>
            <wp:positionH relativeFrom="margin">
              <wp:posOffset>20320</wp:posOffset>
            </wp:positionH>
            <wp:positionV relativeFrom="paragraph">
              <wp:posOffset>1817370</wp:posOffset>
            </wp:positionV>
            <wp:extent cx="4486275" cy="6373495"/>
            <wp:effectExtent l="0" t="0" r="9525" b="8255"/>
            <wp:wrapTopAndBottom/>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0"/>
                    <pic:cNvPicPr/>
                  </pic:nvPicPr>
                  <pic:blipFill dpi="0">
                    <a:blip xmlns:r="http://schemas.openxmlformats.org/officeDocument/2006/relationships" r:embed="Relimage3"/>
                    <a:srcRect/>
                    <a:stretch>
                      <a:fillRect/>
                    </a:stretch>
                  </pic:blipFill>
                  <pic:spPr>
                    <a:xfrm>
                      <a:off x="0" y="0"/>
                      <a:ext cx="4486275" cy="6373495"/>
                    </a:xfrm>
                    <a:prstGeom prst="rect"/>
                  </pic:spPr>
                </pic:pic>
              </a:graphicData>
            </a:graphic>
          </wp:anchor>
        </w:drawing>
      </w:r>
      <w:r>
        <w:rPr>
          <w:noProof w:val="1"/>
          <w:shd w:val="clear" w:color="auto" w:fill="FFFFFF"/>
        </w:rPr>
        <w:t>I planförslaget möjliggörs en ny byggnad avsedd för förskola inom del av Västerby 1:280. I planförslaget möjliggörs en byggnad på cirka 1300 m² byggnadsarea, i 1 plan, med förskoleverksamhet för cirka 80-120 förskoleplatser samt tillagningskök. Tilltänkt byggnad är omställningsbar och kan på sikt kunna inrymma andra typer av skoländamål för att kunna möta en framtid med förändrade behov. Totalt möjliggör detaljplanen 1800 m² i byggnadsarea, vilket innebär att det finns utrymme för en högre exploatering än planerad bebyggelse för att möjliggöra viss expansion. Planförslaget möjliggör även en allmän parkeringsyta i planområdets östra del. Syftet är att täcka det parkeringsbehov som finns i Västerby-området.</w:t>
      </w:r>
    </w:p>
    <w:p>
      <w:bookmarkEnd w:id="21"/>
      <w:r>
        <w:rPr>
          <w:noProof w:val="1"/>
        </w:rPr>
        <w:drawing>
          <wp:inline xmlns:wp="http://schemas.openxmlformats.org/drawingml/2006/wordprocessingDrawing" distT="0" distB="0" distL="0" distR="0">
            <wp:extent cx="5731510" cy="3223895"/>
            <wp:effectExtent l="0" t="0" r="2540" b="0"/>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örskola västerby.png"/>
                    <pic:cNvPicPr/>
                  </pic:nvPicPr>
                  <pic:blipFill dpi="0">
                    <a:blip xmlns:r="http://schemas.openxmlformats.org/officeDocument/2006/relationships" r:embed="Relimage4" cstate="print"/>
                    <a:srcRect/>
                    <a:stretch>
                      <a:fillRect/>
                    </a:stretch>
                  </pic:blipFill>
                  <pic:spPr>
                    <a:xfrm>
                      <a:off x="0" y="0"/>
                      <a:ext cx="5731510" cy="3223895"/>
                    </a:xfrm>
                    <a:prstGeom prst="rect"/>
                  </pic:spPr>
                </pic:pic>
              </a:graphicData>
            </a:graphic>
          </wp:inline>
        </w:drawing>
      </w:r>
    </w:p>
    <w:p>
      <w:pPr>
        <w:pStyle w:val="P33"/>
        <w:rPr>
          <w:noProof w:val="1"/>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3</w:t>
      </w:r>
      <w:r>
        <w:rPr>
          <w:noProof w:val="1"/>
        </w:rPr>
        <w:fldChar w:fldCharType="end"/>
      </w:r>
      <w:r>
        <w:t xml:space="preserve"> 3D-modell som redovisar hur tilltänkt förskola skulle kunna se ut efter ett genomförande av planförslaget.</w:t>
      </w:r>
    </w:p>
    <w:p>
      <w:pPr>
        <w:pStyle w:val="P19"/>
      </w:pPr>
      <w:r>
        <w:rPr>
          <w:noProof w:val="1"/>
        </w:rPr>
        <w:drawing>
          <wp:inline xmlns:wp="http://schemas.openxmlformats.org/drawingml/2006/wordprocessingDrawing" distT="0" distB="0" distL="0" distR="0">
            <wp:extent cx="5731510" cy="3223895"/>
            <wp:effectExtent l="0" t="0" r="2540" b="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arkering västerby.png"/>
                    <pic:cNvPicPr/>
                  </pic:nvPicPr>
                  <pic:blipFill dpi="0">
                    <a:blip xmlns:r="http://schemas.openxmlformats.org/officeDocument/2006/relationships" r:embed="Relimage5" cstate="print"/>
                    <a:srcRect/>
                    <a:stretch>
                      <a:fillRect/>
                    </a:stretch>
                  </pic:blipFill>
                  <pic:spPr>
                    <a:xfrm>
                      <a:off x="0" y="0"/>
                      <a:ext cx="5731510" cy="3223895"/>
                    </a:xfrm>
                    <a:prstGeom prst="rect"/>
                  </pic:spPr>
                </pic:pic>
              </a:graphicData>
            </a:graphic>
          </wp:inline>
        </w:drawing>
      </w:r>
    </w:p>
    <w:p>
      <w:pPr>
        <w:pStyle w:val="P33"/>
        <w:rPr>
          <w:noProof w:val="1"/>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4</w:t>
      </w:r>
      <w:r>
        <w:rPr>
          <w:noProof w:val="1"/>
        </w:rPr>
        <w:fldChar w:fldCharType="end"/>
      </w:r>
      <w:r>
        <w:t xml:space="preserve"> 3D-modell som redovisar hur den allmänna parkeringsytan skulle kunna se ut efter ett genomförande av planförslaget.</w:t>
      </w:r>
    </w:p>
    <w:p>
      <w:pPr>
        <w:spacing w:after="160" w:beforeAutospacing="0" w:afterAutospacing="0"/>
        <w:rPr>
          <w:rFonts w:ascii="Arial" w:hAnsi="Arial"/>
          <w:bCs w:val="1"/>
          <w:noProof w:val="1"/>
          <w:color w:val="006B4F"/>
          <w:sz w:val="36"/>
          <w:szCs w:val="20"/>
        </w:rPr>
      </w:pPr>
      <w:r>
        <w:rPr>
          <w:noProof w:val="1"/>
        </w:rPr>
        <w:br w:type="page"/>
      </w:r>
    </w:p>
    <w:p>
      <w:pPr>
        <w:pStyle w:val="P19"/>
        <w:rPr>
          <w:noProof w:val="1"/>
        </w:rPr>
      </w:pPr>
      <w:r>
        <w:rPr>
          <w:noProof w:val="1"/>
        </w:rPr>
        <w:t>Användning av allmän plats</w:t>
      </w:r>
    </w:p>
    <w:p>
      <w:pPr>
        <w:pStyle w:val="P20"/>
        <w:rPr>
          <w:noProof w:val="1"/>
        </w:rPr>
      </w:pPr>
      <w:bookmarkStart w:id="22" w:name="be_allmänplats01"/>
      <w:r>
        <w:rPr>
          <w:noProof w:val="1"/>
        </w:rPr>
        <w:t>Parkering (P-plats)</w:t>
      </w:r>
    </w:p>
    <w:p>
      <w:pPr>
        <w:rPr>
          <w:noProof w:val="1"/>
          <w:shd w:val="clear" w:color="auto" w:fill="FFFFFF"/>
        </w:rPr>
      </w:pPr>
      <w:r>
        <w:rPr>
          <w:noProof w:val="1"/>
          <w:shd w:val="clear" w:color="auto" w:fill="FFFFFF"/>
        </w:rPr>
        <w:t>Planområdets östra del föreslås tillhandahålla parkeringsplatser för både tilltänkt förskola och för Västerby-området som helhet. Uppskattningsvis ryms cirka 100 parkeringsplatser inom denna yta.</w:t>
      </w:r>
    </w:p>
    <w:p>
      <w:pPr>
        <w:rPr>
          <w:noProof w:val="1"/>
          <w:shd w:val="clear" w:color="auto" w:fill="FFFFFF"/>
        </w:rPr>
      </w:pPr>
      <w:bookmarkEnd w:id="22"/>
      <w:bookmarkStart w:id="23" w:name="mo_motivtillreglering01"/>
      <w:r>
        <w:rPr>
          <w:b w:val="1"/>
          <w:noProof w:val="1"/>
          <w:shd w:val="clear" w:color="auto" w:fill="FFFFFF"/>
        </w:rPr>
        <w:t xml:space="preserve">Motiv till reglering: </w:t>
      </w:r>
      <w:r>
        <w:rPr>
          <w:noProof w:val="1"/>
          <w:shd w:val="clear" w:color="auto" w:fill="FFFFFF"/>
        </w:rPr>
        <w:t>Säkerställa allmänna parkeringsplatser inom Västerbyområdet samt för tilltänkt förskola.</w:t>
      </w:r>
      <w:bookmarkEnd w:id="23"/>
    </w:p>
    <w:p>
      <w:pPr>
        <w:pStyle w:val="P20"/>
        <w:rPr>
          <w:noProof w:val="1"/>
        </w:rPr>
      </w:pPr>
      <w:bookmarkStart w:id="24" w:name="be_allmänplats02"/>
      <w:r>
        <w:rPr>
          <w:noProof w:val="1"/>
        </w:rPr>
        <w:t>Gata (GATA)</w:t>
      </w:r>
    </w:p>
    <w:p>
      <w:pPr>
        <w:rPr>
          <w:noProof w:val="1"/>
        </w:rPr>
      </w:pPr>
      <w:r>
        <w:rPr>
          <w:noProof w:val="1"/>
          <w:shd w:val="clear" w:color="auto" w:fill="FFFFFF"/>
        </w:rPr>
        <w:t xml:space="preserve">Planområdets västra del består av Duvgatan som i planförslaget regleras som gata. Gatumarken för Duvatan breddas något för att möjliggöra för en framtida gång- och cykelväg. </w:t>
      </w:r>
      <w:r>
        <w:rPr>
          <w:noProof w:val="1"/>
        </w:rPr>
        <w:t>Gatan inkluderas också i planförslaget för att anpassa planområdet till gällande plangränser.</w:t>
      </w:r>
    </w:p>
    <w:p>
      <w:pPr>
        <w:rPr>
          <w:noProof w:val="1"/>
          <w:shd w:val="clear" w:color="auto" w:fill="FFFFFF"/>
        </w:rPr>
      </w:pPr>
      <w:r>
        <w:rPr>
          <w:noProof w:val="1"/>
        </w:rPr>
        <w:t>I användningen ingår även del av Hagagatans sträckning där syftet är att säkerställa gatans funktion som allmän gata, då den i gällande detaljplan är reglerad som kvartersmark med användning idrottsändamål. Gatan avses även breddas för att gc-väg ska fortsätta hela vägen till parkeringen och sedan vara sammankopplad västerut. Gatan breddas även för att ge en bra förutsättning för infart till parkeringen.</w:t>
      </w:r>
    </w:p>
    <w:p>
      <w:pPr>
        <w:rPr>
          <w:noProof w:val="1"/>
          <w:shd w:val="clear" w:color="auto" w:fill="FFFFFF"/>
        </w:rPr>
      </w:pPr>
      <w:bookmarkEnd w:id="24"/>
      <w:bookmarkStart w:id="25" w:name="mo_motivtillreglering02"/>
      <w:r>
        <w:rPr>
          <w:b w:val="1"/>
          <w:noProof w:val="1"/>
          <w:shd w:val="clear" w:color="auto" w:fill="FFFFFF"/>
        </w:rPr>
        <w:t xml:space="preserve">Motiv till reglering: </w:t>
      </w:r>
      <w:r>
        <w:rPr>
          <w:noProof w:val="1"/>
          <w:shd w:val="clear" w:color="auto" w:fill="FFFFFF"/>
        </w:rPr>
        <w:t>Säkra Hagagatan som allmän gata för allmän tillgång och tillfart till förskolan. Duvgatan ingår främst för att avgränsa planområdet på ett lämpligt sätt i förhållande till gällande plangränser. Bredden på gatuområdet är 9 meter för Duvgatan då både vägbana och GC-väg ryms. Bredden på gatuområdet är 10 meter för Hagagatan då både vägbana och GC-väg ska rymmas liksom en lämplig infart till parkeringen.</w:t>
      </w:r>
    </w:p>
    <w:p>
      <w:pPr>
        <w:pStyle w:val="P20"/>
        <w:rPr>
          <w:noProof w:val="1"/>
        </w:rPr>
      </w:pPr>
      <w:bookmarkEnd w:id="25"/>
      <w:bookmarkStart w:id="26" w:name="be_allmänplats03"/>
      <w:r>
        <w:rPr>
          <w:noProof w:val="1"/>
        </w:rPr>
        <w:t>Gång- cykelväg (GC-väg)</w:t>
      </w:r>
    </w:p>
    <w:p>
      <w:pPr>
        <w:rPr>
          <w:noProof w:val="1"/>
          <w:shd w:val="clear" w:color="auto" w:fill="FFFFFF"/>
        </w:rPr>
      </w:pPr>
      <w:r>
        <w:rPr>
          <w:noProof w:val="1"/>
          <w:shd w:val="clear" w:color="auto" w:fill="FFFFFF"/>
        </w:rPr>
        <w:t>Idag tar sig många cyklister mellan Hagagatan och Duvgatan genom att korsa grusplanen. För att säkerställa att det fortsatt går att korsa området med gång- och cykel även efter tilltänkt byggnation föreslås en yta i norr som gång- och cykelväg.</w:t>
      </w:r>
    </w:p>
    <w:p>
      <w:pPr>
        <w:rPr>
          <w:noProof w:val="1"/>
          <w:shd w:val="clear" w:color="auto" w:fill="FFFFFF"/>
        </w:rPr>
      </w:pPr>
      <w:bookmarkEnd w:id="26"/>
      <w:bookmarkStart w:id="27" w:name="mo_motivtillreglering03"/>
      <w:r>
        <w:rPr>
          <w:b w:val="1"/>
          <w:noProof w:val="1"/>
          <w:shd w:val="clear" w:color="auto" w:fill="FFFFFF"/>
        </w:rPr>
        <w:t xml:space="preserve">Motiv till reglering: </w:t>
      </w:r>
      <w:r>
        <w:rPr>
          <w:noProof w:val="1"/>
          <w:shd w:val="clear" w:color="auto" w:fill="FFFFFF"/>
        </w:rPr>
        <w:t>Säkerställa en gång- och cykelväg i öst-västlig riktning genom planområdet.</w:t>
      </w:r>
    </w:p>
    <w:p>
      <w:pPr>
        <w:pStyle w:val="P20"/>
        <w:rPr>
          <w:noProof w:val="1"/>
        </w:rPr>
      </w:pPr>
      <w:bookmarkEnd w:id="27"/>
      <w:bookmarkStart w:id="28" w:name="Kartlänk_01"/>
      <w:r>
        <w:rPr>
          <w:noProof w:val="1"/>
        </w:rPr>
        <w:t>Huvudmannaskap</w:t>
      </w:r>
    </w:p>
    <w:p>
      <w:pPr>
        <w:rPr>
          <w:noProof w:val="1"/>
        </w:rPr>
      </w:pPr>
      <w:bookmarkStart w:id="29" w:name="be_huvudmannaskap01"/>
      <w:r>
        <w:rPr>
          <w:noProof w:val="1"/>
        </w:rPr>
        <w:t>Kommunen är huvudman för allmän plats. Detta innebär att kommunen är ansvarig för utbyggnad, drift och skötsel av allmän plats inom planområdet.</w:t>
      </w:r>
    </w:p>
    <w:p>
      <w:pPr>
        <w:pStyle w:val="P19"/>
        <w:rPr>
          <w:noProof w:val="1"/>
        </w:rPr>
      </w:pPr>
      <w:bookmarkEnd w:id="28"/>
      <w:bookmarkEnd w:id="29"/>
      <w:bookmarkStart w:id="30" w:name="be_kvartersmark01"/>
      <w:r>
        <w:rPr>
          <w:noProof w:val="1"/>
        </w:rPr>
        <w:t>Användning av kvartersmark</w:t>
      </w:r>
    </w:p>
    <w:p>
      <w:pPr>
        <w:pStyle w:val="P20"/>
        <w:rPr>
          <w:noProof w:val="1"/>
        </w:rPr>
      </w:pPr>
      <w:bookmarkStart w:id="31" w:name="Kartlänk_02"/>
      <w:r>
        <w:rPr>
          <w:noProof w:val="1"/>
        </w:rPr>
        <w:t>Skola (S)</w:t>
      </w:r>
    </w:p>
    <w:p>
      <w:pPr>
        <w:sectPr>
          <w:footerReference xmlns:r="http://schemas.openxmlformats.org/officeDocument/2006/relationships" w:type="default" r:id="RelFtr1"/>
          <w:footnotePr/>
          <w:endnotePr/>
          <w:type w:val="nextPage"/>
          <w:pgSz w:w="11906" w:h="16838" w:code="0"/>
          <w:pgMar w:left="1440" w:right="1440" w:top="1361" w:bottom="1361" w:header="720" w:footer="414" w:gutter="0"/>
          <w:cols w:equalWidth="1" w:space="720"/>
          <w:titlePg w:val="1"/>
        </w:sectPr>
      </w:pPr>
      <w:r>
        <w:rPr>
          <w:noProof w:val="1"/>
          <w:shd w:val="clear" w:color="auto" w:fill="FFFFFF"/>
        </w:rPr>
        <w:t xml:space="preserve">Detaljplanen reglerar kvartersmarken till S-skola. </w:t>
      </w:r>
      <w:r>
        <w:t>Användningen Skola omfattar alla slags skolor och andra undervisnings- och forskningslokaler. I användningen ingår till exempel förskola, fritidshem, grundskola, gymnasieskola, högskola, universitet och övrig vuxenutbildning. Även idrottshall, matsal, bibliotek, personalkontor, skolgård och parkering som hör till skolverksamheten ingår. I aktuellt projekt är det en förskola som planeras.</w:t>
      </w:r>
      <w:bookmarkEnd w:id="30"/>
      <w:bookmarkEnd w:id="31"/>
    </w:p>
    <w:p>
      <w:pPr>
        <w:rPr>
          <w:sz w:val="23"/>
        </w:rPr>
      </w:pPr>
      <w:bookmarkStart w:id="32" w:name="mo_motivtillreglering04"/>
      <w:r>
        <w:rPr>
          <w:b w:val="1"/>
          <w:noProof w:val="1"/>
          <w:shd w:val="clear" w:color="auto" w:fill="FFFFFF"/>
        </w:rPr>
        <w:t>Motiv till reglering</w:t>
      </w:r>
      <w:r>
        <w:rPr>
          <w:b w:val="1"/>
          <w:sz w:val="23"/>
        </w:rPr>
        <w:t xml:space="preserve">: </w:t>
      </w:r>
      <w:r>
        <w:t>Möjliggöra för skoländamål inom rubricerad fastighet. Att precisera användningen till förskola bedöms inte som optimalt ur ett framtidsperspektiv. Götene kommun ser att det är av stor vikt att det vid planläggning tas hänsyn till att världen är föränderlig och det kan medföra nya förutsättningar och nya behov.</w:t>
      </w:r>
    </w:p>
    <w:p>
      <w:pPr>
        <w:pStyle w:val="P19"/>
        <w:rPr>
          <w:noProof w:val="1"/>
        </w:rPr>
      </w:pPr>
      <w:bookmarkEnd w:id="32"/>
      <w:r>
        <w:rPr>
          <w:noProof w:val="1"/>
        </w:rPr>
        <w:t>Egenskapsbestämmelser för kvartersmark</w:t>
      </w:r>
    </w:p>
    <w:p>
      <w:pPr>
        <w:pStyle w:val="P20"/>
        <w:rPr>
          <w:noProof w:val="1"/>
        </w:rPr>
      </w:pPr>
      <w:bookmarkStart w:id="33" w:name="be_kvartersmark02"/>
      <w:r>
        <w:rPr>
          <w:noProof w:val="1"/>
        </w:rPr>
        <w:t>Begränsning av markens utnyttjande – Marken får inte förses med byggnad</w:t>
      </w:r>
    </w:p>
    <w:p>
      <w:r>
        <w:rPr>
          <w:shd w:val="clear" w:color="auto" w:fill="FFFFFF"/>
        </w:rPr>
        <w:t xml:space="preserve">Egenskapsbestämmelser om begränsning av markens utnyttjande används för att reglera att marken inte får förses med byggnad. </w:t>
      </w:r>
    </w:p>
    <w:p>
      <w:pPr>
        <w:rPr>
          <w:color w:val="auto"/>
          <w:szCs w:val="24"/>
        </w:rPr>
      </w:pPr>
      <w:bookmarkEnd w:id="33"/>
      <w:bookmarkStart w:id="34" w:name="mo_motivtillreglering05"/>
      <w:r>
        <w:rPr>
          <w:b w:val="1"/>
          <w:noProof w:val="1"/>
          <w:szCs w:val="24"/>
          <w:shd w:val="clear" w:color="auto" w:fill="FFFFFF"/>
        </w:rPr>
        <w:t>Motiv till reglering</w:t>
      </w:r>
      <w:r>
        <w:rPr>
          <w:b w:val="1"/>
          <w:color w:val="211D1E"/>
          <w:szCs w:val="24"/>
        </w:rPr>
        <w:t xml:space="preserve">: </w:t>
      </w:r>
      <w:r>
        <w:rPr>
          <w:color w:val="auto"/>
          <w:szCs w:val="24"/>
        </w:rPr>
        <w:t>Syftet med regleringen är att säkerställa att ny bebyggelse får ett lämpligt avstånd till allmän plats och angränsande fastigheter. I den västra delen av planområdet uppgår egenskapsområdets bredd till 25 meter. Syftet är att säkerställa avståndet mellan den förhållandevis storskaliga förskolebyggnaden och den mer småskaliga bostadsbebyggelsen som ligger längs med Duvgatan. Egenskapsområdets bredd kring resterande delar av planområdet är 5 meter. 5 meter bedöms som tillräckligt för att säkerställa fritt utrymme mellan möjliga byggnader och fastighetsgränser.</w:t>
      </w:r>
    </w:p>
    <w:p>
      <w:pPr>
        <w:pStyle w:val="P20"/>
        <w:rPr>
          <w:noProof w:val="1"/>
        </w:rPr>
      </w:pPr>
      <w:bookmarkEnd w:id="34"/>
      <w:bookmarkStart w:id="35" w:name="be_kvartersmark03"/>
      <w:r>
        <w:rPr>
          <w:noProof w:val="1"/>
        </w:rPr>
        <w:t xml:space="preserve">Höjd på byggnadsverk </w:t>
      </w:r>
      <w:r>
        <w:t>- h</w:t>
      </w:r>
      <w:r>
        <w:rPr>
          <w:vertAlign w:val="subscript"/>
        </w:rPr>
        <w:t>1</w:t>
      </w:r>
    </w:p>
    <w:p>
      <w:pPr>
        <w:rPr>
          <w:noProof w:val="1"/>
          <w:szCs w:val="24"/>
          <w:shd w:val="clear" w:color="auto" w:fill="FFFFFF"/>
        </w:rPr>
      </w:pPr>
      <w:r>
        <w:rPr>
          <w:noProof w:val="1"/>
          <w:szCs w:val="24"/>
          <w:shd w:val="clear" w:color="auto" w:fill="FFFFFF"/>
        </w:rPr>
        <w:t>En bestämmelse om nockhöjd reglerar höjd upp till takkonstruktionens högsta del på en byggnad. Planförslaget medger att nockhöjden på byggnation maximalt får vara 9 meter. Att tillåta en högre höjd inom planområdet bedöms inte vara motiverat.</w:t>
      </w:r>
    </w:p>
    <w:p>
      <w:pPr>
        <w:rPr>
          <w:color w:val="211D1E"/>
          <w:szCs w:val="24"/>
        </w:rPr>
      </w:pPr>
      <w:bookmarkEnd w:id="35"/>
      <w:bookmarkStart w:id="36" w:name="mo_motivtillreglering06"/>
      <w:r>
        <w:rPr>
          <w:b w:val="1"/>
          <w:noProof w:val="1"/>
          <w:szCs w:val="24"/>
          <w:shd w:val="clear" w:color="auto" w:fill="FFFFFF"/>
        </w:rPr>
        <w:t>Motiv till reglering</w:t>
      </w:r>
      <w:r>
        <w:rPr>
          <w:b w:val="1"/>
          <w:color w:val="211D1E"/>
          <w:szCs w:val="24"/>
        </w:rPr>
        <w:t xml:space="preserve">: </w:t>
      </w:r>
      <w:r>
        <w:rPr>
          <w:color w:val="211D1E"/>
          <w:szCs w:val="24"/>
        </w:rPr>
        <w:t>Säkerställa att tillkommande bebyggelse inte får en höjd som påverkar kringliggande miljöer på ett negativt sätt samtidigt som en ändamålsenlig byggnad kan uppföras.</w:t>
      </w:r>
      <w:bookmarkEnd w:id="36"/>
    </w:p>
    <w:p>
      <w:pPr>
        <w:rPr>
          <w:rFonts w:ascii="Arial" w:hAnsi="Arial"/>
          <w:noProof w:val="1"/>
          <w:color w:val="006B4F"/>
          <w:sz w:val="28"/>
        </w:rPr>
      </w:pPr>
      <w:bookmarkStart w:id="37" w:name="be_kvartersmark04"/>
      <w:r>
        <w:rPr>
          <w:rFonts w:ascii="Arial" w:hAnsi="Arial"/>
          <w:noProof w:val="1"/>
          <w:color w:val="006B4F"/>
          <w:sz w:val="28"/>
        </w:rPr>
        <w:t xml:space="preserve">Markreservat för allmännyttiga ändamål </w:t>
      </w:r>
      <w:r>
        <w:rPr>
          <w:noProof w:val="1"/>
        </w:rPr>
        <w:t>-</w:t>
      </w:r>
      <w:r>
        <w:rPr>
          <w:rFonts w:ascii="Arial" w:hAnsi="Arial"/>
          <w:noProof w:val="1"/>
          <w:color w:val="006B4F"/>
          <w:sz w:val="28"/>
        </w:rPr>
        <w:t xml:space="preserve"> u</w:t>
      </w:r>
      <w:r>
        <w:rPr>
          <w:rFonts w:ascii="Arial" w:hAnsi="Arial"/>
          <w:noProof w:val="1"/>
          <w:color w:val="006B4F"/>
          <w:sz w:val="28"/>
          <w:vertAlign w:val="subscript"/>
        </w:rPr>
        <w:t>1</w:t>
      </w:r>
    </w:p>
    <w:p>
      <w:pPr>
        <w:rPr>
          <w:color w:val="211D1E"/>
          <w:szCs w:val="24"/>
        </w:rPr>
      </w:pPr>
      <w:r>
        <w:rPr>
          <w:color w:val="211D1E"/>
          <w:szCs w:val="24"/>
        </w:rPr>
        <w:t>I den västra kanten av kvartersmarken finns idag ledningar under jord som har ledningsrätt. Dessa avses ligga kvar och säkras ytterligare med regleringen.</w:t>
      </w:r>
    </w:p>
    <w:p>
      <w:pPr>
        <w:rPr>
          <w:color w:val="211D1E"/>
          <w:szCs w:val="24"/>
        </w:rPr>
      </w:pPr>
      <w:bookmarkEnd w:id="37"/>
      <w:bookmarkStart w:id="38" w:name="mo_motivtillreglering07"/>
      <w:r>
        <w:rPr>
          <w:b w:val="1"/>
          <w:noProof w:val="1"/>
          <w:szCs w:val="24"/>
          <w:shd w:val="clear" w:color="auto" w:fill="FFFFFF"/>
        </w:rPr>
        <w:t>Motiv till reglering:</w:t>
      </w:r>
      <w:r>
        <w:rPr>
          <w:color w:val="211D1E"/>
          <w:szCs w:val="24"/>
        </w:rPr>
        <w:t xml:space="preserve"> Säkerställa befintlig ledningsrätt.</w:t>
      </w:r>
    </w:p>
    <w:p>
      <w:pPr>
        <w:pStyle w:val="P20"/>
      </w:pPr>
      <w:bookmarkEnd w:id="38"/>
      <w:bookmarkStart w:id="39" w:name="be_kvartersmark05"/>
      <w:r>
        <w:rPr>
          <w:noProof w:val="1"/>
        </w:rPr>
        <w:t>Utnyttjandegrad -</w:t>
      </w:r>
      <w:r>
        <w:t xml:space="preserve"> e</w:t>
      </w:r>
      <w:r>
        <w:rPr>
          <w:vertAlign w:val="subscript"/>
        </w:rPr>
        <w:t>1</w:t>
      </w:r>
    </w:p>
    <w:p>
      <w:pPr>
        <w:rPr>
          <w:color w:val="211D1E"/>
          <w:szCs w:val="24"/>
        </w:rPr>
      </w:pPr>
      <w:r>
        <w:rPr>
          <w:noProof w:val="1"/>
          <w:szCs w:val="24"/>
          <w:shd w:val="clear" w:color="auto" w:fill="FFFFFF"/>
        </w:rPr>
        <w:t xml:space="preserve">Planförslaget medger en byggnation på maximalt 1800 </w:t>
      </w:r>
      <w:r>
        <w:rPr>
          <w:color w:val="auto"/>
          <w:szCs w:val="24"/>
        </w:rPr>
        <w:t>m</w:t>
      </w:r>
      <w:r>
        <w:rPr>
          <w:color w:val="211D1E"/>
          <w:szCs w:val="24"/>
        </w:rPr>
        <w:t xml:space="preserve">² inom användningsområdet S-skola. Tilltänkt förskola har en byggnadsarea på cirka 1300 </w:t>
      </w:r>
      <w:r>
        <w:rPr>
          <w:color w:val="auto"/>
          <w:szCs w:val="24"/>
        </w:rPr>
        <w:t>m</w:t>
      </w:r>
      <w:r>
        <w:rPr>
          <w:color w:val="211D1E"/>
          <w:szCs w:val="24"/>
        </w:rPr>
        <w:t>², vilket innebär att det finns utrymme för viss expansion.</w:t>
      </w:r>
    </w:p>
    <w:p>
      <w:pPr>
        <w:rPr>
          <w:color w:val="211D1E"/>
          <w:szCs w:val="24"/>
        </w:rPr>
      </w:pPr>
      <w:bookmarkEnd w:id="39"/>
      <w:bookmarkStart w:id="40" w:name="mo_motivtillreglering08"/>
      <w:r>
        <w:rPr>
          <w:b w:val="1"/>
          <w:noProof w:val="1"/>
          <w:szCs w:val="24"/>
          <w:shd w:val="clear" w:color="auto" w:fill="FFFFFF"/>
        </w:rPr>
        <w:t>Motiv till reglering</w:t>
      </w:r>
      <w:r>
        <w:rPr>
          <w:b w:val="1"/>
          <w:color w:val="211D1E"/>
          <w:szCs w:val="24"/>
        </w:rPr>
        <w:t xml:space="preserve">: </w:t>
      </w:r>
      <w:r>
        <w:rPr>
          <w:color w:val="211D1E"/>
          <w:szCs w:val="24"/>
        </w:rPr>
        <w:t>Säkerställa att exploatering inte påverkar möjligheterna att anordna en ändamålsenlig utemiljö som uppfyller Boverkets riktlinjer för friytor för barn.</w:t>
      </w:r>
    </w:p>
    <w:p>
      <w:pPr>
        <w:rPr>
          <w:rFonts w:ascii="Arial" w:hAnsi="Arial"/>
          <w:noProof w:val="1"/>
          <w:color w:val="006B4F"/>
          <w:sz w:val="28"/>
        </w:rPr>
      </w:pPr>
      <w:bookmarkEnd w:id="40"/>
      <w:bookmarkStart w:id="41" w:name="be_kvartersmark06"/>
      <w:r>
        <w:rPr>
          <w:rFonts w:ascii="Arial" w:hAnsi="Arial"/>
          <w:noProof w:val="1"/>
          <w:color w:val="006B4F"/>
          <w:sz w:val="28"/>
        </w:rPr>
        <w:t xml:space="preserve">Utförande </w:t>
      </w:r>
      <w:r>
        <w:rPr>
          <w:noProof w:val="1"/>
        </w:rPr>
        <w:t>-</w:t>
      </w:r>
      <w:r>
        <w:rPr>
          <w:rFonts w:ascii="Arial" w:hAnsi="Arial"/>
          <w:noProof w:val="1"/>
          <w:color w:val="006B4F"/>
          <w:sz w:val="28"/>
        </w:rPr>
        <w:t xml:space="preserve"> b</w:t>
      </w:r>
      <w:r>
        <w:rPr>
          <w:rFonts w:ascii="Arial" w:hAnsi="Arial"/>
          <w:noProof w:val="1"/>
          <w:color w:val="006B4F"/>
          <w:sz w:val="28"/>
          <w:vertAlign w:val="subscript"/>
        </w:rPr>
        <w:t>1</w:t>
      </w:r>
    </w:p>
    <w:p>
      <w:pPr>
        <w:rPr>
          <w:color w:val="211D1E"/>
          <w:szCs w:val="24"/>
        </w:rPr>
      </w:pPr>
      <w:r>
        <w:rPr>
          <w:color w:val="211D1E"/>
          <w:szCs w:val="24"/>
        </w:rPr>
        <w:t>Vid mätningar av radon i marken har kraftigt varierande resultat uppmätts. Därför rekommenderas att grundläggning utförs radonskyddande.</w:t>
      </w:r>
    </w:p>
    <w:p>
      <w:pPr>
        <w:rPr>
          <w:color w:val="211D1E"/>
          <w:szCs w:val="24"/>
        </w:rPr>
      </w:pPr>
      <w:bookmarkEnd w:id="41"/>
      <w:bookmarkStart w:id="42" w:name="mo_motivtillreglering09"/>
      <w:r>
        <w:rPr>
          <w:b w:val="1"/>
          <w:color w:val="211D1E"/>
          <w:szCs w:val="24"/>
        </w:rPr>
        <w:t xml:space="preserve">Motiv till regleringen: </w:t>
      </w:r>
      <w:r>
        <w:rPr>
          <w:color w:val="211D1E"/>
          <w:szCs w:val="24"/>
        </w:rPr>
        <w:t>Säkerställa att grundläggning utförs på radonskyddande sätt så att risken för människors hälsa och säkerhet minimeras.</w:t>
      </w:r>
    </w:p>
    <w:p>
      <w:pPr>
        <w:pStyle w:val="P19"/>
      </w:pPr>
      <w:bookmarkEnd w:id="42"/>
      <w:bookmarkStart w:id="43" w:name="be_kvartersmark07"/>
      <w:r>
        <w:t>Friytor för lek och rekreation</w:t>
      </w:r>
    </w:p>
    <w:p>
      <w:pPr>
        <w:rPr>
          <w:color w:val="211D1E"/>
          <w:szCs w:val="24"/>
        </w:rPr>
      </w:pPr>
      <w:r>
        <w:rPr>
          <w:color w:val="211D1E"/>
          <w:szCs w:val="24"/>
        </w:rPr>
        <w:t xml:space="preserve">Inom detaljplanen säkerställs att tillräcklig plats för lek och rekreation anordnas. I Boverkets vägledande dokument ”Gör plats för barn och unga!” anges att ett rimligt mått utifrån antalet barn kan vara 40 m² friyta per barn. Vid maximalt utnyttjande av detaljplanen på 1800 m² byggnadsarea finns det möjlighet att tillskapa en skolgård om </w:t>
      </w:r>
      <w:r>
        <w:rPr>
          <w:color w:val="auto"/>
          <w:szCs w:val="24"/>
        </w:rPr>
        <w:t>cirka 6000 m</w:t>
      </w:r>
      <w:r>
        <w:rPr>
          <w:color w:val="211D1E"/>
          <w:szCs w:val="24"/>
        </w:rPr>
        <w:t>². En byggnad på 1800 m² bedöms rymma cirka 150 barn. Vid 150 barn krävs 6000 m² skolgård för att uppnå Boverkets riktvärde på 40 m² friyta per barn. Därmed uppfylls riktvärdet om 40 m² friyta per barn i planförslaget.</w:t>
      </w:r>
    </w:p>
    <w:p>
      <w:pPr>
        <w:pStyle w:val="P19"/>
      </w:pPr>
      <w:bookmarkEnd w:id="43"/>
      <w:bookmarkStart w:id="44" w:name="pf_fysiskmiljö02"/>
      <w:r>
        <w:t>Grönstruktur</w:t>
      </w:r>
    </w:p>
    <w:p>
      <w:pPr>
        <w:rPr>
          <w:color w:val="211D1E"/>
          <w:szCs w:val="23"/>
        </w:rPr>
      </w:pPr>
      <w:r>
        <w:rPr>
          <w:color w:val="211D1E"/>
          <w:szCs w:val="23"/>
        </w:rPr>
        <w:t>I planområdets sydvästra del finns viss befintlig vegetation i form av mindre lövträd, som ligger utmed gränsen till idrottsplatsen. Då planområdet i övrigt helt saknar uppväxt vegetation bör dessa träd sparas i största möjliga mån.</w:t>
      </w:r>
    </w:p>
    <w:p>
      <w:pPr>
        <w:rPr>
          <w:color w:val="211D1E"/>
          <w:szCs w:val="23"/>
        </w:rPr>
      </w:pPr>
      <w:r>
        <w:rPr>
          <w:color w:val="211D1E"/>
          <w:szCs w:val="23"/>
        </w:rPr>
        <w:t xml:space="preserve">Huvuddelen av planområdet besår av en grusplan. Därmed saknas naturliga inslag såsom vegetation och höjdskillnader, vilka är viktiga element i en miljö där yngre ska vistas. Vid projektering bör extra ansträngning göras för att ordna en utemiljö som både uppmuntrar till lek och innehåller vegetation eller andra anordningar som skyddar mot solen. </w:t>
      </w:r>
    </w:p>
    <w:p>
      <w:pPr>
        <w:pStyle w:val="P19"/>
        <w:rPr>
          <w:noProof w:val="1"/>
        </w:rPr>
      </w:pPr>
      <w:bookmarkEnd w:id="44"/>
      <w:bookmarkStart w:id="45" w:name="be_genomförandetid01"/>
      <w:r>
        <w:rPr>
          <w:noProof w:val="1"/>
        </w:rPr>
        <w:t>Genomförandetid</w:t>
      </w:r>
    </w:p>
    <w:p>
      <w:pPr>
        <w:rPr>
          <w:noProof w:val="1"/>
        </w:rPr>
      </w:pPr>
      <w:r>
        <w:rPr>
          <w:noProof w:val="1"/>
        </w:rPr>
        <w:t xml:space="preserve">Genomförandetiden </w:t>
      </w:r>
      <w:r>
        <w:rPr>
          <w:noProof w:val="1"/>
          <w:color w:val="auto"/>
        </w:rPr>
        <w:t xml:space="preserve">är 5 år från den dag planen vunnit laga kraft. Bygglov får inte lämnas med stöd av denna detaljplan innan genomförandetiden har startat. </w:t>
      </w:r>
      <w:r>
        <w:rPr>
          <w:noProof w:val="1"/>
        </w:rPr>
        <w:t xml:space="preserve">Under genomförandetiden får detaljplanen inte ändras utan synnerliga skäl. Detaljplanen gäller och ska följas även efter genomförandetidens utgång men kan då ändras eller upphävas utan att de rättigheter som uppkommit genom planen behöver beaktas. </w:t>
      </w:r>
    </w:p>
    <w:p>
      <w:pPr>
        <w:pStyle w:val="P18"/>
        <w:rPr>
          <w:noProof w:val="1"/>
        </w:rPr>
      </w:pPr>
      <w:bookmarkEnd w:id="45"/>
      <w:bookmarkStart w:id="46" w:name="_Toc133579968"/>
      <w:r>
        <w:rPr>
          <w:noProof w:val="1"/>
        </w:rPr>
        <w:t>Planeringsförutsättningar</w:t>
      </w:r>
      <w:bookmarkEnd w:id="19"/>
      <w:bookmarkEnd w:id="20"/>
      <w:bookmarkEnd w:id="46"/>
    </w:p>
    <w:p>
      <w:pPr>
        <w:rPr>
          <w:iCs w:val="1"/>
        </w:rPr>
      </w:pPr>
      <w:r>
        <w:rPr>
          <w:iCs w:val="1"/>
        </w:rPr>
        <w:t>I detta kapitel beskrivs alla förutsättningar och alla planeringsunderlag som legat till grund för detaljplanens omfattning och utformning.</w:t>
      </w:r>
    </w:p>
    <w:p>
      <w:pPr>
        <w:pStyle w:val="P19"/>
        <w:rPr>
          <w:noProof w:val="1"/>
        </w:rPr>
      </w:pPr>
      <w:bookmarkStart w:id="47" w:name="_Toc89445992"/>
      <w:bookmarkStart w:id="48" w:name="_Toc101363496"/>
      <w:r>
        <w:rPr>
          <w:noProof w:val="1"/>
        </w:rPr>
        <w:t>Kommunala</w:t>
      </w:r>
      <w:bookmarkEnd w:id="47"/>
      <w:bookmarkEnd w:id="48"/>
    </w:p>
    <w:p>
      <w:pPr>
        <w:pStyle w:val="P20"/>
        <w:rPr>
          <w:noProof w:val="1"/>
        </w:rPr>
      </w:pPr>
      <w:bookmarkStart w:id="49" w:name="_Toc89445999"/>
      <w:bookmarkStart w:id="50" w:name="_Toc101363503"/>
      <w:bookmarkStart w:id="51" w:name="pf_översiktsplan01"/>
      <w:bookmarkStart w:id="52" w:name="_Toc89445993"/>
      <w:bookmarkStart w:id="53" w:name="_Toc101363497"/>
      <w:r>
        <w:rPr>
          <w:noProof w:val="1"/>
        </w:rPr>
        <w:t>Översiktsplan</w:t>
      </w:r>
      <w:bookmarkEnd w:id="49"/>
      <w:bookmarkEnd w:id="50"/>
    </w:p>
    <w:p>
      <w:pPr>
        <w:rPr>
          <w:color w:val="221E1F"/>
          <w:sz w:val="23"/>
          <w:szCs w:val="23"/>
        </w:rPr>
      </w:pPr>
      <w:bookmarkStart w:id="54" w:name="_Toc89445998"/>
      <w:bookmarkStart w:id="55" w:name="_Toc101363502"/>
      <w:r>
        <w:rPr>
          <w:color w:val="221E1F"/>
          <w:szCs w:val="23"/>
        </w:rPr>
        <w:t>I kommunens översiktsplan, laga kraft-vunnen mars 2023, avses användas för tätortsutveckling. Aktuellt planförslag ligger därmed i linje med gällande översiktsplan</w:t>
      </w:r>
      <w:r>
        <w:rPr>
          <w:color w:val="221E1F"/>
          <w:sz w:val="23"/>
          <w:szCs w:val="23"/>
        </w:rPr>
        <w:t>.</w:t>
      </w:r>
      <w:bookmarkEnd w:id="51"/>
    </w:p>
    <w:p>
      <w:pPr>
        <w:pStyle w:val="P20"/>
        <w:rPr>
          <w:noProof w:val="1"/>
        </w:rPr>
      </w:pPr>
      <w:bookmarkEnd w:id="54"/>
      <w:bookmarkEnd w:id="55"/>
      <w:r>
        <w:t>Detaljplan</w:t>
      </w:r>
      <w:bookmarkEnd w:id="52"/>
      <w:bookmarkEnd w:id="53"/>
    </w:p>
    <w:p>
      <w:pPr>
        <w:rPr>
          <w:color w:val="211D1E"/>
          <w:sz w:val="23"/>
          <w:szCs w:val="23"/>
        </w:rPr>
      </w:pPr>
      <w:bookmarkStart w:id="56" w:name="pf_detaljplan01"/>
      <w:r>
        <w:rPr>
          <w:noProof w:val="1"/>
        </w:rPr>
        <mc:AlternateContent>
          <mc:Choice Requires="wps">
            <w:drawing>
              <wp:anchor xmlns:wp="http://schemas.openxmlformats.org/drawingml/2006/wordprocessingDrawing" distT="0" distB="0" distL="114300" distR="114300" simplePos="0" relativeHeight="251655172" behindDoc="1" locked="0" layoutInCell="1" allowOverlap="1">
                <wp:simplePos x="0" y="0"/>
                <wp:positionH relativeFrom="column">
                  <wp:posOffset>-2540</wp:posOffset>
                </wp:positionH>
                <wp:positionV relativeFrom="paragraph">
                  <wp:posOffset>4521200</wp:posOffset>
                </wp:positionV>
                <wp:extent cx="5731510" cy="635"/>
                <wp:effectExtent l="0" t="0" r="0" b="0"/>
                <wp:wrapTight wrapText="bothSides">
                  <wp:wrapPolygon edited="0">
                    <wp:start x="0" y="0"/>
                    <wp:lineTo x="0" y="21600"/>
                    <wp:lineTo x="21600" y="21600"/>
                    <wp:lineTo x="21600" y="0"/>
                  </wp:wrapPolygon>
                </wp:wrapTight>
                <wp:docPr id="11" name="Textruta 11"/>
                <wp:cNvGraphicFramePr/>
                <a:graphic xmlns:a="http://schemas.openxmlformats.org/drawingml/2006/main">
                  <a:graphicData uri="http://schemas.microsoft.com/office/word/2010/wordprocessingShape">
                    <wps:wsp>
                      <wps:cNvSpPr txBox="1"/>
                      <wps:spPr>
                        <a:xfrm>
                          <a:off x="0" y="0"/>
                          <a:ext cx="5731510" cy="635"/>
                        </a:xfrm>
                        <a:prstGeom prst="rect"/>
                        <a:solidFill>
                          <a:prstClr val="white"/>
                        </a:solid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3"/>
                              <w:rPr>
                                <w:noProof w:val="1"/>
                                <w:color w:val="000000"/>
                                <w:sz w:val="24"/>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5</w:t>
                            </w:r>
                            <w:r>
                              <w:rPr>
                                <w:noProof w:val="1"/>
                              </w:rPr>
                              <w:fldChar w:fldCharType="end"/>
                            </w:r>
                            <w:r>
                              <w:t xml:space="preserve"> Gällande detaljplan för 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1" o:spid="_x0000_s1034" style="position:absolute;width:451.3pt;height:0.05pt;z-index:251655172;mso-wrap-distance-left:9pt;mso-wrap-distance-top:0pt;mso-wrap-distance-right:9pt;mso-wrap-distance-bottom:0pt;margin-left:-0.2pt;margin-top:356pt;mso-position-horizontal:absolute;mso-position-horizontal-relative:text;mso-position-vertical:absolute;mso-position-vertical-relative:text" o:allowincell="t" fillcolor="#FFFFFF" stroked="f">
                <v:textbox style="mso-fit-shape-to-text:t" inset="0mm,0mm,0mm,0mm">
                  <w:txbxContent>
                    <w:p>
                      <w:pPr>
                        <w:pStyle w:val="P33"/>
                        <w:rPr>
                          <w:noProof w:val="1"/>
                          <w:color w:val="000000"/>
                          <w:sz w:val="24"/>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5</w:t>
                      </w:r>
                      <w:r>
                        <w:rPr>
                          <w:noProof w:val="1"/>
                        </w:rPr>
                        <w:fldChar w:fldCharType="end"/>
                      </w:r>
                      <w:r>
                        <w:t xml:space="preserve"> Gällande detaljplan för området.</w:t>
                      </w:r>
                    </w:p>
                  </w:txbxContent>
                </v:textbox>
                <w10:wrap type="tight" anchory="line"/>
              </v:shape>
            </w:pict>
          </mc:Fallback>
        </mc:AlternateContent>
      </w:r>
      <w:r>
        <w:rPr>
          <w:noProof w:val="1"/>
        </w:rPr>
        <w:drawing>
          <wp:anchor xmlns:wp="http://schemas.openxmlformats.org/drawingml/2006/wordprocessingDrawing" distT="0" distB="0" distL="114300" distR="114300" simplePos="0" relativeHeight="251655171" behindDoc="1" locked="0" layoutInCell="1" allowOverlap="1">
            <wp:simplePos x="0" y="0"/>
            <wp:positionH relativeFrom="margin">
              <wp:align>right</wp:align>
            </wp:positionH>
            <wp:positionV relativeFrom="paragraph">
              <wp:posOffset>461645</wp:posOffset>
            </wp:positionV>
            <wp:extent cx="5731510" cy="4002405"/>
            <wp:effectExtent l="0" t="0" r="2540" b="0"/>
            <wp:wrapTight wrapText="bothSides">
              <wp:wrapPolygon edited="0">
                <wp:start x="0" y="0"/>
                <wp:lineTo x="0" y="21487"/>
                <wp:lineTo x="21538" y="21487"/>
                <wp:lineTo x="21538" y="0"/>
                <wp:lineTo x="0" y="0"/>
              </wp:wrapPolygon>
            </wp:wrapTight>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1"/>
                    <pic:cNvPicPr/>
                  </pic:nvPicPr>
                  <pic:blipFill dpi="0">
                    <a:blip xmlns:r="http://schemas.openxmlformats.org/officeDocument/2006/relationships" r:embed="Relimage6"/>
                    <a:srcRect/>
                    <a:stretch>
                      <a:fillRect/>
                    </a:stretch>
                  </pic:blipFill>
                  <pic:spPr>
                    <a:xfrm>
                      <a:off x="0" y="0"/>
                      <a:ext cx="5731510" cy="4002405"/>
                    </a:xfrm>
                    <a:prstGeom prst="rect"/>
                  </pic:spPr>
                </pic:pic>
              </a:graphicData>
            </a:graphic>
          </wp:anchor>
        </w:drawing>
      </w:r>
      <w:r>
        <w:rPr>
          <w:color w:val="211D1E"/>
          <w:sz w:val="23"/>
          <w:szCs w:val="23"/>
        </w:rPr>
        <w:t xml:space="preserve">Gällande detaljplan (Stadsplan för del av Götene samhälle, laga kraft 1976-02-26) reglerar aktuellt område som </w:t>
      </w:r>
      <w:bookmarkStart w:id="57" w:name="_Toc89445994"/>
      <w:r>
        <w:rPr>
          <w:color w:val="211D1E"/>
          <w:sz w:val="23"/>
          <w:szCs w:val="23"/>
        </w:rPr>
        <w:t>område för idrottsändamål med en maximal byggnadshöjd på 4 meter.</w:t>
      </w:r>
      <w:bookmarkEnd w:id="56"/>
      <w:bookmarkEnd w:id="57"/>
      <w:bookmarkStart w:id="58" w:name="_Toc89446002"/>
      <w:bookmarkStart w:id="59" w:name="_Toc101363506"/>
    </w:p>
    <w:p>
      <w:pPr>
        <w:pStyle w:val="P19"/>
        <w:rPr>
          <w:noProof w:val="1"/>
        </w:rPr>
      </w:pPr>
      <w:bookmarkStart w:id="60" w:name="pf_riksintressen01"/>
      <w:r>
        <w:rPr>
          <w:noProof w:val="1"/>
        </w:rPr>
        <w:t>Riksintressen</w:t>
      </w:r>
    </w:p>
    <w:p>
      <w:pPr>
        <w:rPr>
          <w:color w:val="211D1E"/>
          <w:sz w:val="23"/>
          <w:szCs w:val="23"/>
        </w:rPr>
      </w:pPr>
      <w:bookmarkEnd w:id="58"/>
      <w:bookmarkEnd w:id="59"/>
      <w:bookmarkStart w:id="61" w:name="pf_riksintressen02"/>
      <w:r>
        <w:rPr>
          <w:color w:val="211D1E"/>
          <w:sz w:val="23"/>
          <w:szCs w:val="23"/>
        </w:rPr>
        <w:t>Planområdet omfattas inte av några riksintressen.</w:t>
      </w:r>
    </w:p>
    <w:p>
      <w:pPr>
        <w:pStyle w:val="P19"/>
        <w:rPr>
          <w:noProof w:val="1"/>
        </w:rPr>
      </w:pPr>
      <w:bookmarkEnd w:id="60"/>
      <w:bookmarkStart w:id="62" w:name="pf_fysiskmiljö03"/>
      <w:r>
        <w:rPr>
          <w:noProof w:val="1"/>
        </w:rPr>
        <w:t>Mark och vegetation</w:t>
      </w:r>
    </w:p>
    <w:p>
      <w:pPr>
        <w:rPr>
          <w:color w:val="211D1E"/>
          <w:szCs w:val="23"/>
        </w:rPr>
      </w:pPr>
      <w:r>
        <w:rPr>
          <w:noProof w:val="1"/>
        </w:rPr>
        <w:t xml:space="preserve">Planområdet består huvudsakligen av en grusplan som tidigare använts av Götene IF. På senare år har grusytan främt nyttjats som parkering. </w:t>
      </w:r>
      <w:r>
        <w:rPr>
          <w:color w:val="211D1E"/>
          <w:szCs w:val="23"/>
        </w:rPr>
        <w:t>I planområdets sydvästra del finns viss befintlig vegetation i form av mindre lövträd, som ligger utmed gränsen till idrottsplatsen. Området är i princip helt flackt där höjderna varierar mellan + 74,5 meter i söder och +75,5 meter i norr.</w:t>
      </w:r>
    </w:p>
    <w:p>
      <w:pPr>
        <w:pStyle w:val="P19"/>
        <w:rPr>
          <w:noProof w:val="1"/>
        </w:rPr>
      </w:pPr>
      <w:bookmarkEnd w:id="61"/>
      <w:bookmarkEnd w:id="62"/>
      <w:bookmarkStart w:id="63" w:name="pf_geotekniskaförhållanden01"/>
      <w:bookmarkStart w:id="64" w:name="_Toc89446045"/>
      <w:bookmarkStart w:id="65" w:name="_Toc101363549"/>
      <w:r>
        <w:rPr>
          <w:noProof w:val="1"/>
        </w:rPr>
        <w:t>Geotekniska förhållanden</w:t>
      </w:r>
    </w:p>
    <w:p>
      <w:r>
        <w:t xml:space="preserve">En geoteknisk undersökning har genomförts (Mitta 2022-12-02). I tillhörande PM kunde det konstateras att inga totalstabilitetsproblem bedöms förekomma med hänsyn till befintliga förhållanden och planerad byggnation. Det ska belysas att jorden är mycket tjällyftande, vilket ska beaktas vid projektering av GC-väg, hårdgjorda ytor, kalla byggnader etc. </w:t>
      </w:r>
    </w:p>
    <w:p>
      <w:r>
        <w:t xml:space="preserve">Utifrån tillhandahållen typförskola bedöms en enplansbyggnad vara aktuell. Denna typ av konstruktion bedöms kunna grundläggas ytligt förutsatt att det ovanliggande lösare jordlagret grävs ur. Grundläggning kan sedan ske ytligt med kantförstyvad hel bottenplatta av betong, alternativt på frostskyddad nivå med sulor, antingen på naturligt lagrad jord alternativt väl packad fyllning. </w:t>
      </w:r>
    </w:p>
    <w:p>
      <w:pPr>
        <w:pStyle w:val="P19"/>
        <w:rPr>
          <w:noProof w:val="1"/>
        </w:rPr>
      </w:pPr>
      <w:bookmarkEnd w:id="63"/>
      <w:bookmarkStart w:id="66" w:name="_Toc89446038"/>
      <w:bookmarkStart w:id="67" w:name="_Toc101363542"/>
      <w:bookmarkStart w:id="68" w:name="pf_markmiljö01"/>
      <w:r>
        <w:rPr>
          <w:noProof w:val="1"/>
        </w:rPr>
        <w:t>Hälsa och säkerhet</w:t>
      </w:r>
      <w:bookmarkEnd w:id="66"/>
      <w:bookmarkEnd w:id="67"/>
    </w:p>
    <w:p>
      <w:pPr>
        <w:pStyle w:val="P20"/>
        <w:rPr>
          <w:noProof w:val="1"/>
        </w:rPr>
      </w:pPr>
      <w:bookmarkEnd w:id="64"/>
      <w:bookmarkEnd w:id="65"/>
      <w:bookmarkStart w:id="69" w:name="_Toc89446051"/>
      <w:bookmarkStart w:id="70" w:name="_Toc101363555"/>
      <w:r>
        <w:rPr>
          <w:noProof w:val="1"/>
        </w:rPr>
        <w:t>Markmiljö</w:t>
      </w:r>
    </w:p>
    <w:p>
      <w:r>
        <w:t>Ensucon AB har på uppdrag av Götene kommun genomfört en översiktlig miljöteknisk markundersökning inom fastighet Västerby 1:280 i Götene kommun. Provtagningen har omfattat jord och grundvatten. Syftet med undersökningen var att utreda huruvida det förekommer föroreningar inom aktuellt område och om dessa utgör en risk för kommande planerad markanvändning (förskola och parkering) samt att ge underlag till planerad detaljplan och masshantering för området.</w:t>
      </w:r>
    </w:p>
    <w:p>
      <w:r>
        <w:t>Inom undersökningsområdet har samtliga prover påvisat halter som underskrider de generella riktvärdena för känslig markanvändning (KM). Därför bedöms det utifrån markmiljösituationen inte finnas något hinder för den planerade exploateringen i området. I 4 av 10 analyserade jordprov har endast bly, kadmium och krom påträffas i halter över MRR vilket bör beaktas vid eventuell hantering av överskottsmassor.</w:t>
      </w:r>
    </w:p>
    <w:p>
      <w:r>
        <w:t>Undersökningen är av översiktlig karaktär och resultat bör därför tolkas som en indikation av föroreningssituationen på området. Utifrån fältanalyser och okulära observationer bedöms risken för att påträffa någon omfattande förorening som relativt begränsad.</w:t>
      </w:r>
    </w:p>
    <w:p>
      <w:r>
        <w:t>I samband med kommande schaktarbeten ska resultaten i denna undersökning beaktas. Den aktuella bedömningen är att den absolut största delen överskottsmassor som uppkommer bör kunna återanvändas inom området för exempelvis landskapsanpassningar inom aktuell detaljplan. Mottagaren av massorna avgör om provtätheten är tillräcklig för att klassificera massor inför schaktning och transport till mottagningsanläggning.</w:t>
      </w:r>
    </w:p>
    <w:p>
      <w:r>
        <w:t>Vid den geotekniska utredningen har också markradon mätts. De uppmätta värdena varierar kraftigt och utifrån uppmätta värden rekommenderas radonsäkert byggande.</w:t>
      </w:r>
    </w:p>
    <w:p>
      <w:pPr>
        <w:pStyle w:val="P19"/>
        <w:rPr>
          <w:noProof w:val="1"/>
        </w:rPr>
      </w:pPr>
      <w:bookmarkEnd w:id="68"/>
    </w:p>
    <w:p>
      <w:pPr>
        <w:pStyle w:val="P19"/>
        <w:rPr>
          <w:noProof w:val="1"/>
        </w:rPr>
      </w:pPr>
      <w:r>
        <w:rPr>
          <w:noProof w:val="1"/>
        </w:rPr>
        <w:br w:type="page"/>
      </w:r>
    </w:p>
    <w:p>
      <w:pPr>
        <w:pStyle w:val="P19"/>
        <w:rPr>
          <w:noProof w:val="1"/>
        </w:rPr>
      </w:pPr>
      <w:r>
        <w:rPr>
          <w:noProof w:val="1"/>
        </w:rPr>
        <w:t>Fysisk miljö</w:t>
      </w:r>
    </w:p>
    <w:p>
      <w:pPr>
        <w:rPr>
          <w:color w:val="211D1E"/>
          <w:szCs w:val="24"/>
        </w:rPr>
      </w:pPr>
      <w:bookmarkEnd w:id="69"/>
      <w:bookmarkEnd w:id="70"/>
      <w:bookmarkStart w:id="71" w:name="pf_fysiskmiljö01"/>
      <w:r>
        <w:rPr>
          <w:noProof w:val="1"/>
        </w:rPr>
        <w:drawing>
          <wp:anchor xmlns:wp="http://schemas.openxmlformats.org/drawingml/2006/wordprocessingDrawing" distT="0" distB="0" distL="114300" distR="114300" simplePos="0" relativeHeight="251655174" behindDoc="1" locked="0" layoutInCell="1" allowOverlap="1">
            <wp:simplePos x="0" y="0"/>
            <wp:positionH relativeFrom="margin">
              <wp:align>left</wp:align>
            </wp:positionH>
            <wp:positionV relativeFrom="paragraph">
              <wp:posOffset>1844040</wp:posOffset>
            </wp:positionV>
            <wp:extent cx="3149600" cy="1849755"/>
            <wp:effectExtent l="0" t="0" r="0" b="0"/>
            <wp:wrapTight wrapText="bothSides">
              <wp:wrapPolygon edited="0">
                <wp:start x="0" y="0"/>
                <wp:lineTo x="0" y="21355"/>
                <wp:lineTo x="21426" y="21355"/>
                <wp:lineTo x="21426" y="0"/>
                <wp:lineTo x="0" y="0"/>
              </wp:wrapPolygon>
            </wp:wrapTight>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2"/>
                    <pic:cNvPicPr/>
                  </pic:nvPicPr>
                  <pic:blipFill dpi="0">
                    <a:blip xmlns:r="http://schemas.openxmlformats.org/officeDocument/2006/relationships" r:embed="Relimage7" cstate="print"/>
                    <a:srcRect/>
                    <a:stretch>
                      <a:fillRect/>
                    </a:stretch>
                  </pic:blipFill>
                  <pic:spPr>
                    <a:xfrm>
                      <a:off x="0" y="0"/>
                      <a:ext cx="3149600" cy="1849755"/>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251655177" behindDoc="1" locked="0" layoutInCell="1" allowOverlap="1">
                <wp:simplePos x="0" y="0"/>
                <wp:positionH relativeFrom="column">
                  <wp:posOffset>3313430</wp:posOffset>
                </wp:positionH>
                <wp:positionV relativeFrom="paragraph">
                  <wp:posOffset>3787775</wp:posOffset>
                </wp:positionV>
                <wp:extent cx="3041015" cy="635"/>
                <wp:effectExtent l="0" t="0" r="0" b="0"/>
                <wp:wrapTight wrapText="bothSides">
                  <wp:wrapPolygon edited="0">
                    <wp:start x="0" y="0"/>
                    <wp:lineTo x="0" y="21600"/>
                    <wp:lineTo x="21600" y="21600"/>
                    <wp:lineTo x="21600" y="0"/>
                  </wp:wrapPolygon>
                </wp:wrapTight>
                <wp:docPr id="14" name="Textruta 14"/>
                <wp:cNvGraphicFramePr/>
                <a:graphic xmlns:a="http://schemas.openxmlformats.org/drawingml/2006/main">
                  <a:graphicData uri="http://schemas.microsoft.com/office/word/2010/wordprocessingShape">
                    <wps:wsp>
                      <wps:cNvSpPr txBox="1"/>
                      <wps:spPr>
                        <a:xfrm>
                          <a:off x="0" y="0"/>
                          <a:ext cx="3041015" cy="635"/>
                        </a:xfrm>
                        <a:prstGeom prst="rect"/>
                        <a:solidFill>
                          <a:prstClr val="white"/>
                        </a:solid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3"/>
                              <w:rPr>
                                <w:noProof w:val="1"/>
                                <w:color w:val="000000"/>
                                <w:sz w:val="24"/>
                              </w:rPr>
                            </w:pPr>
                            <w:r>
                              <w:t>Figur 5 Badhuset. Öster om planområdet.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4" o:spid="_x0000_s1035" style="position:absolute;width:239.45pt;height:0.05pt;z-index:251655177;mso-wrap-distance-left:9pt;mso-wrap-distance-top:0pt;mso-wrap-distance-right:9pt;mso-wrap-distance-bottom:0pt;margin-left:260.9pt;margin-top:298.25pt;mso-position-horizontal:absolute;mso-position-horizontal-relative:text;mso-position-vertical:absolute;mso-position-vertical-relative:text" o:allowincell="t" fillcolor="#FFFFFF" stroked="f">
                <v:textbox style="mso-fit-shape-to-text:t" inset="0mm,0mm,0mm,0mm">
                  <w:txbxContent>
                    <w:p>
                      <w:pPr>
                        <w:pStyle w:val="P33"/>
                        <w:rPr>
                          <w:noProof w:val="1"/>
                          <w:color w:val="000000"/>
                          <w:sz w:val="24"/>
                        </w:rPr>
                      </w:pPr>
                      <w:r>
                        <w:t>Figur 5 Badhuset. Öster om planområdet.</w:t>
                      </w:r>
                    </w:p>
                  </w:txbxContent>
                </v:textbox>
                <w10:wrap type="tight" anchory="line"/>
              </v:shape>
            </w:pict>
          </mc:Fallback>
        </mc:AlternateContent>
      </w:r>
      <w:r>
        <w:rPr>
          <w:noProof w:val="1"/>
        </w:rPr>
        <mc:AlternateContent>
          <mc:Choice Requires="wps">
            <w:drawing>
              <wp:anchor xmlns:wp="http://schemas.openxmlformats.org/drawingml/2006/wordprocessingDrawing" distT="0" distB="0" distL="114300" distR="114300" simplePos="0" relativeHeight="251655176" behindDoc="1" locked="0" layoutInCell="1" allowOverlap="1">
                <wp:simplePos x="0" y="0"/>
                <wp:positionH relativeFrom="column">
                  <wp:posOffset>-31750</wp:posOffset>
                </wp:positionH>
                <wp:positionV relativeFrom="paragraph">
                  <wp:posOffset>3776980</wp:posOffset>
                </wp:positionV>
                <wp:extent cx="3149600" cy="635"/>
                <wp:effectExtent l="0" t="0" r="0" b="8255"/>
                <wp:wrapTight wrapText="bothSides">
                  <wp:wrapPolygon edited="0">
                    <wp:start x="0" y="0"/>
                    <wp:lineTo x="0" y="20698"/>
                    <wp:lineTo x="21426" y="20698"/>
                    <wp:lineTo x="21426" y="0"/>
                    <wp:lineTo x="0" y="0"/>
                  </wp:wrapPolygon>
                </wp:wrapTight>
                <wp:docPr id="13" name="Textruta 13"/>
                <wp:cNvGraphicFramePr/>
                <a:graphic xmlns:a="http://schemas.openxmlformats.org/drawingml/2006/main">
                  <a:graphicData uri="http://schemas.microsoft.com/office/word/2010/wordprocessingShape">
                    <wps:wsp>
                      <wps:cNvSpPr txBox="1"/>
                      <wps:spPr>
                        <a:xfrm>
                          <a:off x="0" y="0"/>
                          <a:ext cx="3149600" cy="635"/>
                        </a:xfrm>
                        <a:prstGeom prst="rect"/>
                        <a:solidFill>
                          <a:prstClr val="white"/>
                        </a:solid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3"/>
                              <w:rPr>
                                <w:noProof w:val="1"/>
                                <w:color w:val="000000"/>
                                <w:sz w:val="24"/>
                              </w:rPr>
                            </w:pPr>
                            <w:r>
                              <w:t>Figur 4 Bebyggelse längs Duvgatan. Väster om planområdet.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3" o:spid="_x0000_s1036" style="position:absolute;width:248pt;height:0.05pt;z-index:251655176;mso-wrap-distance-left:9pt;mso-wrap-distance-top:0pt;mso-wrap-distance-right:9pt;mso-wrap-distance-bottom:0pt;margin-left:-2.5pt;margin-top:297.4pt;mso-position-horizontal:absolute;mso-position-horizontal-relative:text;mso-position-vertical:absolute;mso-position-vertical-relative:text" o:allowincell="t" fillcolor="#FFFFFF" stroked="f">
                <v:textbox style="mso-fit-shape-to-text:t" inset="0mm,0mm,0mm,0mm">
                  <w:txbxContent>
                    <w:p>
                      <w:pPr>
                        <w:pStyle w:val="P33"/>
                        <w:rPr>
                          <w:noProof w:val="1"/>
                          <w:color w:val="000000"/>
                          <w:sz w:val="24"/>
                        </w:rPr>
                      </w:pPr>
                      <w:r>
                        <w:t>Figur 4 Bebyggelse längs Duvgatan. Väster om planområdet.</w:t>
                      </w:r>
                    </w:p>
                  </w:txbxContent>
                </v:textbox>
                <w10:wrap type="tight" anchory="line"/>
              </v:shape>
            </w:pict>
          </mc:Fallback>
        </mc:AlternateContent>
      </w:r>
      <w:r>
        <w:rPr>
          <w:noProof w:val="1"/>
          <w:szCs w:val="24"/>
        </w:rPr>
        <w:t xml:space="preserve">Aktuellt planområde </w:t>
      </w:r>
      <w:r>
        <w:rPr>
          <w:color w:val="211D1E"/>
          <w:szCs w:val="24"/>
        </w:rPr>
        <w:t>utgörs huvudsakligen av en grusplan. Resterande del av ytan består av en mindre skogsdunge samt av gatumark i form av Duvgatan och Hagagatan. Hela planområdet är förhållandevis flackt (+74-75,5 meter). Grusplanen har inte använts på många år utan fungerar främst som parkering vid större aktiviteter vid idrottsplatsen. Omkringliggande miljö präglas av småskalig villabebyggelse (1-1,5 plan). Huvuddelen av bebyggelsen i närområdet härstammar från 1960-1970-talet och har således många karaktärsdrag från dessa årtionden. Exempelvis tegelfasad och enkla sadeltak utan kupor. Närområdet präglas även i stor utsträckning av aktivitetsområdet vid Västerby, där det huvudsakligen är Olingymnasiet, badhuset och idrottsplatsen som är framträdande.</w:t>
      </w:r>
    </w:p>
    <w:p>
      <w:pPr>
        <w:rPr>
          <w:color w:val="211D1E"/>
          <w:szCs w:val="24"/>
        </w:rPr>
      </w:pPr>
      <w:bookmarkStart w:id="72" w:name="_Toc121994495"/>
      <w:r>
        <w:rPr>
          <w:noProof w:val="1"/>
        </w:rPr>
        <w:drawing>
          <wp:anchor xmlns:wp="http://schemas.openxmlformats.org/drawingml/2006/wordprocessingDrawing" distT="0" distB="0" distL="114300" distR="114300" simplePos="0" relativeHeight="251655175" behindDoc="1" locked="0" layoutInCell="1" allowOverlap="1">
            <wp:simplePos x="0" y="0"/>
            <wp:positionH relativeFrom="margin">
              <wp:align>left</wp:align>
            </wp:positionH>
            <wp:positionV relativeFrom="paragraph">
              <wp:posOffset>2287905</wp:posOffset>
            </wp:positionV>
            <wp:extent cx="4982845" cy="2317750"/>
            <wp:effectExtent l="0" t="0" r="8255" b="6350"/>
            <wp:wrapTight wrapText="bothSides">
              <wp:wrapPolygon edited="0">
                <wp:start x="0" y="0"/>
                <wp:lineTo x="0" y="21482"/>
                <wp:lineTo x="21553" y="21482"/>
                <wp:lineTo x="21553" y="0"/>
                <wp:lineTo x="0" y="0"/>
              </wp:wrapPolygon>
            </wp:wrapTight>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8" cstate="print"/>
                    <a:srcRect/>
                    <a:stretch>
                      <a:fillRect/>
                    </a:stretch>
                  </pic:blipFill>
                  <pic:spPr bwMode="auto">
                    <a:xfrm>
                      <a:off x="0" y="0"/>
                      <a:ext cx="4982845" cy="2317750"/>
                    </a:xfrm>
                    <a:prstGeom prst="rect"/>
                    <a:noFill/>
                    <a:ln>
                      <a:noFill/>
                    </a:ln>
                  </pic:spPr>
                </pic:pic>
              </a:graphicData>
            </a:graphic>
          </wp:anchor>
        </w:drawing>
      </w:r>
      <w:bookmarkEnd w:id="72"/>
      <w:r>
        <w:rPr>
          <w:noProof w:val="1"/>
        </w:rPr>
        <w:drawing>
          <wp:anchor xmlns:wp="http://schemas.openxmlformats.org/drawingml/2006/wordprocessingDrawing" distT="0" distB="0" distL="114300" distR="114300" simplePos="0" relativeHeight="251655173" behindDoc="1" locked="0" layoutInCell="1" allowOverlap="1">
            <wp:simplePos x="0" y="0"/>
            <wp:positionH relativeFrom="margin">
              <wp:posOffset>3314065</wp:posOffset>
            </wp:positionH>
            <wp:positionV relativeFrom="paragraph">
              <wp:posOffset>31115</wp:posOffset>
            </wp:positionV>
            <wp:extent cx="3041015" cy="1847850"/>
            <wp:effectExtent l="0" t="0" r="6985" b="0"/>
            <wp:wrapTight wrapText="bothSides">
              <wp:wrapPolygon edited="0">
                <wp:start x="0" y="0"/>
                <wp:lineTo x="0" y="21377"/>
                <wp:lineTo x="21514" y="21377"/>
                <wp:lineTo x="21514" y="0"/>
                <wp:lineTo x="0" y="0"/>
              </wp:wrapPolygon>
            </wp:wrapTight>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9" cstate="print"/>
                    <a:srcRect/>
                    <a:stretch>
                      <a:fillRect/>
                    </a:stretch>
                  </pic:blipFill>
                  <pic:spPr bwMode="auto">
                    <a:xfrm>
                      <a:off x="0" y="0"/>
                      <a:ext cx="3041015" cy="1847850"/>
                    </a:xfrm>
                    <a:prstGeom prst="rect"/>
                    <a:noFill/>
                    <a:ln>
                      <a:noFill/>
                    </a:ln>
                  </pic:spPr>
                </pic:pic>
              </a:graphicData>
            </a:graphic>
          </wp:anchor>
        </w:drawing>
      </w:r>
    </w:p>
    <w:p>
      <w:pPr>
        <w:rPr>
          <w:color w:val="211D1E"/>
          <w:szCs w:val="24"/>
        </w:rPr>
      </w:pPr>
    </w:p>
    <w:p>
      <w:pPr>
        <w:rPr>
          <w:color w:val="211D1E"/>
          <w:szCs w:val="24"/>
        </w:rPr>
      </w:pPr>
    </w:p>
    <w:p>
      <w:pPr>
        <w:rPr>
          <w:color w:val="211D1E"/>
          <w:szCs w:val="24"/>
        </w:rPr>
      </w:pPr>
    </w:p>
    <w:p>
      <w:pPr>
        <w:rPr>
          <w:color w:val="211D1E"/>
          <w:szCs w:val="24"/>
        </w:rPr>
      </w:pPr>
    </w:p>
    <w:p>
      <w:pPr>
        <w:pStyle w:val="P19"/>
        <w:rPr>
          <w:noProof w:val="1"/>
        </w:rPr>
      </w:pPr>
      <w:bookmarkEnd w:id="71"/>
      <w:bookmarkStart w:id="73" w:name="_Toc89446053"/>
      <w:bookmarkStart w:id="74" w:name="_Toc101363557"/>
    </w:p>
    <w:p>
      <w:pPr>
        <w:pStyle w:val="P19"/>
        <w:rPr>
          <w:noProof w:val="1"/>
        </w:rPr>
      </w:pPr>
    </w:p>
    <w:p>
      <w:pPr>
        <w:pStyle w:val="P19"/>
        <w:rPr>
          <w:noProof w:val="1"/>
        </w:rPr>
      </w:pPr>
    </w:p>
    <w:p>
      <w:pPr>
        <w:pStyle w:val="P19"/>
        <w:rPr>
          <w:noProof w:val="1"/>
        </w:rPr>
      </w:pPr>
      <w:r>
        <w:rPr>
          <w:noProof w:val="1"/>
        </w:rPr>
        <mc:AlternateContent>
          <mc:Choice Requires="wps">
            <w:drawing>
              <wp:anchor xmlns:wp="http://schemas.openxmlformats.org/drawingml/2006/wordprocessingDrawing" distT="0" distB="0" distL="114300" distR="114300" simplePos="0" relativeHeight="251655178" behindDoc="1" locked="0" layoutInCell="1" allowOverlap="1">
                <wp:simplePos x="0" y="0"/>
                <wp:positionH relativeFrom="margin">
                  <wp:align>left</wp:align>
                </wp:positionH>
                <wp:positionV relativeFrom="paragraph">
                  <wp:posOffset>154305</wp:posOffset>
                </wp:positionV>
                <wp:extent cx="4982845" cy="635"/>
                <wp:effectExtent l="0" t="0" r="8255" b="8255"/>
                <wp:wrapTight wrapText="bothSides">
                  <wp:wrapPolygon edited="0">
                    <wp:start x="0" y="0"/>
                    <wp:lineTo x="0" y="20698"/>
                    <wp:lineTo x="21553" y="20698"/>
                    <wp:lineTo x="21553" y="0"/>
                    <wp:lineTo x="0" y="0"/>
                  </wp:wrapPolygon>
                </wp:wrapTight>
                <wp:docPr id="15" name="Textruta 15"/>
                <wp:cNvGraphicFramePr/>
                <a:graphic xmlns:a="http://schemas.openxmlformats.org/drawingml/2006/main">
                  <a:graphicData uri="http://schemas.microsoft.com/office/word/2010/wordprocessingShape">
                    <wps:wsp>
                      <wps:cNvSpPr txBox="1"/>
                      <wps:spPr>
                        <a:xfrm>
                          <a:off x="0" y="0"/>
                          <a:ext cx="4982845" cy="635"/>
                        </a:xfrm>
                        <a:prstGeom prst="rect"/>
                        <a:solidFill>
                          <a:prstClr val="white"/>
                        </a:solid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3"/>
                              <w:rPr>
                                <w:noProof w:val="1"/>
                                <w:color w:val="000000"/>
                                <w:sz w:val="24"/>
                              </w:rPr>
                            </w:pPr>
                            <w:r>
                              <w:t>Figur 6 Olinsgymnasiet. Nordväst om planområdet.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15" o:spid="_x0000_s1037" style="position:absolute;width:392.35pt;height:0.05pt;z-index:251655178;mso-wrap-distance-left:9pt;mso-wrap-distance-top:0pt;mso-wrap-distance-right:9pt;mso-wrap-distance-bottom:0pt;margin-left:0pt;margin-top:12.15pt;mso-position-horizontal:left;mso-position-horizontal-relative:margin;mso-position-vertical:absolute;mso-position-vertical-relative:text" o:allowincell="t" fillcolor="#FFFFFF" stroked="f">
                <v:textbox style="mso-fit-shape-to-text:t" inset="0mm,0mm,0mm,0mm">
                  <w:txbxContent>
                    <w:p>
                      <w:pPr>
                        <w:pStyle w:val="P33"/>
                        <w:rPr>
                          <w:noProof w:val="1"/>
                          <w:color w:val="000000"/>
                          <w:sz w:val="24"/>
                        </w:rPr>
                      </w:pPr>
                      <w:r>
                        <w:t>Figur 6 Olinsgymnasiet. Nordväst om planområdet.</w:t>
                      </w:r>
                    </w:p>
                  </w:txbxContent>
                </v:textbox>
                <w10:wrap type="tight" anchory="line"/>
              </v:shape>
            </w:pict>
          </mc:Fallback>
        </mc:AlternateContent>
      </w:r>
    </w:p>
    <w:p>
      <w:pPr>
        <w:pStyle w:val="P19"/>
        <w:rPr>
          <w:noProof w:val="1"/>
        </w:rPr>
        <w:sectPr>
          <w:footnotePr/>
          <w:endnotePr/>
          <w:type w:val="nextPage"/>
          <w:pgSz w:w="11906" w:h="16838" w:code="0"/>
          <w:pgMar w:left="1440" w:right="1440" w:top="1361" w:bottom="1361" w:header="720" w:footer="414" w:gutter="0"/>
          <w:cols w:equalWidth="1" w:space="720"/>
          <w:titlePg w:val="1"/>
        </w:sectPr>
      </w:pPr>
    </w:p>
    <w:p>
      <w:pPr>
        <w:pStyle w:val="P19"/>
        <w:rPr>
          <w:noProof w:val="1"/>
          <w:lang w:val="en-US"/>
        </w:rPr>
      </w:pPr>
      <w:r>
        <w:rPr>
          <w:noProof w:val="1"/>
        </w:rPr>
        <w:t>Teknik</w:t>
      </w:r>
      <w:bookmarkEnd w:id="73"/>
      <w:bookmarkEnd w:id="74"/>
      <w:r>
        <w:rPr>
          <w:noProof w:val="1"/>
        </w:rPr>
        <w:t xml:space="preserve"> </w:t>
      </w:r>
    </w:p>
    <w:p>
      <w:pPr>
        <w:rPr>
          <w:color w:val="211D1E"/>
          <w:sz w:val="23"/>
          <w:szCs w:val="23"/>
        </w:rPr>
      </w:pPr>
      <w:bookmarkStart w:id="75" w:name="pf_teknik01"/>
      <w:r>
        <w:rPr>
          <w:color w:val="211D1E"/>
          <w:sz w:val="23"/>
          <w:szCs w:val="23"/>
        </w:rPr>
        <w:t>Planområdet ligger inom Götene Vatten och Värmes verksamhetsområde för spill-, dag- och dricksvatten. Fjärrvärme finns i området.</w:t>
      </w:r>
    </w:p>
    <w:p>
      <w:pPr>
        <w:rPr>
          <w:noProof w:val="1"/>
        </w:rPr>
      </w:pPr>
      <w:r>
        <w:rPr>
          <w:color w:val="211D1E"/>
          <w:sz w:val="23"/>
          <w:szCs w:val="23"/>
        </w:rPr>
        <w:t>Kinnekulle energi försörjer området med el.</w:t>
      </w:r>
    </w:p>
    <w:p>
      <w:pPr>
        <w:pStyle w:val="P19"/>
        <w:rPr>
          <w:noProof w:val="1"/>
          <w:lang w:val="en-US"/>
        </w:rPr>
      </w:pPr>
      <w:bookmarkEnd w:id="75"/>
      <w:bookmarkStart w:id="76" w:name="_Toc89446055"/>
      <w:bookmarkStart w:id="77" w:name="_Toc101363559"/>
      <w:r>
        <w:rPr>
          <w:noProof w:val="1"/>
        </w:rPr>
        <w:t>Trafik</w:t>
      </w:r>
      <w:bookmarkEnd w:id="76"/>
      <w:bookmarkEnd w:id="77"/>
      <w:r>
        <w:rPr>
          <w:noProof w:val="1"/>
        </w:rPr>
        <w:t xml:space="preserve"> </w:t>
      </w:r>
    </w:p>
    <w:p>
      <w:pPr>
        <w:pStyle w:val="P20"/>
        <w:rPr>
          <w:noProof w:val="1"/>
        </w:rPr>
      </w:pPr>
      <w:bookmarkStart w:id="78" w:name="pf_trafik01"/>
      <w:bookmarkStart w:id="79" w:name="_Toc89446079"/>
      <w:bookmarkStart w:id="80" w:name="_Toc101363586"/>
      <w:r>
        <w:rPr>
          <w:noProof w:val="1"/>
        </w:rPr>
        <w:t>Biltrafik</w:t>
      </w:r>
    </w:p>
    <w:p>
      <w:r>
        <w:rPr>
          <w:rStyle w:val="C20"/>
          <w:rFonts w:ascii="Times New Roman" w:hAnsi="Times New Roman" w:cs="Times New Roman"/>
          <w:sz w:val="24"/>
          <w:szCs w:val="24"/>
        </w:rPr>
        <w:t xml:space="preserve">Området nås huvudsakligen via Hagagatan. Det är också möjligt att nå området via Duvgatan. </w:t>
      </w:r>
    </w:p>
    <w:p>
      <w:pPr>
        <w:pStyle w:val="P20"/>
        <w:rPr>
          <w:noProof w:val="1"/>
        </w:rPr>
      </w:pPr>
      <w:r>
        <w:rPr>
          <w:noProof w:val="1"/>
        </w:rPr>
        <w:t>Gång- och cykeltrafik</w:t>
      </w:r>
    </w:p>
    <w:p>
      <w:r>
        <w:t xml:space="preserve">Gång- och cykelväg finns längs Hagagatan, denna slutar dock i höjd med Olinsgymnasiet. Många tar sig mellan Hagagatan och Duvgatan med cykel via grusplanen. Det finns även gång- och cykelväg i Duvgatans förlängning söderut som sedan fortsätter vidare mot bostadsområden och Ljungsbackenskolan. </w:t>
      </w:r>
    </w:p>
    <w:p>
      <w:pPr>
        <w:pStyle w:val="P18"/>
        <w:rPr>
          <w:noProof w:val="1"/>
        </w:rPr>
      </w:pPr>
      <w:bookmarkEnd w:id="78"/>
      <w:bookmarkStart w:id="81" w:name="_Toc133579969"/>
      <w:r>
        <w:rPr>
          <w:noProof w:val="1"/>
        </w:rPr>
        <w:t>Konsekvenser</w:t>
      </w:r>
      <w:bookmarkEnd w:id="79"/>
      <w:bookmarkEnd w:id="80"/>
      <w:bookmarkEnd w:id="81"/>
    </w:p>
    <w:p>
      <w:r>
        <w:rPr>
          <w:lang w:bidi="sv-SE"/>
        </w:rPr>
        <w:t>I detta avsnitt redogörs för de sammantagna konsekvenserna som detaljplanens genomförande innebär.</w:t>
      </w:r>
      <w:r>
        <w:t xml:space="preserve"> Fastighetsrättsliga konsekvenser beskrivs i genomförandedelen.</w:t>
      </w:r>
    </w:p>
    <w:p>
      <w:pPr>
        <w:pStyle w:val="P20"/>
        <w:rPr>
          <w:noProof w:val="1"/>
        </w:rPr>
      </w:pPr>
      <w:bookmarkStart w:id="82" w:name="_Toc89446088"/>
      <w:bookmarkStart w:id="83" w:name="_Toc101363595"/>
      <w:bookmarkStart w:id="84" w:name="_Toc89446080"/>
      <w:bookmarkStart w:id="85" w:name="_Toc101363587"/>
      <w:bookmarkStart w:id="86" w:name="ko_ställningstagande4kap33b_pbl01"/>
      <w:r>
        <w:rPr>
          <w:noProof w:val="1"/>
        </w:rPr>
        <w:t>Ställningsgatande 4 kap. 33b § PBL (2010:900)</w:t>
      </w:r>
    </w:p>
    <w:p>
      <w:pPr>
        <w:rPr>
          <w:noProof w:val="1"/>
        </w:rPr>
      </w:pPr>
      <w:bookmarkEnd w:id="82"/>
      <w:bookmarkEnd w:id="83"/>
      <w:r>
        <w:rPr>
          <w:noProof w:val="1"/>
        </w:rPr>
        <w:t>Kommunen har gjort en undersökning om genomförandet av detaljplanen kan antas medföra en betydande miljöpåverkan. En sammanvägning av konsekvenserna visar att planens genomförande inte bedömts medföra betydande miljöpåverkan.</w:t>
      </w:r>
    </w:p>
    <w:p>
      <w:pPr>
        <w:rPr>
          <w:noProof w:val="1"/>
        </w:rPr>
      </w:pPr>
      <w:r>
        <w:rPr>
          <w:noProof w:val="1"/>
        </w:rPr>
        <w:t>Ställningstagandet grundar sig på bedömningen att ett genomförande av detaljplanen:</w:t>
      </w:r>
    </w:p>
    <w:p>
      <w:pPr>
        <w:pStyle w:val="P25"/>
        <w:numPr>
          <w:ilvl w:val="0"/>
          <w:numId w:val="18"/>
        </w:numPr>
        <w:rPr>
          <w:noProof w:val="1"/>
        </w:rPr>
      </w:pPr>
      <w:r>
        <w:rPr>
          <w:noProof w:val="1"/>
        </w:rPr>
        <w:t>Inte påverkar något Natura 2000-område och därmed inte kräver tillstånd enligt 7 kap 28 § MB</w:t>
      </w:r>
    </w:p>
    <w:p>
      <w:pPr>
        <w:pStyle w:val="P25"/>
        <w:numPr>
          <w:ilvl w:val="0"/>
          <w:numId w:val="18"/>
        </w:numPr>
        <w:rPr>
          <w:noProof w:val="1"/>
        </w:rPr>
      </w:pPr>
      <w:r>
        <w:rPr>
          <w:noProof w:val="1"/>
        </w:rPr>
        <w:t>Inte negativt påverkar möjligheterna att uppfylla nationella eller regionala miljömål, klimatmål och folkhälsomål</w:t>
      </w:r>
    </w:p>
    <w:p>
      <w:pPr>
        <w:pStyle w:val="P25"/>
        <w:numPr>
          <w:ilvl w:val="0"/>
          <w:numId w:val="18"/>
        </w:numPr>
        <w:rPr>
          <w:noProof w:val="1"/>
        </w:rPr>
      </w:pPr>
      <w:r>
        <w:rPr>
          <w:noProof w:val="1"/>
        </w:rPr>
        <w:t>Inte ger upphov till risker för människors hälsa och säkerhet</w:t>
      </w:r>
    </w:p>
    <w:p>
      <w:pPr>
        <w:pStyle w:val="P25"/>
        <w:numPr>
          <w:ilvl w:val="0"/>
          <w:numId w:val="18"/>
        </w:numPr>
        <w:rPr>
          <w:noProof w:val="1"/>
        </w:rPr>
      </w:pPr>
      <w:r>
        <w:rPr>
          <w:noProof w:val="1"/>
        </w:rPr>
        <w:t>Inte bidrar till att några miljökvalitetsnormer överskrids</w:t>
      </w:r>
    </w:p>
    <w:p>
      <w:pPr>
        <w:pStyle w:val="P25"/>
        <w:numPr>
          <w:ilvl w:val="0"/>
          <w:numId w:val="18"/>
        </w:numPr>
        <w:rPr>
          <w:noProof w:val="1"/>
        </w:rPr>
      </w:pPr>
      <w:r>
        <w:rPr>
          <w:noProof w:val="1"/>
        </w:rPr>
        <w:t>Inte på ett betydande sätt påverkar några områden eller natur som har erkänd nationell eller internationell skyddstatus såsom riksintressent eller naturreservat</w:t>
      </w:r>
    </w:p>
    <w:p>
      <w:pPr>
        <w:pStyle w:val="P19"/>
        <w:rPr>
          <w:noProof w:val="1"/>
        </w:rPr>
      </w:pPr>
      <w:bookmarkEnd w:id="84"/>
      <w:bookmarkEnd w:id="85"/>
      <w:bookmarkEnd w:id="86"/>
      <w:bookmarkStart w:id="87" w:name="_Toc89446081"/>
      <w:bookmarkStart w:id="88" w:name="_Toc101363588"/>
      <w:r>
        <w:rPr>
          <w:noProof w:val="1"/>
        </w:rPr>
        <w:t>Natur</w:t>
      </w:r>
      <w:bookmarkEnd w:id="87"/>
      <w:bookmarkEnd w:id="88"/>
    </w:p>
    <w:p>
      <w:pPr>
        <w:pStyle w:val="P20"/>
        <w:rPr>
          <w:noProof w:val="1"/>
          <w:lang w:val="en-US"/>
        </w:rPr>
      </w:pPr>
      <w:bookmarkStart w:id="89" w:name="_Toc89446082"/>
      <w:bookmarkStart w:id="90" w:name="_Toc101363589"/>
      <w:r>
        <w:rPr>
          <w:noProof w:val="1"/>
        </w:rPr>
        <w:t>Grönområde</w:t>
      </w:r>
      <w:bookmarkEnd w:id="89"/>
      <w:bookmarkEnd w:id="90"/>
      <w:r>
        <w:rPr>
          <w:noProof w:val="1"/>
        </w:rPr>
        <w:t xml:space="preserve"> </w:t>
      </w:r>
    </w:p>
    <w:p>
      <w:pPr>
        <w:rPr>
          <w:noProof w:val="1"/>
        </w:rPr>
      </w:pPr>
      <w:bookmarkStart w:id="91" w:name="ko_grönområde01"/>
      <w:r>
        <w:rPr>
          <w:noProof w:val="1"/>
        </w:rPr>
        <w:t>Den grönyta som finns i planområdet sydöstra del avses sparas för att utgöra ett värdefullt inslag i den tilltänka skolgårdsmiljön.</w:t>
      </w:r>
    </w:p>
    <w:p>
      <w:pPr>
        <w:pStyle w:val="P19"/>
        <w:rPr>
          <w:noProof w:val="1"/>
        </w:rPr>
      </w:pPr>
      <w:bookmarkEnd w:id="91"/>
      <w:bookmarkStart w:id="92" w:name="_Toc89446085"/>
      <w:bookmarkStart w:id="93" w:name="_Toc101363592"/>
      <w:r>
        <w:rPr>
          <w:noProof w:val="1"/>
        </w:rPr>
        <w:t>Miljö</w:t>
      </w:r>
      <w:bookmarkEnd w:id="92"/>
      <w:bookmarkEnd w:id="93"/>
    </w:p>
    <w:p>
      <w:pPr>
        <w:pStyle w:val="P20"/>
        <w:rPr>
          <w:noProof w:val="1"/>
          <w:lang w:val="en-US"/>
        </w:rPr>
      </w:pPr>
      <w:bookmarkStart w:id="94" w:name="_Toc89446090"/>
      <w:bookmarkStart w:id="95" w:name="_Toc101363597"/>
      <w:bookmarkStart w:id="96" w:name="ko_dagvatten01"/>
      <w:r>
        <w:rPr>
          <w:noProof w:val="1"/>
        </w:rPr>
        <w:t>Dagvatten</w:t>
      </w:r>
      <w:bookmarkEnd w:id="94"/>
      <w:bookmarkEnd w:id="95"/>
    </w:p>
    <w:p>
      <w:pPr>
        <w:rPr>
          <w:noProof w:val="1"/>
        </w:rPr>
      </w:pPr>
      <w:bookmarkStart w:id="97" w:name="_Toc89446091"/>
      <w:bookmarkStart w:id="98" w:name="_Toc101363598"/>
      <w:r>
        <w:rPr>
          <w:noProof w:val="1"/>
        </w:rPr>
        <w:t>Sammanfattningsvis föreslås dagvatten från olika delar av området hanteras och fördröjas separat, i olika anläggningar fram tills det släpps ut i ledningsnätet. Delvis på grund av att dagvatten ifrån parkeringsplatsen kommer att vara mer förorenat och därför bör renas särskilt innan det blandas med annat dagvatten. I likhet med utgångsläget sker utlopp till det kommunala dagvattenledningsnätet. Flödet blir dock mer utjämnat, så att den framtida belastningen på ledningsnätet blir mindre.</w:t>
      </w:r>
    </w:p>
    <w:p>
      <w:pPr>
        <w:rPr>
          <w:noProof w:val="1"/>
        </w:rPr>
      </w:pPr>
      <w:r>
        <w:rPr>
          <w:noProof w:val="1"/>
        </w:rPr>
        <w:t>Dränering av husgrunder ansluts direkt till ledningsnätet. Duvgatans befintliga avvattning med gallerbrunnar kan bibehållas. Områdets dagvatten föreslås i möjligaste mån hanteras ytligt, i öppna anläggningar. Det innebär att vatten avleds i rännor, svackor eller små diken. I förskolans gård kan de utformas med roliga och pedagogiska detaljer, utan vattensamlingar som kan utgöra säkerhetsrisk. Ytlig avledning ger också större friheter i utformning av anläggningar för flödesutjämning. Dagvatten som inte kan avledas ytligt hanteras på konventionellt sätt, med rörledningar etc.</w:t>
      </w:r>
    </w:p>
    <w:p>
      <w:pPr>
        <w:rPr>
          <w:i w:val="1"/>
          <w:iCs w:val="1"/>
          <w:color w:val="44546A" w:themeColor="text2"/>
          <w:sz w:val="18"/>
          <w:szCs w:val="18"/>
        </w:rPr>
      </w:pPr>
      <w:r>
        <w:rPr>
          <w:noProof w:val="1"/>
        </w:rPr>
        <w:drawing>
          <wp:anchor xmlns:wp="http://schemas.openxmlformats.org/drawingml/2006/wordprocessingDrawing" distT="0" distB="0" distL="114300" distR="114300" simplePos="0" relativeHeight="7" behindDoc="0" locked="0" layoutInCell="1" allowOverlap="1">
            <wp:simplePos x="0" y="0"/>
            <wp:positionH relativeFrom="margin">
              <wp:posOffset>-635</wp:posOffset>
            </wp:positionH>
            <wp:positionV relativeFrom="paragraph">
              <wp:posOffset>49530</wp:posOffset>
            </wp:positionV>
            <wp:extent cx="4147185" cy="3657600"/>
            <wp:effectExtent l="0" t="0" r="5715" b="0"/>
            <wp:wrapTopAndBottom/>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3"/>
                    <pic:cNvPicPr/>
                  </pic:nvPicPr>
                  <pic:blipFill dpi="0">
                    <a:blip xmlns:r="http://schemas.openxmlformats.org/officeDocument/2006/relationships" r:embed="Relimage10"/>
                    <a:srcRect/>
                    <a:stretch>
                      <a:fillRect/>
                    </a:stretch>
                  </pic:blipFill>
                  <pic:spPr>
                    <a:xfrm>
                      <a:off x="0" y="0"/>
                      <a:ext cx="4147185" cy="3657600"/>
                    </a:xfrm>
                    <a:prstGeom prst="rect"/>
                  </pic:spPr>
                </pic:pic>
              </a:graphicData>
            </a:graphic>
          </wp:anchor>
        </w:drawing>
      </w:r>
      <w:r>
        <w:rPr>
          <w:noProof w:val="1"/>
        </w:rPr>
        <w:drawing>
          <wp:anchor xmlns:wp="http://schemas.openxmlformats.org/drawingml/2006/wordprocessingDrawing" distT="0" distB="0" distL="114300" distR="114300" simplePos="0" relativeHeight="6" behindDoc="0" locked="0" layoutInCell="1" allowOverlap="1">
            <wp:simplePos x="0" y="0"/>
            <wp:positionH relativeFrom="margin">
              <wp:align>left</wp:align>
            </wp:positionH>
            <wp:positionV relativeFrom="paragraph">
              <wp:posOffset>3949065</wp:posOffset>
            </wp:positionV>
            <wp:extent cx="4164330" cy="3561715"/>
            <wp:effectExtent l="0" t="0" r="7620" b="635"/>
            <wp:wrapTopAndBottom/>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4"/>
                    <pic:cNvPicPr/>
                  </pic:nvPicPr>
                  <pic:blipFill dpi="0">
                    <a:blip xmlns:r="http://schemas.openxmlformats.org/officeDocument/2006/relationships" r:embed="Relimage11"/>
                    <a:srcRect/>
                    <a:stretch>
                      <a:fillRect/>
                    </a:stretch>
                  </pic:blipFill>
                  <pic:spPr>
                    <a:xfrm>
                      <a:off x="0" y="0"/>
                      <a:ext cx="4164877" cy="3562066"/>
                    </a:xfrm>
                    <a:prstGeom prst="rect"/>
                  </pic:spPr>
                </pic:pic>
              </a:graphicData>
            </a:graphic>
          </wp:anchor>
        </w:drawing>
      </w:r>
      <w:r>
        <w:rPr>
          <w:i w:val="1"/>
          <w:iCs w:val="1"/>
          <w:color w:val="44546A" w:themeColor="text2"/>
          <w:sz w:val="18"/>
          <w:szCs w:val="18"/>
        </w:rPr>
        <w:t xml:space="preserve">Figur </w:t>
      </w:r>
      <w:r>
        <w:rPr>
          <w:i w:val="1"/>
          <w:iCs w:val="1"/>
          <w:color w:val="44546A" w:themeColor="text2"/>
          <w:sz w:val="18"/>
          <w:szCs w:val="18"/>
        </w:rPr>
        <w:fldChar w:fldCharType="begin"/>
      </w:r>
      <w:r>
        <w:rPr>
          <w:i w:val="1"/>
          <w:iCs w:val="1"/>
          <w:color w:val="44546A" w:themeColor="text2"/>
          <w:sz w:val="18"/>
          <w:szCs w:val="18"/>
        </w:rPr>
        <w:instrText xml:space="preserve"> SEQ Figur \* ARABIC </w:instrText>
      </w:r>
      <w:r>
        <w:rPr>
          <w:i w:val="1"/>
          <w:iCs w:val="1"/>
          <w:color w:val="44546A" w:themeColor="text2"/>
          <w:sz w:val="18"/>
          <w:szCs w:val="18"/>
        </w:rPr>
        <w:fldChar w:fldCharType="separate"/>
      </w:r>
      <w:r>
        <w:rPr>
          <w:i w:val="1"/>
          <w:iCs w:val="1"/>
          <w:color w:val="44546A" w:themeColor="text2"/>
          <w:sz w:val="18"/>
          <w:szCs w:val="18"/>
        </w:rPr>
        <w:t>6</w:t>
      </w:r>
      <w:r>
        <w:rPr>
          <w:i w:val="1"/>
          <w:iCs w:val="1"/>
          <w:color w:val="44546A" w:themeColor="text2"/>
          <w:sz w:val="18"/>
          <w:szCs w:val="18"/>
        </w:rPr>
        <w:fldChar w:fldCharType="end"/>
      </w:r>
      <w:r>
        <w:rPr>
          <w:i w:val="1"/>
          <w:iCs w:val="1"/>
          <w:color w:val="44546A" w:themeColor="text2"/>
          <w:sz w:val="18"/>
          <w:szCs w:val="18"/>
        </w:rPr>
        <w:t xml:space="preserve"> Redovisning av möjlig dagvattenhantering i planområdets västra del.</w:t>
      </w:r>
    </w:p>
    <w:p>
      <w:pPr>
        <w:pStyle w:val="P33"/>
      </w:pPr>
      <w:r>
        <w:t xml:space="preserve">Figur </w:t>
      </w:r>
      <w:r>
        <w:rPr>
          <w:noProof w:val="1"/>
        </w:rPr>
        <w:fldChar w:fldCharType="begin"/>
      </w:r>
      <w:r>
        <w:rPr>
          <w:noProof w:val="1"/>
        </w:rPr>
        <w:instrText xml:space="preserve"> SEQ Figur \* ARABIC </w:instrText>
      </w:r>
      <w:r>
        <w:rPr>
          <w:noProof w:val="1"/>
        </w:rPr>
        <w:fldChar w:fldCharType="separate"/>
      </w:r>
      <w:r>
        <w:rPr>
          <w:noProof w:val="1"/>
        </w:rPr>
        <w:t>7</w:t>
      </w:r>
      <w:r>
        <w:rPr>
          <w:noProof w:val="1"/>
        </w:rPr>
        <w:fldChar w:fldCharType="end"/>
      </w:r>
      <w:r>
        <w:t xml:space="preserve"> Redovisning av möjlig dagvattenhantering i planområdets östra del.</w:t>
      </w:r>
    </w:p>
    <w:p>
      <w:pPr>
        <w:spacing w:after="160" w:beforeAutospacing="0" w:afterAutospacing="0"/>
        <w:rPr>
          <w:rFonts w:ascii="Arial" w:hAnsi="Arial"/>
          <w:bCs w:val="1"/>
          <w:noProof w:val="1"/>
          <w:color w:val="006B4F"/>
          <w:sz w:val="36"/>
          <w:szCs w:val="20"/>
        </w:rPr>
      </w:pPr>
      <w:bookmarkEnd w:id="96"/>
      <w:r>
        <w:rPr>
          <w:noProof w:val="1"/>
        </w:rPr>
        <w:br w:type="page"/>
      </w:r>
    </w:p>
    <w:p>
      <w:pPr>
        <w:pStyle w:val="P19"/>
        <w:rPr>
          <w:noProof w:val="1"/>
        </w:rPr>
      </w:pPr>
      <w:bookmarkStart w:id="99" w:name="ko_miljökvalitetsnormer01"/>
      <w:r>
        <w:rPr>
          <w:noProof w:val="1"/>
        </w:rPr>
        <w:t>Mijökvalitetsnormer</w:t>
      </w:r>
      <w:bookmarkEnd w:id="97"/>
      <w:bookmarkEnd w:id="98"/>
    </w:p>
    <w:p>
      <w:pPr>
        <w:pStyle w:val="P20"/>
        <w:rPr>
          <w:noProof w:val="1"/>
          <w:lang w:val="en-US"/>
        </w:rPr>
      </w:pPr>
      <w:bookmarkEnd w:id="99"/>
      <w:bookmarkStart w:id="100" w:name="_Toc89446092"/>
      <w:bookmarkStart w:id="101" w:name="_Toc101363599"/>
      <w:r>
        <w:rPr>
          <w:noProof w:val="1"/>
        </w:rPr>
        <w:t>Luft</w:t>
      </w:r>
      <w:bookmarkEnd w:id="100"/>
      <w:bookmarkEnd w:id="101"/>
    </w:p>
    <w:p>
      <w:pPr>
        <w:rPr>
          <w:noProof w:val="1"/>
        </w:rPr>
      </w:pPr>
      <w:bookmarkStart w:id="102" w:name="ko_luft01"/>
      <w:r>
        <w:rPr>
          <w:noProof w:val="1"/>
        </w:rPr>
        <w:t>Ett genomförande av detaljplanen bedöms inte påverka uppfyllandet av miljökvalitetsnormen för luft.</w:t>
      </w:r>
    </w:p>
    <w:p>
      <w:pPr>
        <w:pStyle w:val="P20"/>
        <w:rPr>
          <w:noProof w:val="1"/>
          <w:lang w:val="en-US"/>
        </w:rPr>
      </w:pPr>
      <w:bookmarkEnd w:id="102"/>
      <w:bookmarkStart w:id="103" w:name="_Toc89446093"/>
      <w:bookmarkStart w:id="104" w:name="_Toc101363600"/>
      <w:bookmarkStart w:id="105" w:name="ko_vatten01"/>
      <w:r>
        <w:rPr>
          <w:noProof w:val="1"/>
        </w:rPr>
        <w:t>Vatten</w:t>
      </w:r>
      <w:bookmarkEnd w:id="103"/>
      <w:bookmarkEnd w:id="104"/>
    </w:p>
    <w:p>
      <w:pPr>
        <w:rPr>
          <w:noProof w:val="1"/>
        </w:rPr>
      </w:pPr>
      <w:bookmarkStart w:id="106" w:name="_Toc89446095"/>
      <w:bookmarkStart w:id="107" w:name="_Toc101363602"/>
      <w:r>
        <w:rPr>
          <w:noProof w:val="1"/>
        </w:rPr>
        <w:t>Recipient för områdets dagvatten är Silån (SE649157-136614), cirka 900 m norr om utredningsområdet. Silåns ekologiska status bedöms som måttlig och vattendraget uppnår inte god kemisk status. Den kemiska statusen anses dock god med ifall undantag görs för kvicksilver och kvicksilverföreningar, vilka betraktas som överallt förekommande. Silåns förutsättningar att uppnå miljökvalitetsnormerna bedöms inte försämras av någon ytterligare exploatering i utredningsområdet så länge en hållbar dagvattenhantering tillses.</w:t>
      </w:r>
    </w:p>
    <w:p>
      <w:pPr>
        <w:pStyle w:val="P19"/>
        <w:rPr>
          <w:noProof w:val="1"/>
        </w:rPr>
      </w:pPr>
      <w:bookmarkEnd w:id="105"/>
      <w:bookmarkStart w:id="108" w:name="ko_hälsaochsäkerhet01"/>
      <w:r>
        <w:rPr>
          <w:noProof w:val="1"/>
        </w:rPr>
        <w:t>Hälsa och säkerhet</w:t>
      </w:r>
      <w:bookmarkEnd w:id="106"/>
      <w:bookmarkEnd w:id="107"/>
    </w:p>
    <w:p>
      <w:pPr>
        <w:pStyle w:val="P20"/>
        <w:rPr>
          <w:noProof w:val="1"/>
          <w:lang w:val="en-US"/>
        </w:rPr>
      </w:pPr>
      <w:bookmarkEnd w:id="108"/>
      <w:bookmarkStart w:id="109" w:name="_Toc89446097"/>
      <w:bookmarkStart w:id="110" w:name="_Toc101363604"/>
      <w:bookmarkStart w:id="111" w:name="ko_översvämning01"/>
      <w:r>
        <w:rPr>
          <w:noProof w:val="1"/>
        </w:rPr>
        <w:t>Översvämning</w:t>
      </w:r>
      <w:bookmarkEnd w:id="109"/>
      <w:bookmarkEnd w:id="110"/>
    </w:p>
    <w:p>
      <w:pPr>
        <w:rPr>
          <w:noProof w:val="1"/>
        </w:rPr>
      </w:pPr>
      <w:bookmarkStart w:id="112" w:name="_Toc89446102"/>
      <w:bookmarkStart w:id="113" w:name="_Toc101363609"/>
      <w:r>
        <w:rPr>
          <w:noProof w:val="1"/>
        </w:rPr>
        <w:t>Skyfall är tillfällen när det regnar så kraftigt att man inte kan räkna med att dagvattenanläggningarna kan hantera allt vatten. Anläggningarna som föreslås för området dimensioneras så att de statistiskt sett bara blir överbelastade en gång per tio år, så kallad bräddning. Vid skyfall under utbyggda förhållanden kommer överskottsvatten att rinna dels till en del av Duvgatan vid utredningsområdets nordvästra hörn och dels till ett rekreationsställe öst om området.</w:t>
      </w:r>
    </w:p>
    <w:p>
      <w:pPr>
        <w:rPr>
          <w:noProof w:val="1"/>
        </w:rPr>
      </w:pPr>
      <w:r>
        <w:rPr>
          <w:noProof w:val="1"/>
        </w:rPr>
        <w:t>Mängden dagvatten som uppstår vid ett givet regn kommer att vara större än under befintliga förhållanden. Det kompenseras av att dagvatten hanteras i anläggningarna som föreslås. Mängden dagvatten som vid skyfall kommer att avrinna till Duvgatan i väst respektive åt öst bedöms därmed inte öka till följd av den planerade exploateringen. Den reglering som finns i plankartan om ytor som inte får bebyggas bedöms som tillräcklig för att säkra att ytor till de föreslagna anläggningarna finns tillgängliga. Risken för översvämning bedöms som acceptabel vid ett genomförande.</w:t>
      </w:r>
    </w:p>
    <w:p>
      <w:pPr>
        <w:rPr>
          <w:noProof w:val="1"/>
        </w:rPr>
      </w:pPr>
      <w:r>
        <w:rPr>
          <w:noProof w:val="1"/>
        </w:rPr>
        <w:t>Om möjligt bör marken i området planeras så att den lutar åt öst, eftersom översvämning vid Duvgatan eventuellt kan drabba bostadsbebyggelse. Att göra parkeringsplatsen någon decimeter lägre än förskolans gård vore också fördelaktigt ur skyfallshanteringssynpunkt. Förhållandet med de lågt liggande områdena ska beaktas vid fortsatt planering i trakten så att de inte fyllt upp eller bebyggs. Vidare projektering är nödvändig för att avgöra vilka åtgärder som är möjliga att genomföra.</w:t>
      </w:r>
      <w:bookmarkEnd w:id="111"/>
    </w:p>
    <w:p>
      <w:pPr>
        <w:pStyle w:val="P19"/>
        <w:rPr>
          <w:noProof w:val="1"/>
        </w:rPr>
      </w:pPr>
      <w:r>
        <w:rPr>
          <w:noProof w:val="1"/>
        </w:rPr>
        <w:t>Sociala</w:t>
      </w:r>
      <w:bookmarkEnd w:id="112"/>
      <w:bookmarkEnd w:id="113"/>
    </w:p>
    <w:p>
      <w:pPr>
        <w:rPr>
          <w:color w:val="211D1E"/>
          <w:szCs w:val="23"/>
        </w:rPr>
      </w:pPr>
      <w:bookmarkStart w:id="114" w:name="ko_sociala01"/>
      <w:r>
        <w:rPr>
          <w:color w:val="211D1E"/>
          <w:szCs w:val="23"/>
        </w:rPr>
        <w:t>Detaljplanen ger förutsättningar för att tillgodose och upprätthålla goda skolmiljöer och förskoleplatser i Götene. Nuvarande förskola i Västerby-området är i bristfälligt skick. En större skolverksamhet gör området även mer betydande som mötesplats.</w:t>
      </w:r>
      <w:bookmarkEnd w:id="114"/>
    </w:p>
    <w:p>
      <w:pPr>
        <w:pStyle w:val="P20"/>
        <w:rPr>
          <w:noProof w:val="1"/>
        </w:rPr>
      </w:pPr>
      <w:bookmarkStart w:id="115" w:name="ko_barn01"/>
      <w:bookmarkStart w:id="116" w:name="_Toc89446128"/>
      <w:bookmarkStart w:id="117" w:name="_Toc101363635"/>
      <w:r>
        <w:rPr>
          <w:noProof w:val="1"/>
        </w:rPr>
        <w:t>Barnkonventionen</w:t>
      </w:r>
    </w:p>
    <w:p>
      <w:r>
        <w:t>Den 1 januari 2020 blev barnkonventionen svensk lag. Konventionen syftar till att säkerställa alla barns mänskliga rättigheter. Lagen innebär att för varje beslut som får påtagliga direkta eller indirekta konsekvenser för barn ska en bedömning av vad som är barns bästa göras. Den ur ett barnperspektiv bästa utformningen av planförslaget, innebär att så stora friytor som möjligt samt en god ljudmiljö säkerställs inom förskoletomten. Planförslaget bedöms möjliggöra för en utemiljö som uppfyller Boverkets riktlinjer om friytor (40 kvm per barn) samt uppfylla de rekommendationer som finns kring ljudnivåer, då det inte förekommer någon bullerproblematik i området. Planområdets närhet till tätortsnära skog (100 meter) bedöms också vara fördelaktig ur ett barnperspektiv. Utformning av utemiljön bör ske utifrån det som forskning samt vägledande myndigheter menar är bra för barns hälsa och utveckling. Då stora delar av planområdet idag består av en grusplan, behöver stor vikt läggas på åtgärder som ger skugga inom skolgården. Hänsyn bör även tas till barnens egna synpunkter och önskemål.</w:t>
      </w:r>
    </w:p>
    <w:p>
      <w:pPr>
        <w:pStyle w:val="P19"/>
        <w:rPr>
          <w:noProof w:val="1"/>
        </w:rPr>
      </w:pPr>
      <w:bookmarkEnd w:id="115"/>
      <w:r>
        <w:rPr>
          <w:noProof w:val="1"/>
        </w:rPr>
        <w:t>Hushållningsbestämmelser enligt 3 kap Miljöbalken</w:t>
      </w:r>
    </w:p>
    <w:p>
      <w:pPr>
        <w:rPr>
          <w:i w:val="1"/>
          <w:noProof w:val="1"/>
        </w:rPr>
      </w:pPr>
      <w:bookmarkEnd w:id="116"/>
      <w:bookmarkEnd w:id="117"/>
      <w:bookmarkStart w:id="118" w:name="ko_hushållningsbestämmelserenl3kap_mb01"/>
      <w:r>
        <w:rPr>
          <w:color w:val="211D1E"/>
          <w:szCs w:val="24"/>
        </w:rPr>
        <w:t>Planförslaget innebär effektivt nyttjande av mark då utbyggnad sker i anslutning till befintlig bebyggelse i Götene tätort</w:t>
      </w:r>
      <w:r>
        <w:rPr>
          <w:color w:val="211D1E"/>
          <w:sz w:val="23"/>
          <w:szCs w:val="23"/>
        </w:rPr>
        <w:t xml:space="preserve"> och som inte innehåller några bevarandevärde natur- och kulturvärden.</w:t>
      </w:r>
    </w:p>
    <w:p>
      <w:pPr>
        <w:pStyle w:val="P19"/>
        <w:rPr>
          <w:noProof w:val="1"/>
        </w:rPr>
      </w:pPr>
      <w:bookmarkEnd w:id="118"/>
      <w:bookmarkStart w:id="119" w:name="_Toc89446133"/>
      <w:bookmarkStart w:id="120" w:name="_Toc101363640"/>
      <w:r>
        <w:rPr>
          <w:noProof w:val="1"/>
        </w:rPr>
        <w:t>Trafik</w:t>
      </w:r>
      <w:bookmarkEnd w:id="119"/>
      <w:bookmarkEnd w:id="120"/>
    </w:p>
    <w:p>
      <w:pPr>
        <w:pStyle w:val="P20"/>
        <w:rPr>
          <w:noProof w:val="1"/>
          <w:lang w:val="en-US"/>
        </w:rPr>
      </w:pPr>
      <w:bookmarkStart w:id="121" w:name="_Toc89446134"/>
      <w:bookmarkStart w:id="122" w:name="_Toc101363641"/>
      <w:r>
        <w:rPr>
          <w:noProof w:val="1"/>
        </w:rPr>
        <w:t>Motortrafik</w:t>
      </w:r>
      <w:bookmarkEnd w:id="121"/>
      <w:bookmarkEnd w:id="122"/>
    </w:p>
    <w:p>
      <w:pPr>
        <w:rPr>
          <w:noProof w:val="1"/>
        </w:rPr>
      </w:pPr>
      <w:bookmarkStart w:id="123" w:name="ko_motortrafik01"/>
      <w:r>
        <w:rPr>
          <w:noProof w:val="1"/>
        </w:rPr>
        <w:t>Planförslaget innebär att trafikflödet på Hagagatan förbi Olinsgymnasiet och badhuset kommer att öka. Ökningen bedöms inte innebära ökade olägenheter för några bostäder eller innebära några trafiksäkerhetsproblem. Hagagatan bedöms vara väl dimensionerad för den ökade trafikmängden. Ökade trafikrörelser kommer även att ske på Duvgatan, främst i form av varutransporter till tilltänkt förskola. Ökningen på Duvgatan bedöms vara mariginell i sammanhanget.</w:t>
      </w:r>
    </w:p>
    <w:p>
      <w:pPr>
        <w:pStyle w:val="P20"/>
        <w:rPr>
          <w:noProof w:val="1"/>
          <w:lang w:val="en-US"/>
        </w:rPr>
      </w:pPr>
      <w:bookmarkEnd w:id="123"/>
      <w:bookmarkStart w:id="124" w:name="_Toc89446135"/>
      <w:bookmarkStart w:id="125" w:name="_Toc101363642"/>
      <w:r>
        <w:rPr>
          <w:noProof w:val="1"/>
        </w:rPr>
        <w:t>Gång- och cykeltrafik</w:t>
      </w:r>
      <w:bookmarkEnd w:id="124"/>
      <w:bookmarkEnd w:id="125"/>
    </w:p>
    <w:p>
      <w:pPr>
        <w:rPr>
          <w:noProof w:val="1"/>
        </w:rPr>
      </w:pPr>
      <w:bookmarkStart w:id="126" w:name="ko_gångochcykeltrafik01"/>
      <w:r>
        <w:rPr>
          <w:noProof w:val="1"/>
        </w:rPr>
        <w:t>De nya gång- och cykelvägarna gör att fler områden sammankopplas i GC-nätet. Det idag diffusa cykelstråket över grusytan tydliggörs genom att en ny gång- cykelvägen anläggs mellan Hagagatan och Duvgatan.</w:t>
      </w:r>
    </w:p>
    <w:p>
      <w:pPr>
        <w:pStyle w:val="P19"/>
        <w:rPr>
          <w:noProof w:val="1"/>
        </w:rPr>
      </w:pPr>
      <w:bookmarkEnd w:id="126"/>
      <w:bookmarkStart w:id="127" w:name="ko_annat02"/>
      <w:r>
        <w:rPr>
          <w:noProof w:val="1"/>
        </w:rPr>
        <w:t xml:space="preserve">Nollalternativ </w:t>
      </w:r>
    </w:p>
    <w:p>
      <w:pPr>
        <w:rPr>
          <w:color w:val="211D1E"/>
          <w:szCs w:val="23"/>
        </w:rPr>
      </w:pPr>
      <w:r>
        <w:rPr>
          <w:color w:val="211D1E"/>
          <w:szCs w:val="23"/>
        </w:rPr>
        <w:t>Ett nollalternativ innebär att inga av det i detaljplanen redovisade förslagen genomförs. Det innebär att ingen ny förskola byggs och att parkeringsytan inte ordnas upp, vilket dels försvårar kommunens möjligheter att erbjuda förskoleplatser men också att området fortsatt upplevs som oordnat vad det gäller parkeringsytor.</w:t>
      </w:r>
    </w:p>
    <w:p>
      <w:pPr>
        <w:pStyle w:val="P18"/>
        <w:rPr>
          <w:noProof w:val="1"/>
        </w:rPr>
      </w:pPr>
      <w:bookmarkEnd w:id="127"/>
      <w:bookmarkStart w:id="128" w:name="_Toc89446138"/>
      <w:bookmarkStart w:id="129" w:name="_Toc133579970"/>
      <w:bookmarkStart w:id="130" w:name="_Toc101363645"/>
      <w:r>
        <w:rPr>
          <w:noProof w:val="1"/>
        </w:rPr>
        <w:t>Genomförandefrågor</w:t>
      </w:r>
      <w:bookmarkEnd w:id="128"/>
      <w:bookmarkEnd w:id="129"/>
      <w:bookmarkEnd w:id="130"/>
    </w:p>
    <w:p>
      <w:r>
        <w:t>Genomförandedelen har till uppgift att redovisa de organisatoriska, fastighetsrättsliga, ekonomiska och tekniska åtgärder som behövs för att åstadkomma ett samordnat och ändamålsenligt genomförande av detaljplanen. Plan- och genomförandebeskrivningen har ingen rättsverkan. Avsikten med beskrivningen av genomförandet av projektet är att den ska vara vägledande vid genomförandet av detaljplanen.</w:t>
      </w:r>
    </w:p>
    <w:p>
      <w:pPr>
        <w:pStyle w:val="P19"/>
        <w:rPr>
          <w:noProof w:val="1"/>
        </w:rPr>
      </w:pPr>
      <w:bookmarkStart w:id="131" w:name="_Toc89446144"/>
      <w:bookmarkStart w:id="132" w:name="_Toc101363651"/>
      <w:bookmarkStart w:id="133" w:name="gf_fastighetsrättsligafrågor02"/>
      <w:r>
        <w:rPr>
          <w:noProof w:val="1"/>
        </w:rPr>
        <w:t>Fastighetsrättsliga frågor</w:t>
      </w:r>
      <w:bookmarkEnd w:id="131"/>
      <w:bookmarkEnd w:id="132"/>
    </w:p>
    <w:p>
      <w:pPr>
        <w:rPr>
          <w:noProof w:val="1"/>
          <w:shd w:val="clear" w:color="auto" w:fill="FFFFFF"/>
        </w:rPr>
      </w:pPr>
      <w:r>
        <w:rPr>
          <w:noProof w:val="1"/>
          <w:shd w:val="clear" w:color="auto" w:fill="FFFFFF"/>
        </w:rPr>
        <w:t>Här beskrivs de fastighetsrättsliga åtgärderna som behövs för att planen ska kunna genomföras på ett samordat och ändamålsenligt sätt. Även konsekvenserna av planens genomförande avseende kommande fastighetsbildning beskrivs.</w:t>
      </w:r>
    </w:p>
    <w:p>
      <w:pPr>
        <w:pStyle w:val="P20"/>
        <w:rPr>
          <w:noProof w:val="1"/>
        </w:rPr>
      </w:pPr>
      <w:bookmarkStart w:id="134" w:name="_Toc89446147"/>
      <w:bookmarkStart w:id="135" w:name="_Toc101363654"/>
      <w:r>
        <w:rPr>
          <w:noProof w:val="1"/>
        </w:rPr>
        <w:t>Rättigheter</w:t>
      </w:r>
      <w:bookmarkEnd w:id="134"/>
      <w:bookmarkEnd w:id="135"/>
    </w:p>
    <w:p>
      <w:r>
        <w:t>Längs planområdets västra gräns finns en ledningsrätt för el. Planförslaget bedöms inte påverka denna ledningsrätt.</w:t>
      </w:r>
    </w:p>
    <w:p>
      <w:r>
        <w:t>Det finns även en fiberledning i den västra delen av planområdet. Ledningen bedöms inte ligga i vägen för tilltänkt exploatering. Ledningsrätt bör sökas för fiberledningen.</w:t>
      </w:r>
    </w:p>
    <w:p>
      <w:pPr>
        <w:pStyle w:val="P19"/>
        <w:rPr>
          <w:noProof w:val="1"/>
        </w:rPr>
      </w:pPr>
      <w:bookmarkEnd w:id="133"/>
      <w:bookmarkStart w:id="136" w:name="gf_fastighetsrättsligafrågor01"/>
      <w:r>
        <w:rPr>
          <w:noProof w:val="1"/>
          <w:shd w:val="clear" w:color="auto" w:fill="FFFFFF"/>
        </w:rPr>
        <w:t>Markägoförhållande</w:t>
      </w:r>
    </w:p>
    <w:p>
      <w:pPr>
        <w:rPr>
          <w:i w:val="1"/>
          <w:noProof w:val="1"/>
          <w:sz w:val="28"/>
        </w:rPr>
      </w:pPr>
      <w:bookmarkStart w:id="137" w:name="_Toc89446145"/>
      <w:bookmarkStart w:id="138" w:name="_Toc101363652"/>
      <w:r>
        <w:rPr>
          <w:color w:val="211D1E"/>
          <w:szCs w:val="23"/>
        </w:rPr>
        <w:t>All mark inom planområdet ägs av Götene kommun.</w:t>
      </w:r>
      <w:bookmarkEnd w:id="136"/>
      <w:bookmarkEnd w:id="137"/>
      <w:bookmarkEnd w:id="138"/>
    </w:p>
    <w:p>
      <w:pPr>
        <w:pStyle w:val="P20"/>
        <w:rPr>
          <w:noProof w:val="1"/>
          <w:lang w:val="en-US"/>
        </w:rPr>
      </w:pPr>
      <w:bookmarkStart w:id="139" w:name="_Toc89446146"/>
      <w:bookmarkStart w:id="140" w:name="_Toc101363653"/>
      <w:r>
        <w:rPr>
          <w:noProof w:val="1"/>
        </w:rPr>
        <w:t>Förändrad fastighetsindelning</w:t>
      </w:r>
      <w:bookmarkEnd w:id="139"/>
      <w:bookmarkEnd w:id="140"/>
    </w:p>
    <w:p>
      <w:pPr>
        <w:rPr>
          <w:noProof w:val="1"/>
        </w:rPr>
      </w:pPr>
      <w:bookmarkStart w:id="141" w:name="gf_förändradfastighetsindelning02"/>
      <w:r>
        <w:rPr>
          <w:noProof w:val="1"/>
        </w:rPr>
        <w:drawing>
          <wp:anchor xmlns:wp="http://schemas.openxmlformats.org/drawingml/2006/wordprocessingDrawing" distT="0" distB="0" distL="114300" distR="114300" simplePos="0" relativeHeight="251655181" behindDoc="1" locked="0" layoutInCell="1" allowOverlap="1">
            <wp:simplePos x="0" y="0"/>
            <wp:positionH relativeFrom="column">
              <wp:posOffset>13335</wp:posOffset>
            </wp:positionH>
            <wp:positionV relativeFrom="paragraph">
              <wp:posOffset>619125</wp:posOffset>
            </wp:positionV>
            <wp:extent cx="2996565" cy="3636645"/>
            <wp:effectExtent l="0" t="0" r="0" b="1905"/>
            <wp:wrapTopAndBottom/>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5"/>
                    <pic:cNvPicPr/>
                  </pic:nvPicPr>
                  <pic:blipFill dpi="0">
                    <a:blip xmlns:r="http://schemas.openxmlformats.org/officeDocument/2006/relationships" r:embed="Relimage12"/>
                    <a:srcRect/>
                    <a:stretch>
                      <a:fillRect/>
                    </a:stretch>
                  </pic:blipFill>
                  <pic:spPr>
                    <a:xfrm>
                      <a:off x="0" y="0"/>
                      <a:ext cx="2996565" cy="3636645"/>
                    </a:xfrm>
                    <a:prstGeom prst="rect"/>
                  </pic:spPr>
                </pic:pic>
              </a:graphicData>
            </a:graphic>
          </wp:anchor>
        </w:drawing>
      </w:r>
      <w:r>
        <w:rPr>
          <w:noProof w:val="1"/>
        </w:rPr>
        <mc:AlternateContent>
          <mc:Choice Requires="wps">
            <w:drawing>
              <wp:anchor xmlns:wp="http://schemas.openxmlformats.org/drawingml/2006/wordprocessingDrawing" distT="0" distB="0" distL="114300" distR="114300" simplePos="0" relativeHeight="251655182" behindDoc="1" locked="0" layoutInCell="1" allowOverlap="1">
                <wp:simplePos x="0" y="0"/>
                <wp:positionH relativeFrom="column">
                  <wp:posOffset>33655</wp:posOffset>
                </wp:positionH>
                <wp:positionV relativeFrom="paragraph">
                  <wp:posOffset>4269740</wp:posOffset>
                </wp:positionV>
                <wp:extent cx="4858385" cy="635"/>
                <wp:effectExtent l="0" t="0" r="0" b="8255"/>
                <wp:wrapTight wrapText="bothSides">
                  <wp:wrapPolygon edited="0">
                    <wp:start x="0" y="0"/>
                    <wp:lineTo x="0" y="20698"/>
                    <wp:lineTo x="21512" y="20698"/>
                    <wp:lineTo x="21512" y="0"/>
                    <wp:lineTo x="0" y="0"/>
                  </wp:wrapPolygon>
                </wp:wrapTight>
                <wp:docPr id="26" name="Textruta 26"/>
                <wp:cNvGraphicFramePr/>
                <a:graphic xmlns:a="http://schemas.openxmlformats.org/drawingml/2006/main">
                  <a:graphicData uri="http://schemas.microsoft.com/office/word/2010/wordprocessingShape">
                    <wps:wsp>
                      <wps:cNvSpPr txBox="1"/>
                      <wps:spPr>
                        <a:xfrm>
                          <a:off x="0" y="0"/>
                          <a:ext cx="4858385" cy="635"/>
                        </a:xfrm>
                        <a:prstGeom prst="rect"/>
                        <a:solidFill>
                          <a:prstClr val="white"/>
                        </a:solid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3"/>
                              <w:rPr>
                                <w:noProof w:val="1"/>
                                <w:color w:val="000000"/>
                                <w:sz w:val="24"/>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8</w:t>
                            </w:r>
                            <w:r>
                              <w:rPr>
                                <w:noProof w:val="1"/>
                              </w:rPr>
                              <w:fldChar w:fldCharType="end"/>
                            </w:r>
                            <w:r>
                              <w:t xml:space="preserve"> Illustration som redovisar vilka framtida fastighetsindelningar som kommer bli aktuella.</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26" o:spid="_x0000_s1038" style="position:absolute;width:382.55pt;height:0.05pt;z-index:251655182;mso-wrap-distance-left:9pt;mso-wrap-distance-top:0pt;mso-wrap-distance-right:9pt;mso-wrap-distance-bottom:0pt;margin-left:2.65pt;margin-top:336.2pt;mso-position-horizontal:absolute;mso-position-horizontal-relative:text;mso-position-vertical:absolute;mso-position-vertical-relative:text" o:allowincell="t" fillcolor="#FFFFFF" stroked="f">
                <v:textbox style="mso-fit-shape-to-text:t" inset="0mm,0mm,0mm,0mm">
                  <w:txbxContent>
                    <w:p>
                      <w:pPr>
                        <w:pStyle w:val="P33"/>
                        <w:rPr>
                          <w:noProof w:val="1"/>
                          <w:color w:val="000000"/>
                          <w:sz w:val="24"/>
                        </w:rPr>
                      </w:pPr>
                      <w:r>
                        <w:t xml:space="preserve">Figur </w:t>
                      </w:r>
                      <w:r>
                        <w:rPr>
                          <w:noProof w:val="1"/>
                        </w:rPr>
                        <w:fldChar w:fldCharType="begin"/>
                      </w:r>
                      <w:r>
                        <w:rPr>
                          <w:noProof w:val="1"/>
                        </w:rPr>
                        <w:instrText xml:space="preserve"> SEQ Figur \* ARABIC </w:instrText>
                      </w:r>
                      <w:r>
                        <w:rPr>
                          <w:noProof w:val="1"/>
                        </w:rPr>
                        <w:fldChar w:fldCharType="separate"/>
                      </w:r>
                      <w:r>
                        <w:rPr>
                          <w:noProof w:val="1"/>
                        </w:rPr>
                        <w:t>8</w:t>
                      </w:r>
                      <w:r>
                        <w:rPr>
                          <w:noProof w:val="1"/>
                        </w:rPr>
                        <w:fldChar w:fldCharType="end"/>
                      </w:r>
                      <w:r>
                        <w:t xml:space="preserve"> Illustration som redovisar vilka framtida fastighetsindelningar som kommer bli aktuella.</w:t>
                      </w:r>
                    </w:p>
                  </w:txbxContent>
                </v:textbox>
                <w10:wrap type="tight" anchory="line"/>
              </v:shape>
            </w:pict>
          </mc:Fallback>
        </mc:AlternateContent>
      </w:r>
      <w:r>
        <w:rPr>
          <w:noProof w:val="1"/>
        </w:rPr>
        <w:t xml:space="preserve">Den del som omfattar kvartersmarken i aktuellt planförslag, föreslås styckas av till en egen fastighet. Den del som omfattar användningarna ”Parkering”och ”GATA” i planförslaget föreslås ligga kvar i den befintliga fastigheten Västerby 1:280. </w:t>
      </w:r>
    </w:p>
    <w:p>
      <w:pPr>
        <w:rPr>
          <w:noProof w:val="1"/>
        </w:rPr>
      </w:pPr>
    </w:p>
    <w:p>
      <w:pPr>
        <w:pStyle w:val="P19"/>
        <w:rPr>
          <w:noProof w:val="1"/>
        </w:rPr>
      </w:pPr>
      <w:bookmarkEnd w:id="141"/>
      <w:bookmarkStart w:id="142" w:name="_Toc89446148"/>
      <w:bookmarkStart w:id="143" w:name="_Toc101363655"/>
      <w:r>
        <w:rPr>
          <w:noProof w:val="1"/>
        </w:rPr>
        <w:t>Tekniska frågor</w:t>
      </w:r>
      <w:bookmarkEnd w:id="142"/>
      <w:bookmarkEnd w:id="143"/>
    </w:p>
    <w:p>
      <w:pPr>
        <w:pStyle w:val="P20"/>
        <w:rPr>
          <w:noProof w:val="1"/>
          <w:lang w:val="en-US"/>
        </w:rPr>
      </w:pPr>
      <w:bookmarkStart w:id="144" w:name="_Toc89446150"/>
      <w:bookmarkStart w:id="145" w:name="_Toc101363657"/>
      <w:r>
        <w:rPr>
          <w:noProof w:val="1"/>
        </w:rPr>
        <w:t>Utbyggnad allmän plats</w:t>
      </w:r>
      <w:bookmarkEnd w:id="144"/>
      <w:bookmarkEnd w:id="145"/>
    </w:p>
    <w:p>
      <w:pPr>
        <w:rPr>
          <w:noProof w:val="1"/>
          <w:lang w:val="en-US"/>
        </w:rPr>
      </w:pPr>
      <w:bookmarkStart w:id="146" w:name="gf_utbyggnadallmänplats01"/>
      <w:r>
        <w:rPr>
          <w:noProof w:val="1"/>
          <w:lang w:val="en-US"/>
        </w:rPr>
        <w:t>Götene kommun ansvarar för utbyggnad och iordningsställande av anläggningar på allmän platsmark.</w:t>
      </w:r>
    </w:p>
    <w:p>
      <w:pPr>
        <w:pStyle w:val="P20"/>
        <w:rPr>
          <w:noProof w:val="1"/>
          <w:lang w:val="en-US"/>
        </w:rPr>
      </w:pPr>
      <w:bookmarkEnd w:id="146"/>
      <w:r>
        <w:rPr>
          <w:noProof w:val="1"/>
        </w:rPr>
        <w:t>Vatten spill och dagvatten</w:t>
      </w:r>
    </w:p>
    <w:p>
      <w:pPr>
        <w:rPr>
          <w:noProof w:val="1"/>
          <w:szCs w:val="24"/>
        </w:rPr>
      </w:pPr>
      <w:bookmarkStart w:id="147" w:name="gf_utbyggnadvattenochavlopp01"/>
      <w:r>
        <w:rPr>
          <w:color w:val="211D1E"/>
          <w:szCs w:val="24"/>
        </w:rPr>
        <w:t>Området kommer anslutas till det allmänna VA-nätet</w:t>
      </w:r>
      <w:r>
        <w:rPr>
          <w:noProof w:val="1"/>
          <w:szCs w:val="24"/>
        </w:rPr>
        <w:t xml:space="preserve">. </w:t>
      </w:r>
      <w:bookmarkEnd w:id="147"/>
      <w:bookmarkStart w:id="148" w:name="_Toc89446152"/>
      <w:bookmarkStart w:id="149" w:name="_Toc101363659"/>
    </w:p>
    <w:p>
      <w:pPr>
        <w:pStyle w:val="P19"/>
        <w:rPr>
          <w:noProof w:val="1"/>
        </w:rPr>
      </w:pPr>
      <w:r>
        <w:rPr>
          <w:noProof w:val="1"/>
        </w:rPr>
        <w:t>Ekonomiska frågor</w:t>
      </w:r>
      <w:bookmarkEnd w:id="148"/>
      <w:bookmarkEnd w:id="149"/>
    </w:p>
    <w:p>
      <w:pPr>
        <w:pStyle w:val="P20"/>
        <w:rPr>
          <w:noProof w:val="1"/>
          <w:lang w:val="en-US"/>
        </w:rPr>
      </w:pPr>
      <w:bookmarkStart w:id="150" w:name="_Toc89446153"/>
      <w:bookmarkStart w:id="151" w:name="_Toc101363660"/>
      <w:r>
        <w:rPr>
          <w:noProof w:val="1"/>
        </w:rPr>
        <w:t>Ekonomiska konsekvenser för kommunen</w:t>
      </w:r>
      <w:bookmarkEnd w:id="150"/>
      <w:bookmarkEnd w:id="151"/>
    </w:p>
    <w:p>
      <w:pPr>
        <w:rPr>
          <w:b w:val="1"/>
          <w:noProof w:val="1"/>
        </w:rPr>
      </w:pPr>
      <w:bookmarkStart w:id="152" w:name="gf_planekonomiskbedömning01"/>
      <w:r>
        <w:rPr>
          <w:b w:val="1"/>
          <w:noProof w:val="1"/>
        </w:rPr>
        <w:t>Utgifter</w:t>
      </w:r>
    </w:p>
    <w:p>
      <w:pPr>
        <w:pStyle w:val="P25"/>
        <w:numPr>
          <w:ilvl w:val="0"/>
          <w:numId w:val="18"/>
        </w:numPr>
        <w:rPr>
          <w:noProof w:val="1"/>
        </w:rPr>
      </w:pPr>
      <w:r>
        <w:rPr>
          <w:noProof w:val="1"/>
        </w:rPr>
        <w:t>Projekteringskostnader</w:t>
      </w:r>
    </w:p>
    <w:p>
      <w:pPr>
        <w:pStyle w:val="P25"/>
        <w:numPr>
          <w:ilvl w:val="0"/>
          <w:numId w:val="18"/>
        </w:numPr>
        <w:rPr>
          <w:b w:val="1"/>
          <w:noProof w:val="1"/>
        </w:rPr>
      </w:pPr>
      <w:r>
        <w:rPr>
          <w:noProof w:val="1"/>
        </w:rPr>
        <w:t>Iordningsställande av allmän platsmark</w:t>
      </w:r>
    </w:p>
    <w:p>
      <w:pPr>
        <w:pStyle w:val="P25"/>
        <w:numPr>
          <w:ilvl w:val="0"/>
          <w:numId w:val="18"/>
        </w:numPr>
        <w:rPr>
          <w:b w:val="1"/>
          <w:noProof w:val="1"/>
        </w:rPr>
      </w:pPr>
      <w:r>
        <w:rPr>
          <w:noProof w:val="1"/>
        </w:rPr>
        <w:t>Framtagande av detaljplan</w:t>
      </w:r>
    </w:p>
    <w:p>
      <w:pPr>
        <w:pStyle w:val="P25"/>
        <w:numPr>
          <w:ilvl w:val="0"/>
          <w:numId w:val="18"/>
        </w:numPr>
        <w:rPr>
          <w:b w:val="1"/>
          <w:noProof w:val="1"/>
        </w:rPr>
      </w:pPr>
      <w:r>
        <w:rPr>
          <w:noProof w:val="1"/>
        </w:rPr>
        <w:t>Byggnation av förskola</w:t>
      </w:r>
    </w:p>
    <w:p>
      <w:pPr>
        <w:pStyle w:val="P20"/>
        <w:rPr>
          <w:noProof w:val="1"/>
          <w:lang w:val="en-US"/>
        </w:rPr>
      </w:pPr>
      <w:bookmarkEnd w:id="152"/>
      <w:bookmarkStart w:id="153" w:name="_Toc89446158"/>
      <w:bookmarkStart w:id="154" w:name="_Toc101363665"/>
      <w:r>
        <w:rPr>
          <w:noProof w:val="1"/>
        </w:rPr>
        <w:t>Allmän plats</w:t>
      </w:r>
      <w:bookmarkEnd w:id="153"/>
      <w:bookmarkEnd w:id="154"/>
      <w:bookmarkStart w:id="155" w:name="gf_driftallmänplats01"/>
    </w:p>
    <w:p>
      <w:pPr>
        <w:rPr>
          <w:noProof w:val="1"/>
        </w:rPr>
      </w:pPr>
      <w:r>
        <w:rPr>
          <w:noProof w:val="1"/>
        </w:rPr>
        <w:t>Drift av allmän plats ligger på kommunen som huvudman för allmän plats.</w:t>
      </w:r>
    </w:p>
    <w:p>
      <w:pPr>
        <w:pStyle w:val="P20"/>
        <w:rPr>
          <w:noProof w:val="1"/>
          <w:lang w:val="en-US"/>
        </w:rPr>
      </w:pPr>
      <w:bookmarkEnd w:id="155"/>
      <w:bookmarkStart w:id="156" w:name="_Toc89446159"/>
      <w:bookmarkStart w:id="157" w:name="_Toc101363666"/>
      <w:r>
        <w:rPr>
          <w:noProof w:val="1"/>
        </w:rPr>
        <w:t>Vatten och avlopp</w:t>
      </w:r>
      <w:bookmarkEnd w:id="156"/>
      <w:bookmarkEnd w:id="157"/>
      <w:bookmarkStart w:id="158" w:name="gf_driftvattenochavlopp01"/>
    </w:p>
    <w:p>
      <w:pPr>
        <w:rPr>
          <w:noProof w:val="1"/>
        </w:rPr>
      </w:pPr>
      <w:r>
        <w:rPr>
          <w:noProof w:val="1"/>
        </w:rPr>
        <w:t>Driften för att tillhandahålla dricksvatten, hantera spillvatten och dagvatten ligger hos det kommunala VA-bolaget Götene Vatten och Värme. Planområdet ingår i det kommunala verksamhetsområdet.</w:t>
      </w:r>
    </w:p>
    <w:p>
      <w:pPr>
        <w:rPr>
          <w:noProof w:val="1"/>
        </w:rPr>
      </w:pPr>
      <w:r>
        <w:rPr>
          <w:noProof w:val="1"/>
        </w:rPr>
        <w:t>Eventuell flytt av ledningar inom planområdet eller omläggning, uppdimensionering av befintliga ledningar som krävs för exploateringen bekostas av Götene kommun. Kostnaden för vatten och avlopp tas ut genom anslutnings- och driftavgifter enligt gällande VA-taxa.</w:t>
      </w:r>
    </w:p>
    <w:p>
      <w:pPr>
        <w:pStyle w:val="P19"/>
        <w:rPr>
          <w:noProof w:val="1"/>
        </w:rPr>
      </w:pPr>
      <w:bookmarkEnd w:id="158"/>
      <w:bookmarkStart w:id="159" w:name="_Toc89446161"/>
      <w:bookmarkStart w:id="160" w:name="_Toc101363668"/>
      <w:bookmarkStart w:id="161" w:name="gf_organisatoriskafrågor01"/>
      <w:r>
        <w:rPr>
          <w:noProof w:val="1"/>
        </w:rPr>
        <w:t>Organisatoriska frågor</w:t>
      </w:r>
      <w:bookmarkEnd w:id="159"/>
      <w:bookmarkEnd w:id="160"/>
    </w:p>
    <w:p>
      <w:pPr>
        <w:pStyle w:val="P20"/>
      </w:pPr>
      <w:bookmarkEnd w:id="161"/>
      <w:bookmarkStart w:id="162" w:name="gf_organisatoriskafrågor02"/>
      <w:r>
        <w:t>Övriga avtal</w:t>
      </w:r>
    </w:p>
    <w:p>
      <w:r>
        <w:t>Följande avtal ska upprättas inför och under planarbetet:</w:t>
      </w:r>
    </w:p>
    <w:p>
      <w:pPr>
        <w:pStyle w:val="P25"/>
        <w:numPr>
          <w:ilvl w:val="0"/>
          <w:numId w:val="18"/>
        </w:numPr>
      </w:pPr>
      <w:r>
        <w:t>Planavtal</w:t>
      </w:r>
    </w:p>
    <w:p>
      <w:r>
        <w:t>Följande avtal ska upprättas till följd av planens innehåll (eller har upprättats för att kunna genomföra detaljplanen):</w:t>
      </w:r>
    </w:p>
    <w:p>
      <w:pPr>
        <w:pStyle w:val="P25"/>
        <w:numPr>
          <w:ilvl w:val="0"/>
          <w:numId w:val="18"/>
        </w:numPr>
      </w:pPr>
      <w:r>
        <w:t>Fastighetsregleringar</w:t>
      </w:r>
    </w:p>
    <w:p>
      <w:pPr>
        <w:pStyle w:val="P25"/>
        <w:numPr>
          <w:ilvl w:val="0"/>
          <w:numId w:val="18"/>
        </w:numPr>
      </w:pPr>
      <w:r>
        <w:t>Ledningsrätter</w:t>
      </w:r>
    </w:p>
    <w:p>
      <w:r>
        <w:t>För att teckna avtal, ansöka om lantmäteriförrättning, ansöka om ledningsrätt samt bekosta lantmäteriåtgärder ansvarar Götene kommun.</w:t>
      </w:r>
    </w:p>
    <w:p>
      <w:pPr>
        <w:pStyle w:val="P18"/>
        <w:rPr>
          <w:noProof w:val="1"/>
          <w:shd w:val="clear" w:color="auto" w:fill="FFFFFF"/>
        </w:rPr>
      </w:pPr>
      <w:bookmarkEnd w:id="162"/>
      <w:bookmarkStart w:id="163" w:name="_Toc133579971"/>
      <w:r>
        <w:rPr>
          <w:noProof w:val="1"/>
          <w:shd w:val="clear" w:color="auto" w:fill="FFFFFF"/>
        </w:rPr>
        <w:t>Medverkande</w:t>
      </w:r>
      <w:bookmarkEnd w:id="163"/>
    </w:p>
    <w:p>
      <w:bookmarkStart w:id="164" w:name="be_ärendeinformation02"/>
      <w:r>
        <w:t>Planförslaget har tagits fram av sektor samhällsbyggnad, John Cronqvist och Elin Perjos, planarkitekter i Götene kommun. Representanter från övriga förvaltningar i Götene kommun har deltagit i planarbetet.</w:t>
      </w:r>
    </w:p>
    <w:p/>
    <w:p>
      <w:pPr>
        <w:tabs>
          <w:tab w:val="left" w:pos="4536" w:leader="none"/>
        </w:tabs>
      </w:pPr>
      <w:r>
        <w:t>John Cronqvist</w:t>
        <w:br w:type="textWrapping"/>
        <w:t>Planarkitekt</w:t>
      </w:r>
      <w:bookmarkEnd w:id="164"/>
    </w:p>
    <w:sectPr>
      <w:footnotePr/>
      <w:endnotePr/>
      <w:type w:val="nextPage"/>
      <w:pgSz w:w="11906" w:h="16838" w:code="0"/>
      <w:pgMar w:left="1440" w:right="1440" w:top="1361" w:bottom="1361" w:header="720" w:footer="414"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7"/>
      <w:jc w:val="center"/>
    </w:pPr>
    <w:r>
      <w:rPr>
        <w:b w:val="1"/>
        <w:bCs w:val="1"/>
        <w:noProof w:val="1"/>
        <w:szCs w:val="24"/>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-372110</wp:posOffset>
              </wp:positionH>
              <wp:positionV relativeFrom="paragraph">
                <wp:posOffset>-7620</wp:posOffset>
              </wp:positionV>
              <wp:extent cx="6485255" cy="0"/>
              <wp:effectExtent l="0" t="0" r="29845" b="19050"/>
              <wp:wrapNone/>
              <wp:docPr id="1" name="Rak 1"/>
              <wp:cNvGraphicFramePr/>
              <a:graphic xmlns:a="http://schemas.openxmlformats.org/drawingml/2006/main">
                <a:graphicData uri="http://schemas.microsoft.com/office/word/2010/wordprocessingShape">
                  <wps:wsp>
                    <wps:cNvCnPr>
                      <a:stCxn id="0" idx="0"/>
                      <a:endCxn id="0" idx="0"/>
                    </wps:cNvCnPr>
                    <wps:spPr>
                      <a:xfrm>
                        <a:off x="0" y="0"/>
                        <a:ext cx="6485255" cy="0"/>
                      </a:xfrm>
                      <a:prstGeom prst="line"/>
                      <a:ln w="127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1" o:spid="_x0000_s1033" style="position:absolute;z-index:1;mso-wrap-distance-left:9pt;mso-wrap-distance-top:0pt;mso-wrap-distance-right:9pt;mso-wrap-distance-bottom:0pt;mso-position-horizontal:absolute;mso-position-horizontal-relative:text;mso-position-vertical:absolute;mso-position-vertical-relative:text" strokecolor="#70AD47" strokeweight="1pt" stroked="t" o:allowincell="t" from="-29.3pt,-0.6pt" to="481.35pt,-0.6pt"/>
          </w:pict>
        </mc:Fallback>
      </mc:AlternateContent>
    </w:r>
  </w:p>
  <w:p>
    <w:pPr>
      <w:pStyle w:val="P17"/>
      <w:jc w:val="center"/>
    </w:pPr>
    <w:r>
      <w:rPr>
        <w:b w:val="1"/>
        <w:bCs w:val="1"/>
        <w:szCs w:val="24"/>
      </w:rPr>
      <w:fldChar w:fldCharType="begin"/>
    </w:r>
    <w:r>
      <w:rPr>
        <w:b w:val="1"/>
        <w:bCs w:val="1"/>
      </w:rPr>
      <w:instrText>PAGE</w:instrText>
    </w:r>
    <w:r>
      <w:rPr>
        <w:b w:val="1"/>
        <w:bCs w:val="1"/>
        <w:szCs w:val="24"/>
      </w:rPr>
      <w:fldChar w:fldCharType="separate"/>
    </w:r>
    <w:r>
      <w:rPr>
        <w:b w:val="1"/>
        <w:bCs w:val="1"/>
      </w:rPr>
      <w:t>#</w:t>
    </w:r>
    <w:r>
      <w:rPr>
        <w:b w:val="1"/>
        <w:bCs w:val="1"/>
        <w:szCs w:val="24"/>
      </w:rPr>
      <w:fldChar w:fldCharType="end"/>
    </w:r>
    <w:r>
      <w:t xml:space="preserve"> </w:t>
    </w:r>
    <w:r>
      <w:t>(</w:t>
    </w:r>
    <w:r>
      <w:rPr>
        <w:b w:val="1"/>
        <w:bCs w:val="1"/>
        <w:szCs w:val="24"/>
      </w:rPr>
      <w:fldChar w:fldCharType="begin"/>
    </w:r>
    <w:r>
      <w:rPr>
        <w:b w:val="1"/>
        <w:bCs w:val="1"/>
      </w:rPr>
      <w:instrText>NUMPAGES</w:instrText>
    </w:r>
    <w:r>
      <w:rPr>
        <w:b w:val="1"/>
        <w:bCs w:val="1"/>
        <w:szCs w:val="24"/>
      </w:rPr>
      <w:fldChar w:fldCharType="separate"/>
    </w:r>
    <w:r>
      <w:rPr>
        <w:b w:val="1"/>
        <w:bCs w:val="1"/>
      </w:rPr>
      <w:t>#</w:t>
    </w:r>
    <w:r>
      <w:rPr>
        <w:b w:val="1"/>
        <w:bCs w:val="1"/>
        <w:szCs w:val="24"/>
      </w:rPr>
      <w:fldChar w:fldCharType="end"/>
    </w:r>
    <w:r>
      <w:rPr>
        <w:b w:val="1"/>
        <w:bCs w:val="1"/>
        <w:szCs w:val="24"/>
      </w:rPr>
      <w:t>)</w:t>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p/>
  </w:footnote>
</w:footnotes>
</file>

<file path=word/numbering.xml><?xml version="1.0" encoding="utf-8"?>
<w:numbering xmlns:w="http://schemas.openxmlformats.org/wordprocessingml/2006/main">
  <w:abstractNum w:abstractNumId="0">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1">
    <w:nsid w:val="06615F1F"/>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463" w:left="576"/>
      </w:pPr>
      <w:rPr>
        <w:rFonts w:hint="default"/>
      </w:rPr>
    </w:lvl>
    <w:lvl w:ilvl="2">
      <w:start w:val="1"/>
      <w:numFmt w:val="decimal"/>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2">
    <w:nsid w:val="112435E5"/>
    <w:multiLevelType w:val="hybridMultilevel"/>
    <w:lvl w:ilvl="0" w:tplc="EAF0B1AC">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4">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6">
    <w:nsid w:val="33E801AB"/>
    <w:multiLevelType w:val="hybridMultilevel"/>
    <w:lvl w:ilvl="0" w:tplc="3D20593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8">
    <w:nsid w:val="58630EA5"/>
    <w:multiLevelType w:val="hybridMultilevel"/>
    <w:lvl w:ilvl="0" w:tplc="3D20593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5ABC3334"/>
    <w:multiLevelType w:val="hybridMultilevel"/>
    <w:lvl w:ilvl="0" w:tplc="3796E08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65412FF1"/>
    <w:multiLevelType w:val="hybridMultilevel"/>
    <w:lvl w:ilvl="0" w:tplc="3D20593A">
      <w:start w:val="1"/>
      <w:numFmt w:val="bullet"/>
      <w:suff w:val="tab"/>
      <w:lvlText w:val="-"/>
      <w:lvlJc w:val="left"/>
      <w:pPr>
        <w:ind w:hanging="360" w:left="720"/>
      </w:pPr>
      <w:rPr>
        <w:rFonts w:ascii="Times New Roman" w:hAnsi="Times New Roman" w:cs="Times New Roman" w:eastAsia="Aria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num w:numId="1">
    <w:abstractNumId w:val="0"/>
  </w:num>
  <w:num w:numId="2">
    <w:abstractNumId w:val="5"/>
  </w:num>
  <w:num w:numId="3">
    <w:abstractNumId w:val="3"/>
  </w:num>
  <w:num w:numId="4">
    <w:abstractNumId w:val="7"/>
  </w:num>
  <w:num w:numId="5">
    <w:abstractNumId w:val="11"/>
  </w:num>
  <w:num w:numId="6">
    <w:abstractNumId w:val="4"/>
  </w:num>
  <w:num w:numId="7">
    <w:abstractNumId w:val="1"/>
  </w:num>
  <w:num w:numId="8">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1"/>
  </w:num>
  <w:num w:numId="12">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2"/>
  </w:num>
  <w:num w:numId="15">
    <w:abstractNumId w:val="9"/>
  </w:num>
  <w:num w:numId="16">
    <w:abstractNumId w:val="10"/>
  </w:num>
  <w:num w:numId="17">
    <w:abstractNumId w:val="6"/>
  </w:num>
  <w:num w:numId="18">
    <w:abstractNumId w:val="8"/>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120" w:beforeAutospacing="0" w:afterAutospacing="0"/>
    </w:pPr>
    <w:rPr>
      <w:rFonts w:ascii="Times New Roman" w:hAnsi="Times New Roman" w:cs="Arial" w:eastAsia="Arial"/>
      <w:color w:val="000000"/>
      <w:sz w:val="24"/>
    </w:rPr>
  </w:style>
  <w:style w:type="paragraph" w:styleId="P1">
    <w:name w:val="Heading 1"/>
    <w:next w:val="P0"/>
    <w:link w:val="C5"/>
    <w:qFormat/>
    <w:pPr>
      <w:keepNext w:val="1"/>
      <w:keepLines w:val="1"/>
      <w:spacing w:before="200" w:after="51" w:beforeAutospacing="0" w:afterAutospacing="0"/>
      <w:ind w:hanging="11" w:left="317"/>
      <w:outlineLvl w:val="0"/>
    </w:pPr>
    <w:rPr>
      <w:rFonts w:ascii="Arial" w:hAnsi="Arial" w:cs="Arial" w:eastAsia="Arial"/>
      <w:color w:val="000000"/>
      <w:sz w:val="40"/>
    </w:rPr>
  </w:style>
  <w:style w:type="paragraph" w:styleId="P2">
    <w:name w:val="Heading 2"/>
    <w:next w:val="P0"/>
    <w:link w:val="C6"/>
    <w:qFormat/>
    <w:pPr>
      <w:keepNext w:val="1"/>
      <w:keepLines w:val="1"/>
      <w:spacing w:after="51" w:beforeAutospacing="0" w:afterAutospacing="0"/>
      <w:ind w:hanging="10" w:left="316"/>
      <w:outlineLvl w:val="1"/>
    </w:pPr>
    <w:rPr>
      <w:rFonts w:ascii="Arial" w:hAnsi="Arial" w:cs="Arial" w:eastAsia="Arial"/>
      <w:color w:val="000000"/>
      <w:sz w:val="40"/>
    </w:rPr>
  </w:style>
  <w:style w:type="paragraph" w:styleId="P3">
    <w:name w:val="Heading 3"/>
    <w:next w:val="P0"/>
    <w:link w:val="C7"/>
    <w:qFormat/>
    <w:pPr>
      <w:keepNext w:val="1"/>
      <w:keepLines w:val="1"/>
      <w:spacing w:after="3" w:beforeAutospacing="0" w:afterAutospacing="0"/>
      <w:ind w:hanging="10" w:left="316"/>
      <w:outlineLvl w:val="2"/>
    </w:pPr>
    <w:rPr>
      <w:rFonts w:ascii="Arial" w:hAnsi="Arial" w:cs="Arial" w:eastAsia="Arial"/>
      <w:color w:val="000000"/>
      <w:sz w:val="32"/>
    </w:rPr>
  </w:style>
  <w:style w:type="paragraph" w:styleId="P4">
    <w:name w:val="Heading 4"/>
    <w:next w:val="P0"/>
    <w:link w:val="C8"/>
    <w:semiHidden/>
    <w:qFormat/>
    <w:pPr>
      <w:keepNext w:val="1"/>
      <w:keepLines w:val="1"/>
      <w:spacing w:after="3" w:beforeAutospacing="0" w:afterAutospacing="0"/>
      <w:outlineLvl w:val="3"/>
    </w:pPr>
    <w:rPr>
      <w:rFonts w:ascii="Arial" w:hAnsi="Arial" w:cs="Arial" w:eastAsia="Arial"/>
      <w:color w:val="000000"/>
      <w:sz w:val="32"/>
    </w:rPr>
  </w:style>
  <w:style w:type="paragraph" w:styleId="P5">
    <w:name w:val="Heading 5"/>
    <w:next w:val="P0"/>
    <w:link w:val="C9"/>
    <w:semiHidden/>
    <w:qFormat/>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3"/>
    <w:semiHidden/>
    <w:qFormat/>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4"/>
    <w:qFormat/>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8"/>
    <w:semiHidden/>
    <w:qFormat/>
    <w:pPr>
      <w:keepNext w:val="1"/>
      <w:keepLines w:val="1"/>
      <w:numPr>
        <w:ilvl w:val="7"/>
        <w:numId w:val="11"/>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19"/>
    <w:semiHidden/>
    <w:qFormat/>
    <w:pPr>
      <w:keepNext w:val="1"/>
      <w:keepLines w:val="1"/>
      <w:numPr>
        <w:ilvl w:val="8"/>
        <w:numId w:val="1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basedOn w:val="P0"/>
    <w:next w:val="P0"/>
    <w:pPr>
      <w:spacing w:after="100" w:beforeAutospacing="0" w:afterAutospacing="0"/>
    </w:pPr>
    <w:rPr/>
  </w:style>
  <w:style w:type="paragraph" w:styleId="P11">
    <w:name w:val="TOC 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5"/>
    <w:hidden/>
    <w:pPr>
      <w:spacing w:after="0" w:beforeAutospacing="0" w:afterAutospacing="0"/>
      <w:ind w:hanging="10" w:left="880"/>
    </w:pPr>
    <w:rPr>
      <w:rFonts w:cstheme="minorHAnsi" w:eastAsia="Arial"/>
      <w:color w:val="000000"/>
      <w:sz w:val="18"/>
      <w:szCs w:val="18"/>
    </w:rPr>
  </w:style>
  <w:style w:type="paragraph" w:styleId="P14">
    <w:name w:val="Footnote Text"/>
    <w:link w:val="C11"/>
    <w:semiHidden/>
    <w:pPr>
      <w:spacing w:lineRule="auto" w:line="240" w:after="0" w:beforeAutospacing="0" w:afterAutospacing="0"/>
    </w:pPr>
    <w:rPr>
      <w:sz w:val="20"/>
      <w:szCs w:val="20"/>
    </w:rPr>
  </w:style>
  <w:style w:type="paragraph" w:styleId="P15">
    <w:name w:val="Endnote Text"/>
    <w:link w:val="C13"/>
    <w:semiHidden/>
    <w:pPr>
      <w:spacing w:lineRule="auto" w:line="240" w:after="0" w:beforeAutospacing="0" w:afterAutospacing="0"/>
    </w:pPr>
    <w:rPr>
      <w:sz w:val="20"/>
      <w:szCs w:val="20"/>
    </w:rPr>
  </w:style>
  <w:style w:type="paragraph" w:styleId="P16">
    <w:name w:val="Header"/>
    <w:basedOn w:val="P0"/>
    <w:link w:val="C14"/>
    <w:pPr>
      <w:tabs>
        <w:tab w:val="center" w:pos="4536" w:leader="none"/>
        <w:tab w:val="right" w:pos="9072" w:leader="none"/>
      </w:tabs>
      <w:spacing w:lineRule="auto" w:line="240" w:after="0" w:beforeAutospacing="0" w:afterAutospacing="0"/>
    </w:pPr>
    <w:rPr/>
  </w:style>
  <w:style w:type="paragraph" w:styleId="P17">
    <w:name w:val="Footer"/>
    <w:basedOn w:val="P0"/>
    <w:link w:val="C15"/>
    <w:pPr>
      <w:tabs>
        <w:tab w:val="center" w:pos="4536" w:leader="none"/>
        <w:tab w:val="right" w:pos="9072" w:leader="none"/>
      </w:tabs>
      <w:spacing w:lineRule="auto" w:line="240" w:after="0" w:beforeAutospacing="0" w:afterAutospacing="0"/>
    </w:pPr>
    <w:rPr/>
  </w:style>
  <w:style w:type="paragraph" w:styleId="P18">
    <w:name w:val="Tema"/>
    <w:basedOn w:val="P1"/>
    <w:next w:val="P0"/>
    <w:qFormat/>
    <w:pPr>
      <w:pageBreakBefore w:val="1"/>
      <w:spacing w:before="360" w:after="120" w:beforeAutospacing="0" w:afterAutospacing="0"/>
      <w:ind w:firstLine="0" w:left="0"/>
    </w:pPr>
    <w:rPr>
      <w:color w:val="006B4F"/>
      <w:sz w:val="44"/>
    </w:rPr>
  </w:style>
  <w:style w:type="paragraph" w:styleId="P19">
    <w:name w:val="Grupp"/>
    <w:basedOn w:val="P2"/>
    <w:next w:val="P0"/>
    <w:qFormat/>
    <w:pPr>
      <w:ind w:firstLine="0" w:left="0"/>
    </w:pPr>
    <w:rPr>
      <w:bCs w:val="1"/>
      <w:color w:val="006B4F"/>
      <w:sz w:val="36"/>
      <w:szCs w:val="20"/>
    </w:rPr>
  </w:style>
  <w:style w:type="paragraph" w:styleId="P20">
    <w:name w:val="Undergrupp"/>
    <w:basedOn w:val="P3"/>
    <w:next w:val="P0"/>
    <w:qFormat/>
    <w:pPr>
      <w:keepNext w:val="0"/>
      <w:keepLines w:val="0"/>
      <w:spacing w:after="60" w:beforeAutospacing="0" w:afterAutospacing="0"/>
      <w:ind w:firstLine="0" w:left="0"/>
    </w:pPr>
    <w:rPr>
      <w:color w:val="006B4F"/>
      <w:sz w:val="28"/>
    </w:rPr>
  </w:style>
  <w:style w:type="paragraph" w:styleId="P21">
    <w:name w:val="TOC 6"/>
    <w:basedOn w:val="P0"/>
    <w:next w:val="P0"/>
    <w:pPr>
      <w:spacing w:after="0" w:beforeAutospacing="0" w:afterAutospacing="0"/>
      <w:ind w:left="1100"/>
    </w:pPr>
    <w:rPr>
      <w:rFonts w:asciiTheme="minorHAnsi" w:hAnsiTheme="minorHAnsi" w:cstheme="minorHAnsi"/>
      <w:sz w:val="18"/>
      <w:szCs w:val="18"/>
    </w:rPr>
  </w:style>
  <w:style w:type="paragraph" w:styleId="P22">
    <w:name w:val="TOC 7"/>
    <w:basedOn w:val="P0"/>
    <w:next w:val="P0"/>
    <w:pPr>
      <w:spacing w:after="0" w:beforeAutospacing="0" w:afterAutospacing="0"/>
      <w:ind w:left="1320"/>
    </w:pPr>
    <w:rPr>
      <w:rFonts w:asciiTheme="minorHAnsi" w:hAnsiTheme="minorHAnsi" w:cstheme="minorHAnsi"/>
      <w:sz w:val="18"/>
      <w:szCs w:val="18"/>
    </w:rPr>
  </w:style>
  <w:style w:type="paragraph" w:styleId="P23">
    <w:name w:val="TOC 8"/>
    <w:basedOn w:val="P0"/>
    <w:next w:val="P0"/>
    <w:pPr>
      <w:spacing w:after="0" w:beforeAutospacing="0" w:afterAutospacing="0"/>
      <w:ind w:left="1540"/>
    </w:pPr>
    <w:rPr>
      <w:rFonts w:asciiTheme="minorHAnsi" w:hAnsiTheme="minorHAnsi" w:cstheme="minorHAnsi"/>
      <w:sz w:val="18"/>
      <w:szCs w:val="18"/>
    </w:rPr>
  </w:style>
  <w:style w:type="paragraph" w:styleId="P24">
    <w:name w:val="TOC 9"/>
    <w:basedOn w:val="P0"/>
    <w:next w:val="P0"/>
    <w:pPr>
      <w:spacing w:after="0" w:beforeAutospacing="0" w:afterAutospacing="0"/>
      <w:ind w:left="1760"/>
    </w:pPr>
    <w:rPr>
      <w:rFonts w:asciiTheme="minorHAnsi" w:hAnsiTheme="minorHAnsi" w:cstheme="minorHAnsi"/>
      <w:sz w:val="18"/>
      <w:szCs w:val="18"/>
    </w:rPr>
  </w:style>
  <w:style w:type="paragraph" w:styleId="P25">
    <w:name w:val="List Paragraph"/>
    <w:basedOn w:val="P0"/>
    <w:qFormat/>
    <w:pPr>
      <w:ind w:left="720"/>
      <w:contextualSpacing w:val="1"/>
    </w:pPr>
    <w:rPr/>
  </w:style>
  <w:style w:type="paragraph" w:styleId="P26">
    <w:name w:val="TOC Heading"/>
    <w:basedOn w:val="P1"/>
    <w:next w:val="P0"/>
    <w:qFormat/>
    <w:pPr>
      <w:spacing w:before="240" w:after="0" w:beforeAutospacing="0" w:afterAutospacing="0"/>
      <w:ind w:firstLine="0" w:left="0"/>
      <w:outlineLvl w:val="9"/>
    </w:pPr>
    <w:rPr>
      <w:rFonts w:asciiTheme="majorHAnsi" w:hAnsiTheme="majorHAnsi" w:cstheme="majorBidi" w:eastAsiaTheme="majorEastAsia"/>
      <w:color w:val="2F5496" w:themeColor="accent1" w:themeShade="BF"/>
      <w:sz w:val="32"/>
      <w:szCs w:val="32"/>
    </w:rPr>
  </w:style>
  <w:style w:type="paragraph" w:styleId="P27">
    <w:name w:val="Annan text"/>
    <w:basedOn w:val="P0"/>
    <w:link w:val="C20"/>
    <w:qFormat/>
    <w:pPr>
      <w:framePr w:wrap="around" w:vAnchor="text" w:hAnchor="page" w:x="8401" w:y="-642"/>
      <w:spacing w:lineRule="auto" w:line="240" w:after="0" w:beforeAutospacing="0" w:afterAutospacing="0"/>
    </w:pPr>
    <w:rPr>
      <w:sz w:val="16"/>
    </w:rPr>
  </w:style>
  <w:style w:type="paragraph" w:styleId="P28">
    <w:name w:val="annotation text"/>
    <w:basedOn w:val="P0"/>
    <w:link w:val="C26"/>
    <w:semiHidden/>
    <w:pPr>
      <w:spacing w:lineRule="auto" w:line="240" w:beforeAutospacing="0" w:afterAutospacing="0"/>
    </w:pPr>
    <w:rPr>
      <w:sz w:val="20"/>
      <w:szCs w:val="20"/>
    </w:rPr>
  </w:style>
  <w:style w:type="paragraph" w:styleId="P29">
    <w:name w:val="annotation subject"/>
    <w:basedOn w:val="P28"/>
    <w:next w:val="P28"/>
    <w:link w:val="C27"/>
    <w:semiHidden/>
    <w:pPr/>
    <w:rPr>
      <w:b w:val="1"/>
      <w:bCs w:val="1"/>
    </w:rPr>
  </w:style>
  <w:style w:type="paragraph" w:styleId="P30">
    <w:name w:val="Balloon Text"/>
    <w:basedOn w:val="P0"/>
    <w:link w:val="C28"/>
    <w:semiHidden/>
    <w:pPr>
      <w:spacing w:lineRule="auto" w:line="240" w:after="0" w:beforeAutospacing="0" w:afterAutospacing="0"/>
    </w:pPr>
    <w:rPr>
      <w:rFonts w:ascii="Segoe UI" w:hAnsi="Segoe UI" w:cs="Segoe UI"/>
      <w:sz w:val="18"/>
      <w:szCs w:val="18"/>
    </w:rPr>
  </w:style>
  <w:style w:type="paragraph" w:styleId="P31">
    <w:name w:val="Body Text"/>
    <w:basedOn w:val="P0"/>
    <w:link w:val="C29"/>
    <w:pPr>
      <w:suppressAutoHyphens w:val="1"/>
      <w:spacing w:lineRule="auto" w:line="288" w:after="170" w:beforeAutospacing="0" w:afterAutospacing="0"/>
    </w:pPr>
    <w:rPr>
      <w:rFonts w:cs="Times New Roman" w:eastAsiaTheme="minorEastAsia"/>
      <w:szCs w:val="24"/>
    </w:rPr>
  </w:style>
  <w:style w:type="paragraph" w:styleId="P32">
    <w:name w:val="Pa5"/>
    <w:basedOn w:val="P0"/>
    <w:next w:val="P0"/>
    <w:pPr>
      <w:spacing w:lineRule="atLeast" w:line="241" w:after="0" w:beforeAutospacing="0" w:afterAutospacing="0"/>
    </w:pPr>
    <w:rPr>
      <w:rFonts w:cs="Times New Roman" w:eastAsiaTheme="minorEastAsia"/>
      <w:color w:val="auto"/>
      <w:szCs w:val="24"/>
    </w:rPr>
  </w:style>
  <w:style w:type="paragraph" w:styleId="P33">
    <w:name w:val="Caption"/>
    <w:basedOn w:val="P0"/>
    <w:next w:val="P0"/>
    <w:qFormat/>
    <w:pPr>
      <w:spacing w:lineRule="auto" w:line="240" w:after="200" w:beforeAutospacing="0" w:afterAutospacing="0"/>
    </w:pPr>
    <w:rPr>
      <w:i w:val="1"/>
      <w:iCs w:val="1"/>
      <w:color w:val="44546A" w:themeColor="text2"/>
      <w:sz w:val="18"/>
      <w:szCs w:val="18"/>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6 Char"/>
    <w:link w:val="P6"/>
    <w:rPr>
      <w:rFonts w:ascii="Arial" w:hAnsi="Arial" w:cs="Arial" w:eastAsia="Arial"/>
      <w:color w:val="000000"/>
      <w:sz w:val="28"/>
    </w:rPr>
  </w:style>
  <w:style w:type="character" w:styleId="C4">
    <w:name w:val="Rubrik 7 Char"/>
    <w:link w:val="P7"/>
    <w:rPr>
      <w:rFonts w:ascii="Arial" w:hAnsi="Arial" w:cs="Arial" w:eastAsia="Arial"/>
      <w:color w:val="000000"/>
      <w:sz w:val="24"/>
    </w:rPr>
  </w:style>
  <w:style w:type="character" w:styleId="C5">
    <w:name w:val="Rubrik 1 Char"/>
    <w:link w:val="P1"/>
    <w:rPr>
      <w:rFonts w:ascii="Arial" w:hAnsi="Arial" w:cs="Arial" w:eastAsia="Arial"/>
      <w:color w:val="000000"/>
      <w:sz w:val="40"/>
    </w:rPr>
  </w:style>
  <w:style w:type="character" w:styleId="C6">
    <w:name w:val="Rubrik 2 Char"/>
    <w:link w:val="P2"/>
    <w:rPr>
      <w:rFonts w:ascii="Arial" w:hAnsi="Arial" w:cs="Arial" w:eastAsia="Arial"/>
      <w:color w:val="000000"/>
      <w:sz w:val="40"/>
    </w:rPr>
  </w:style>
  <w:style w:type="character" w:styleId="C7">
    <w:name w:val="Rubrik 3 Char"/>
    <w:link w:val="P3"/>
    <w:rPr>
      <w:rFonts w:ascii="Arial" w:hAnsi="Arial" w:cs="Arial" w:eastAsia="Arial"/>
      <w:color w:val="000000"/>
      <w:sz w:val="32"/>
    </w:rPr>
  </w:style>
  <w:style w:type="character" w:styleId="C8">
    <w:name w:val="Rubrik 4 Char"/>
    <w:link w:val="P4"/>
    <w:rPr>
      <w:rFonts w:ascii="Arial" w:hAnsi="Arial" w:cs="Arial" w:eastAsia="Arial"/>
      <w:color w:val="000000"/>
      <w:sz w:val="32"/>
    </w:rPr>
  </w:style>
  <w:style w:type="character" w:styleId="C9">
    <w:name w:val="Rubrik 5 Char"/>
    <w:link w:val="P5"/>
    <w:rPr>
      <w:rFonts w:ascii="Arial" w:hAnsi="Arial" w:cs="Arial" w:eastAsia="Arial"/>
      <w:color w:val="000000"/>
      <w:sz w:val="28"/>
    </w:rPr>
  </w:style>
  <w:style w:type="character" w:styleId="C10">
    <w:name w:val="Footnote Reference"/>
    <w:semiHidden/>
    <w:rPr>
      <w:vertAlign w:val="superscript"/>
    </w:rPr>
  </w:style>
  <w:style w:type="character" w:styleId="C11">
    <w:name w:val="Fotnotstext Char"/>
    <w:link w:val="P14"/>
    <w:semiHidden/>
    <w:rPr>
      <w:sz w:val="20"/>
      <w:szCs w:val="20"/>
    </w:rPr>
  </w:style>
  <w:style w:type="character" w:styleId="C12">
    <w:name w:val="Endnote Reference"/>
    <w:semiHidden/>
    <w:rPr>
      <w:vertAlign w:val="superscript"/>
    </w:rPr>
  </w:style>
  <w:style w:type="character" w:styleId="C13">
    <w:name w:val="Slutkommentar Char"/>
    <w:link w:val="P15"/>
    <w:semiHidden/>
    <w:rPr>
      <w:sz w:val="20"/>
      <w:szCs w:val="20"/>
    </w:rPr>
  </w:style>
  <w:style w:type="character" w:styleId="C14">
    <w:name w:val="Sidhuvud Char"/>
    <w:basedOn w:val="C0"/>
    <w:link w:val="P16"/>
    <w:rPr>
      <w:rFonts w:ascii="Arial" w:hAnsi="Arial" w:cs="Arial" w:eastAsia="Arial"/>
      <w:color w:val="000000"/>
    </w:rPr>
  </w:style>
  <w:style w:type="character" w:styleId="C15">
    <w:name w:val="Sidfot Char"/>
    <w:basedOn w:val="C0"/>
    <w:link w:val="P17"/>
    <w:rPr>
      <w:rFonts w:ascii="Arial" w:hAnsi="Arial" w:cs="Arial" w:eastAsia="Arial"/>
      <w:color w:val="000000"/>
    </w:rPr>
  </w:style>
  <w:style w:type="character" w:styleId="C16">
    <w:name w:val="scxw123887595"/>
    <w:basedOn w:val="C0"/>
    <w:rPr/>
  </w:style>
  <w:style w:type="character" w:styleId="C17">
    <w:name w:val="Unresolved Mention1"/>
    <w:basedOn w:val="C0"/>
    <w:semiHidden/>
    <w:rPr>
      <w:color w:val="605E5C"/>
      <w:shd w:val="clear" w:color="auto" w:fill="E1DFDD"/>
    </w:rPr>
  </w:style>
  <w:style w:type="character" w:styleId="C18">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0">
    <w:name w:val="Annan text Char"/>
    <w:basedOn w:val="C0"/>
    <w:link w:val="P27"/>
    <w:rPr>
      <w:rFonts w:ascii="Arial" w:hAnsi="Arial" w:cs="Arial" w:eastAsia="Arial"/>
      <w:color w:val="000000"/>
      <w:sz w:val="16"/>
    </w:rPr>
  </w:style>
  <w:style w:type="character" w:styleId="C21">
    <w:name w:val="Unresolved Mention2"/>
    <w:basedOn w:val="C0"/>
    <w:semiHidden/>
    <w:rPr>
      <w:color w:val="605E5C"/>
      <w:shd w:val="clear" w:color="auto" w:fill="E1DFDD"/>
    </w:rPr>
  </w:style>
  <w:style w:type="character" w:styleId="C22">
    <w:name w:val="Footnote Text Char"/>
    <w:semiHidden/>
    <w:rPr>
      <w:sz w:val="20"/>
      <w:szCs w:val="20"/>
    </w:rPr>
  </w:style>
  <w:style w:type="character" w:styleId="C23">
    <w:name w:val="Endnote Text Char"/>
    <w:semiHidden/>
    <w:rPr>
      <w:sz w:val="20"/>
      <w:szCs w:val="20"/>
    </w:rPr>
  </w:style>
  <w:style w:type="character" w:styleId="C24">
    <w:name w:val="Unresolved Mention3"/>
    <w:basedOn w:val="C0"/>
    <w:semiHidden/>
    <w:rPr>
      <w:color w:val="605E5C"/>
      <w:shd w:val="clear" w:color="auto" w:fill="E1DFDD"/>
    </w:rPr>
  </w:style>
  <w:style w:type="character" w:styleId="C25">
    <w:name w:val="annotation reference"/>
    <w:basedOn w:val="C0"/>
    <w:semiHidden/>
    <w:rPr>
      <w:sz w:val="16"/>
      <w:szCs w:val="16"/>
    </w:rPr>
  </w:style>
  <w:style w:type="character" w:styleId="C26">
    <w:name w:val="Kommentarer Char"/>
    <w:basedOn w:val="C0"/>
    <w:link w:val="P28"/>
    <w:semiHidden/>
    <w:rPr>
      <w:rFonts w:ascii="Times New Roman" w:hAnsi="Times New Roman" w:cs="Arial" w:eastAsia="Arial"/>
      <w:color w:val="000000"/>
      <w:sz w:val="20"/>
      <w:szCs w:val="20"/>
    </w:rPr>
  </w:style>
  <w:style w:type="character" w:styleId="C27">
    <w:name w:val="Kommentarsämne Char"/>
    <w:basedOn w:val="C26"/>
    <w:link w:val="P29"/>
    <w:semiHidden/>
    <w:rPr>
      <w:rFonts w:ascii="Times New Roman" w:hAnsi="Times New Roman" w:cs="Arial" w:eastAsia="Arial"/>
      <w:b w:val="1"/>
      <w:bCs w:val="1"/>
      <w:color w:val="000000"/>
      <w:sz w:val="20"/>
      <w:szCs w:val="20"/>
    </w:rPr>
  </w:style>
  <w:style w:type="character" w:styleId="C28">
    <w:name w:val="Ballongtext Char"/>
    <w:basedOn w:val="C0"/>
    <w:link w:val="P30"/>
    <w:semiHidden/>
    <w:rPr>
      <w:rFonts w:ascii="Segoe UI" w:hAnsi="Segoe UI" w:cs="Segoe UI" w:eastAsia="Arial"/>
      <w:color w:val="000000"/>
      <w:sz w:val="18"/>
      <w:szCs w:val="18"/>
    </w:rPr>
  </w:style>
  <w:style w:type="character" w:styleId="C29">
    <w:name w:val="Brödtext Char"/>
    <w:basedOn w:val="C0"/>
    <w:link w:val="P31"/>
    <w:rPr>
      <w:rFonts w:ascii="Times New Roman" w:hAnsi="Times New Roman" w:cs="Times New Roman"/>
      <w:color w:val="000000"/>
      <w:sz w:val="24"/>
      <w:szCs w:val="24"/>
    </w:rPr>
  </w:style>
  <w:style w:type="character" w:styleId="C30">
    <w:name w:val="A4"/>
    <w:rPr>
      <w:rFonts w:ascii="Arial" w:hAnsi="Arial" w:cs="Arial"/>
      <w:color w:val="006F53"/>
      <w:sz w:val="28"/>
      <w:szCs w:val="28"/>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Planbeskrivning xmlns:lmg="http://namespace.lantmateriet.se/distribution/geometri/v1" xmlns:gml="http://www.opengis.net/gml/3.2" xmlns="http://namespace.lantmateriet.se/distribution/geodatakatalog/NN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5" ma:contentTypeDescription="Skapa ett nytt dokument." ma:contentTypeScope="" ma:versionID="d7b218cc11cc9a77edc1502dbd7e1f6a">
  <xsd:schema xmlns:xsd="http://www.w3.org/2001/XMLSchema" xmlns:xs="http://www.w3.org/2001/XMLSchema" xmlns:p="http://schemas.microsoft.com/office/2006/metadata/properties" xmlns:ns2="63d52ff1-2895-408e-86c9-6934ca34b155" xmlns:ns3="24b66568-ed0b-4077-902f-93d50dc001bd" xmlns:ns4="10d4927a-1818-458a-814a-4ceb75cb40c0" xmlns:ns5="bf467b21-babd-4ab7-ab0b-3349d667b7f8" targetNamespace="http://schemas.microsoft.com/office/2006/metadata/properties" ma:root="true" ma:fieldsID="31c0e0e893b4d31c5995dccfeb93ff8d" ns2:_="" ns3:_="" ns4:_="" ns5:_="">
    <xsd:import namespace="63d52ff1-2895-408e-86c9-6934ca34b155"/>
    <xsd:import namespace="24b66568-ed0b-4077-902f-93d50dc001bd"/>
    <xsd:import namespace="10d4927a-1818-458a-814a-4ceb75cb40c0"/>
    <xsd:import namespace="bf467b21-babd-4ab7-ab0b-3349d667b7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d4927a-1818-458a-814a-4ceb75cb40c0"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63cae801-ff69-425d-8f93-8872d2d246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467b21-babd-4ab7-ab0b-3349d667b7f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98b2c31-e7e8-47bc-8a2d-ebf468b7a515}" ma:internalName="TaxCatchAll" ma:showField="CatchAllData" ma:web="bf467b21-babd-4ab7-ab0b-3349d667b7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lcf76f155ced4ddcb4097134ff3c332f xmlns="10d4927a-1818-458a-814a-4ceb75cb40c0">
      <Terms xmlns="http://schemas.microsoft.com/office/infopath/2007/PartnerControls"/>
    </lcf76f155ced4ddcb4097134ff3c332f>
    <TaxCatchAll xmlns="bf467b21-babd-4ab7-ab0b-3349d667b7f8" xsi:nil="true"/>
  </documentManagement>
</p:properties>
</file>

<file path=customXml/item6.xml><?xml version="1.0" encoding="utf-8"?>
<Planbeskrivning xmlns:lmg="http://namespace.lantmateriet.se/distribution/geometri/v1" xmlns:gml="http://www.opengis.net/gml/3.2" xmlns="http://namespace.lantmateriet.se/distribution/geodatakatalog/planbeskrivning/v1">
  <Omfattning>
    <identitet>be_genomförandetid01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exterior>
            <gml:LinearRing>
              <gml:posList>6489943.444 148777.645 6489933.736 148780.95 6489933.936 148781.66 6489934.454 148783.501 6489934.493 148783.637 6489933.194 148783.994 6489929.912 148784.895 6489923.834 148786.565 6489921.386 148787.238 6489907.322 148791.102 6489906.208 148791.408 6489888.057 148796.396 6489887.446 148796.564 6489881.264 148798.262 6489879.988 148798.612 6489879.753 148797.751 6489873.564 148775.08 6489868.533 148756.65 6489865.834 148746.765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 6489765.364 148627.894 6489764.998 148624.938 6489764.78 148623.175 6489764.25 148618.891 6489764.301 148618.891 6489765.429 148618.894 6489789.116 148618.953 6489794.834 148619.008 6489795.57 148619.014 6489803.352 148619.089 6489820.965 148619.256 6489831.103 148619.198 6489831.169 148619.198 6489844.153 148619.124 6489848.122 148619.101 6489849.872 148619.092 6489855.199 148619.104 6489856.75 148619.108 6489868.498 148619.136 6489878.435 148619.16 6489880.15 148619.164 6489890.04 148619.187 6489890.534 148619.188 6489896.001 148619.201 6489896.739 148619.202 6489899.729 148619.209 6489899.746 148619.27 6489901.944 148627.298 6489901.962 148627.363 6489901.975 148627.411 6489902.02 148627.575 6489902.177 148628.148 6489902.195 148628.215 6489902.57 148629.581 6489903.426 148632.708 6489905.434 148640.042 6489908.79 148652.296 6489912.973 148667.571 6489921.758 148699.653 6489926.019 148715.212 6489926.141 148715.656 6489926.169 148715.757 6489926.443 148716.759 6489926.444 148716.762 6489926.717 148717.76 6489926.754 148717.895 6489926.998 148718.785 6489927.035 148718.922 6489927.297 148719.877 6489927.317 148719.95 6489927.534 148720.742 6489927.559 148720.834 6489927.767 148721.594 6489927.827 148721.813 6489927.927 148722.178 6489927.941 148722.231 6489928.055 148722.647 6489928.215 148723.229 6489928.235 148723.305 6489928.488 148724.229 6489928.517 148724.335 6489928.74 148725.149 6489928.787 148725.32 6489928.974 148726.001 6489929.04 148726.241 6489929.154 148726.66 6489929.244 148726.987 6489929.247 148727 6489929.252 148727.017 6489929.277 148727.107 6489929.367 148727.439 6489929.796 148729.004 6489929.822 148729.099 6489930.298 148730.836 6489931.83 148736.432 6489934.283 148745.388 6489934.804 148747.29 6489936.115 148752.077 6489936.164 148752.258 6489936.684 148754.156 6489937.038 148755.45 6489937.141 148755.826 6489937.772 148758.13 6489938.114 148759.377 6489938.422 148760.502 6489939.202 148763.352 6489939.525 148764.531 6489940.497 148768.081 6489940.498 148768.084 6489940.56 148768.064 6489940.611 148768.046 6489942.006 148767.571 6489948.157 148765.478 6489968.002 148758.724 6489982.415 148753.818 6490000.421 148747.69 6490002.436 148747.004 6490004.642 148746.253 6490009.994 148744.329 6490010.495 148752.65 6490010.576 148753.988 6490010.624 148754.78 6490005.658 148756.47 6489943.833 148777.513 6489943.444 148777.645</gml:posList>
            </gml:LinearRing>
          </gml:exterior>
        </gml:Polygon>
      </lmg:Position>
    </lmg:Ytgeometri>
    <Indelning>
      <tema>Beskrivning av detaljplanen</tema>
      <grupp>Genomförandetid</grupp>
    </Indelning>
  </Omfattning>
  <Omfattning>
    <identitet>be_huvudmannaskap01</identitet>
    <Indelning>
      <tema>Beskrivning av detaljplanen</tema>
      <grupp>Allmän plats</grupp>
      <undergrupp>Huvudmannaskap</undergrupp>
    </Indelning>
  </Omfattning>
  <Omfattning>
    <identitet>be_befintligt01</identitet>
    <Indelning>
      <tema>Beskrivning av detaljplanen</tema>
      <grupp>Befintligt</grupp>
    </Indelning>
  </Omfattning>
  <Omfattning>
    <identitet>pf_geotekniskaförhållanden01</identitet>
    <Indelning>
      <tema>Planeringsförutsättningar</tema>
      <grupp>Geotekniska förhållanden</grupp>
    </Indelning>
  </Omfattning>
  <Omfattning>
    <identitet>pf_fysiskmiljö01</identitet>
    <Indelning>
      <tema>Planeringsförutsättningar</tema>
      <grupp>Fysisk miljö</grupp>
    </Indelning>
  </Omfattning>
  <Omfattning>
    <identitet>pf_teknik01</identitet>
    <Indelning>
      <tema>Planeringsförutsättningar</tema>
      <grupp>Teknik</grupp>
    </Indelning>
  </Omfattning>
  <Omfattning>
    <identitet>pf_trafik01</identitet>
    <Indelning>
      <tema>Planeringsförutsättningar</tema>
      <grupp>Trafik</grupp>
    </Indelning>
  </Omfattning>
  <Omfattning>
    <identitet>pu_översiktsplan01</identitet>
    <Indelning>
      <tema>Planeringsunderlag</tema>
      <grupp>Kommunala</grupp>
      <undergrupp>Översiktsplan</undergrupp>
    </Indelning>
  </Omfattning>
  <Omfattning>
    <identitet>pu_dagvattenutredning01</identitet>
    <Indelning>
      <tema>Planeringsunderlag</tema>
      <grupp>Utredningar</grupp>
      <undergrupp>Dagvattenutredning</undergrupp>
    </Indelning>
  </Omfattning>
  <Omfattning>
    <identitet>pu_geotekniskutredning01</identitet>
    <Indelning>
      <tema>Planeringsunderlag</tema>
      <grupp>Utredningar</grupp>
      <undergrupp>Geoteknisk utredning</undergrupp>
    </Indelning>
  </Omfattning>
  <Omfattning>
    <identitet>ko_grönområde01</identitet>
    <Indelning>
      <tema>Konsekvenser</tema>
      <grupp>Natur</grupp>
      <undergrupp>Grönområde</undergrupp>
    </Indelning>
  </Omfattning>
  <Omfattning>
    <identitet>ko_dagvatten01</identitet>
    <Indelning>
      <tema>Konsekvenser</tema>
      <grupp>Miljö</grupp>
      <undergrupp>Dagvatten</undergrupp>
    </Indelning>
  </Omfattning>
  <Omfattning>
    <identitet>ko_miljökvalitetsnormer01</identitet>
    <Indelning>
      <tema>Konsekvenser</tema>
      <grupp>Miljökvalitetsnormer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ko_hälsaochsäkerhet01</identitet>
    <Indelning>
      <tema>Konsekvenser</tema>
      <grupp>Hälsa och säkerhet</grupp>
    </Indelning>
  </Omfattning>
  <Omfattning>
    <identitet>ko_översvämning01</identitet>
    <Indelning>
      <tema>Konsekvenser</tema>
      <grupp>Hälsa och säkerhet</grupp>
      <undergrupp>Översvämning</under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ko_hushållningsbestämmelserenl3kap_mb01</identitet>
    <Indelning>
      <tema>Konsekvenser</tema>
      <grupp>Hushållningsbestämmelser enligt 3 kap. miljöbalken</grupp>
    </Indelning>
  </Omfattning>
  <Omfattning>
    <identitet>ko_motortrafik01</identitet>
    <Indelning>
      <tema>Konsekvenser</tema>
      <grupp>Trafik</grupp>
      <undergrupp>Motortrafik</undergrupp>
    </Indelning>
  </Omfattning>
  <Omfattning>
    <identitet>ko_gångochcykeltrafik01</identitet>
    <Indelning>
      <tema>Konsekvenser</tema>
      <grupp>Trafik</grupp>
      <undergrupp>Gång- och cykeltrafik</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pf_detaljplan01</identitet>
    <Indelning>
      <tema>Planeringsförutsättningar</tema>
      <grupp>Kommunala</grupp>
      <undergrupp>Detaljplan</undergrupp>
    </Indelning>
  </Omfattning>
  <Omfattning>
    <identitet>be_ärendeinformation02</identitet>
    <Indelning>
      <tema>Beskrivning av detaljplanen</tema>
      <grupp>Ärendeinformation</grupp>
    </Indelning>
  </Omfattning>
  <Omfattning>
    <identitet>pf_riksintressen02</identitet>
    <Indelning>
      <tema>Planeringsförutsättningar</tema>
      <grupp>Regionala</grupp>
      <undergrupp>Riksintressen</under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be_befintligt01</identitet>
    <Indelning>
      <tema>Beskrivning av detaljplanen</tema>
      <grupp>Befintligt</grupp>
    </Indelning>
  </Omfattning>
  <Omfattning>
    <identitet>be_ärendeinformation01</identitet>
    <Indelning>
      <tema>Beskrivning av detaljplanen</tema>
      <grupp>Ärendeinformation</grupp>
    </Indelning>
  </Omfattning>
  <Omfattning>
    <identitet>be_annat01</identitet>
    <Indelning>
      <tema>Beskrivning av detaljplanen</tema>
      <grupp>Annat</grupp>
    </Indelning>
  </Omfattning>
  <Omfattning>
    <identitet>pu_översiktsplan01</identitet>
    <Indelning>
      <tema>Planeringsunderlag</tema>
      <grupp>Kommunala</grupp>
      <undergrupp>Översiktsplan</undergrupp>
    </Indelning>
  </Omfattning>
  <Omfattning>
    <identitet>pu_undersökningenl6kap6_mb01</identitet>
    <Indelning>
      <tema>Planeringsunderlag</tema>
      <grupp>Kommunala</grupp>
      <undergrupp>Undersökning enligt 6 kap. 6 § miljöbalken (1998:808)</undergrupp>
    </Indelning>
  </Omfattning>
  <Omfattning>
    <identitet>pu_dagvattenutredning01</identitet>
    <Indelning>
      <tema>Planeringsunderlag</tema>
      <grupp>Utredningar</grupp>
      <undergrupp>Dagvattenutredning</undergrupp>
    </Indelning>
  </Omfattning>
  <Omfattning>
    <identitet>pu_geotekniskutredning01</identitet>
    <Indelning>
      <tema>Planeringsunderlag</tema>
      <grupp>Utredningar</grupp>
      <undergrupp>Geoteknisk utredning</undergrupp>
    </Indelning>
  </Omfattning>
  <Omfattning>
    <identitet>be_heladetaljplan03</identitet>
    <Indelning>
      <tema>Beskrivning av detaljplanen</tema>
      <grupp>Hela detaljplan</grupp>
    </Indelning>
  </Omfattning>
  <Omfattning>
    <identitet>be_genomförandetid01</identitet>
    <Indelning>
      <tema>Beskrivning av detaljplanen</tema>
      <grupp>Genomförandetid</grupp>
    </Indelning>
  </Omfattning>
  <Omfattning>
    <identitet>ko_ställningstagande4kap33b_pbl01</identitet>
    <Indelning>
      <tema>Konsekvenser</tema>
      <grupp>Miljö</grupp>
      <undergrupp>Ställningstagande 4 kap. 33 b § plan- och bygglagen (2010:900)</undergrupp>
    </Indelning>
  </Omfattning>
  <Omfattning>
    <identitet>ko_annat02</identitet>
    <Indelning>
      <tema>Konsekvenser</tema>
      <grupp>Annat</grupp>
    </Indelning>
  </Omfattning>
  <Omfattning>
    <identitet>gf_fastighetsrättsligafrågor01</identitet>
    <Indelning>
      <tema>Genomförandefrågor</tema>
      <grupp>Fastighetsrättsliga frågor</grupp>
    </Indelning>
  </Omfattning>
  <Omfattning>
    <identitet>gf_fastighetsrättsligafrågor02</identitet>
    <Indelning>
      <tema>Genomförandefrågor</tema>
      <grupp>Fastighetsrättsliga frågor</grupp>
    </Indelning>
  </Omfattning>
  <Omfattning>
    <identitet>gf_förändradfastighetsindelning02</identitet>
    <Indelning>
      <tema>Genomförandefrågor</tema>
      <grupp>Fastighetsrättsliga frågor</grupp>
      <undergrupp>Förändrad fastighetsindelning</undergrupp>
    </Indelning>
  </Omfattning>
  <Omfattning>
    <identitet>gf_planekonomiskbedömning01</identitet>
    <Indelning>
      <tema>Genomförandefrågor</tema>
      <grupp>Ekonomiska frågor</grupp>
      <undergrupp>Planekonomisk bedömning</undergrupp>
    </Indelning>
  </Omfattning>
  <Omfattning>
    <identitet>gf_organisatoriskafrågor01</identitet>
    <Indelning>
      <tema>Genomförandefrågor</tema>
      <grupp>Organisatoriska frågor</grupp>
    </Indelning>
  </Omfattning>
  <Omfattning>
    <identitet>gf_organisatoriskafrågor02</identitet>
    <Indelning>
      <tema>Genomförandefrågor</tema>
      <grupp>Organisatoriska frågor</grupp>
    </Indelning>
  </Omfattning>
  <Omfattning>
    <identitet>be_ärendeinformation03</identitet>
    <Indelning>
      <tema>Beskrivning av detaljplanen</tema>
      <grupp>Ärendeinformation</grupp>
    </Indelning>
  </Omfattning>
  <Omfattning>
    <identitet>sy_syfte01</identitet>
    <Indelning>
      <tema>Detaljplanens syfte</tema>
      <grupp>Syfte</grupp>
    </Indelning>
  </Omfattning>
  <Omfattning>
    <identitet>be_allmänplats01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6a110ca3-8c91-4e64-b6f5-5b2c7752e913_f1">
          <gml:exterior>
            <gml:LinearRing>
              <gml:posList>6489943.444 148777.645 6489933.736 148780.95 6489933.936 148781.66 6489934.454 148783.501 6489934.493 148783.637 6489933.194 148783.994 6489929.912 148784.895 6489923.834 148786.565 6489921.386 148787.238 6489907.322 148791.102 6489906.208 148791.408 6489888.057 148796.396 6489887.446 148796.564 6489881.264 148798.262 6489879.988 148798.612 6489879.753 148797.751 6489873.564 148775.08 6489868.533 148756.65 6489865.834 148746.765 6489865.229 148744.55 6489865.857 148744.378 6489868.558 148743.638 6489868.62 148743.621 6489869.558 148743.364 6489871.874 148742.73 6489873.697 148742.231 6489887.1 148738.56 6489888.323 148738.226 6489888.895 148738.069 6489895.849 148736.164 6489904.019 148733.927 6489904.579 148733.774 6489917.257 148730.302 6489919.265 148729.752 6489920.962 148729.287 6489926.354 148727.793 6489926.359 148727.81 6489932.037 148748.544 6489933.221 148752.87 6489934.074 148755.986 6489934.392 148757.145 6489934.591 148757.872 6489937.49 148768.458 6489937.605 148768.877 6489940.497 148768.081 6489940.498 148768.084 6489940.56 148768.064 6489940.588 148768.157 6489942.834 148775.707 6489942.843 148775.738 6489942.962 148776.14 6489943.162 148776.813 6489943.444 148777.645</gml:posList>
            </gml:LinearRing>
          </gml:exterior>
        </gml:Polygon>
      </lmg:Position>
    </lmg:Ytgeometri>
    <objektreferens>6a110ca3-8c91-4e64-b6f5-5b2c7752e913</objektreferens>
    <Indelning>
      <tema>Beskrivning av detaljplanen</tema>
      <grupp>Allmän plats</grupp>
    </Indelning>
  </Omfattning>
  <Omfattning>
    <identitet>be_allmänplats02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15fabd79-76aa-4d28-8ef9-1d757a81d6ff_f0">
          <gml:exterior>
            <gml:LinearRing>
              <gml:posList>6489764.78 148623.175 6489764.25 148618.891 6489764.301 148618.891 6489765.429 148618.894 6489789.116 148618.953 6489794.834 148619.008 6489795.57 148619.014 6489803.352 148619.089 6489820.965 148619.256 6489831.103 148619.198 6489831.169 148619.198 6489844.153 148619.124 6489848.122 148619.101 6489849.872 148619.092 6489855.199 148619.104 6489856.75 148619.108 6489868.498 148619.136 6489878.435 148619.16 6489880.15 148619.164 6489890.04 148619.187 6489890.534 148619.188 6489896.001 148619.201 6489896.739 148619.202 6489899.729 148619.209 6489899.746 148619.27 6489901.944 148627.298 6489901.962 148627.363 6489901.975 148627.411 6489902.02 148627.575 6489902.177 148628.148 6489902.195 148628.215 6489901.329 148628.213 6489899.173 148628.208 6489899.083 148628.208 6489898.045 148628.206 6489890.447 148628.188 6489869.984 148628.14 6489835.875 148628.171 6489821.016 148628.256 6489820.948 148628.257 6489816.776 148628.217 6489814.995 148628.2 6489789.062 148627.953 6489779.375 148627.929 6489765.364 148627.894 6489764.998 148624.938 6489764.78 148623.175</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f51b9af7-1a3f-4e08-8146-e1eb8090b130_f0">
          <gml:exterior>
            <gml:LinearRing>
              <gml:posList>6489940.588 148768.157 6489940.56 148768.064 6489940.611 148768.046 6489942.006 148767.571 6489948.157 148765.478 6489968.002 148758.724 6489982.415 148753.818 6490000.421 148747.69 6490002.436 148747.004 6490004.642 148746.253 6490009.994 148744.329 6490010.495 148752.65 6490010.576 148753.988 6490010.624 148754.78 6490005.658 148756.47 6489943.833 148777.513 6489943.444 148777.645 6489943.162 148776.813 6489942.962 148776.14 6489942.843 148775.738 6489942.834 148775.707 6489940.588 148768.157</gml:posList>
            </gml:LinearRing>
          </gml:exterior>
        </gml:Polygon>
      </lmg:Position>
    </lmg:Ytgeometri>
    <objektreferens>15fabd79-76aa-4d28-8ef9-1d757a81d6ff</objektreferens>
    <objektreferens>f51b9af7-1a3f-4e08-8146-e1eb8090b130</objektreferens>
    <Indelning>
      <tema>Beskrivning av detaljplanen</tema>
      <grupp>Allmän plats</grupp>
    </Indelning>
  </Omfattning>
  <Omfattning>
    <identitet>be_allmänplats03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e2048bf8-26ce-49a4-8ef8-eba3bb3b2de7_f0">
          <gml:exterior>
            <gml:LinearRing>
              <gml:posList>6489926.354 148727.793 6489920.962 148729.287 6489925.39 148728.057 6489901.061 148639.218 6489898.045 148628.206 6489899.083 148628.208 6489899.173 148628.208 6489901.329 148628.213 6489902.195 148628.215 6489902.57 148629.581 6489903.426 148632.708 6489905.434 148640.042 6489908.79 148652.296 6489912.973 148667.571 6489921.758 148699.653 6489926.019 148715.212 6489926.141 148715.656 6489926.169 148715.757 6489926.443 148716.759 6489926.444 148716.762 6489926.717 148717.76 6489926.754 148717.895 6489926.998 148718.785 6489927.035 148718.922 6489927.297 148719.877 6489927.317 148719.95 6489927.534 148720.742 6489927.559 148720.834 6489927.767 148721.594 6489927.827 148721.813 6489927.927 148722.178 6489927.941 148722.231 6489928.055 148722.647 6489928.215 148723.229 6489928.235 148723.305 6489928.488 148724.229 6489928.517 148724.335 6489928.74 148725.149 6489928.787 148725.32 6489928.974 148726.001 6489929.04 148726.241 6489929.154 148726.66 6489929.244 148726.987 6489929.247 148727 6489929.252 148727.017 6489929.277 148727.107 6489929.367 148727.439 6489929.796 148729.004 6489929.822 148729.099 6489930.298 148730.836 6489931.83 148736.432 6489934.283 148745.388 6489934.804 148747.29 6489936.115 148752.077 6489936.164 148752.258 6489936.684 148754.156 6489937.038 148755.45 6489937.141 148755.826 6489937.772 148758.13 6489938.114 148759.377 6489938.422 148760.502 6489939.202 148763.352 6489939.525 148764.531 6489940.497 148768.081 6489937.605 148768.877 6489937.49 148768.458 6489934.591 148757.872 6489934.392 148757.145 6489934.074 148755.986 6489933.221 148752.87 6489932.037 148748.544 6489926.359 148727.81 6489926.354 148727.793</gml:posList>
            </gml:LinearRing>
          </gml:exterior>
        </gml:Polygon>
      </lmg:Position>
    </lmg:Ytgeometri>
    <objektreferens>e2048bf8-26ce-49a4-8ef8-eba3bb3b2de7</objektreferens>
    <Indelning>
      <tema>Beskrivning av detaljplanen</tema>
      <grupp>Allmän plats</grupp>
    </Indelning>
  </Omfattning>
  <Omfattning>
    <identitet>mo_motivtillreglering02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15fabd79-76aa-4d28-8ef9-1d757a81d6ff_f1">
          <gml:exterior>
            <gml:LinearRing>
              <gml:posList>6489764.78 148623.175 6489764.25 148618.891 6489764.301 148618.891 6489765.429 148618.894 6489789.116 148618.953 6489794.834 148619.008 6489795.57 148619.014 6489803.352 148619.089 6489820.965 148619.256 6489831.103 148619.198 6489831.169 148619.198 6489844.153 148619.124 6489848.122 148619.101 6489849.872 148619.092 6489855.199 148619.104 6489856.75 148619.108 6489868.498 148619.136 6489878.435 148619.16 6489880.15 148619.164 6489890.04 148619.187 6489890.534 148619.188 6489896.001 148619.201 6489896.739 148619.202 6489899.729 148619.209 6489899.746 148619.27 6489901.944 148627.298 6489901.962 148627.363 6489901.975 148627.411 6489902.02 148627.575 6489902.177 148628.148 6489902.195 148628.215 6489901.329 148628.213 6489899.173 148628.208 6489899.083 148628.208 6489898.045 148628.206 6489890.447 148628.188 6489869.984 148628.14 6489835.875 148628.171 6489821.016 148628.256 6489820.948 148628.257 6489816.776 148628.217 6489814.995 148628.2 6489789.062 148627.953 6489779.375 148627.929 6489765.364 148627.894 6489764.998 148624.938 6489764.78 148623.175</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f51b9af7-1a3f-4e08-8146-e1eb8090b130_f1">
          <gml:exterior>
            <gml:LinearRing>
              <gml:posList>6489940.588 148768.157 6489940.56 148768.064 6489940.611 148768.046 6489942.006 148767.571 6489948.157 148765.478 6489968.002 148758.724 6489982.415 148753.818 6490000.421 148747.69 6490002.436 148747.004 6490004.642 148746.253 6490009.994 148744.329 6490010.495 148752.65 6490010.576 148753.988 6490010.624 148754.78 6490005.658 148756.47 6489943.833 148777.513 6489943.444 148777.645 6489943.162 148776.813 6489942.962 148776.14 6489942.843 148775.738 6489942.834 148775.707 6489940.588 148768.157</gml:posList>
            </gml:LinearRing>
          </gml:exterior>
        </gml:Polygon>
      </lmg:Position>
    </lmg:Ytgeometri>
    <objektreferens>15fabd79-76aa-4d28-8ef9-1d757a81d6ff</objektreferens>
    <objektreferens>f51b9af7-1a3f-4e08-8146-e1eb8090b130</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e2048bf8-26ce-49a4-8ef8-eba3bb3b2de7_f1">
          <gml:exterior>
            <gml:LinearRing>
              <gml:posList>6489926.354 148727.793 6489920.962 148729.287 6489925.39 148728.057 6489901.061 148639.218 6489898.045 148628.206 6489899.083 148628.208 6489899.173 148628.208 6489901.329 148628.213 6489902.195 148628.215 6489902.57 148629.581 6489903.426 148632.708 6489905.434 148640.042 6489908.79 148652.296 6489912.973 148667.571 6489921.758 148699.653 6489926.019 148715.212 6489926.141 148715.656 6489926.169 148715.757 6489926.443 148716.759 6489926.444 148716.762 6489926.717 148717.76 6489926.754 148717.895 6489926.998 148718.785 6489927.035 148718.922 6489927.297 148719.877 6489927.317 148719.95 6489927.534 148720.742 6489927.559 148720.834 6489927.767 148721.594 6489927.827 148721.813 6489927.927 148722.178 6489927.941 148722.231 6489928.055 148722.647 6489928.215 148723.229 6489928.235 148723.305 6489928.488 148724.229 6489928.517 148724.335 6489928.74 148725.149 6489928.787 148725.32 6489928.974 148726.001 6489929.04 148726.241 6489929.154 148726.66 6489929.244 148726.987 6489929.247 148727 6489929.252 148727.017 6489929.277 148727.107 6489929.367 148727.439 6489929.796 148729.004 6489929.822 148729.099 6489930.298 148730.836 6489931.83 148736.432 6489934.283 148745.388 6489934.804 148747.29 6489936.115 148752.077 6489936.164 148752.258 6489936.684 148754.156 6489937.038 148755.45 6489937.141 148755.826 6489937.772 148758.13 6489938.114 148759.377 6489938.422 148760.502 6489939.202 148763.352 6489939.525 148764.531 6489940.497 148768.081 6489937.605 148768.877 6489937.49 148768.458 6489934.591 148757.872 6489934.392 148757.145 6489934.074 148755.986 6489933.221 148752.87 6489932.037 148748.544 6489926.359 148727.81 6489926.354 148727.793</gml:posList>
            </gml:LinearRing>
          </gml:exterior>
        </gml:Polygon>
      </lmg:Position>
    </lmg:Ytgeometri>
    <objektreferens>e2048bf8-26ce-49a4-8ef8-eba3bb3b2de7</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bef62b3-9158-4dbb-9111-c6ae428a6609_f1">
          <gml:exterior>
            <gml:LinearRing>
              <gml:posList>6489765.46 148628.668 6489765.364 148627.894 6489779.375 148627.929 6489789.062 148627.953 6489814.995 148628.2 6489816.776 148628.217 6489820.948 148628.257 6489821.016 148628.256 6489835.875 148628.171 6489869.984 148628.14 6489890.447 148628.188 6489898.045 148628.206 6489901.061 148639.218 6489925.39 148728.057 6489920.962 148729.287 6489919.265 148729.752 6489917.257 148730.302 6489904.579 148733.774 6489904.019 148733.927 6489895.849 148736.164 6489888.895 148738.069 6489888.323 148738.226 6489887.1 148738.56 6489873.697 148742.231 6489871.874 148742.73 6489869.558 148743.364 6489868.62 148743.621 6489868.558 148743.638 6489865.857 148744.378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gml:posList>
            </gml:LinearRing>
          </gml:exterior>
        </gml:Polygon>
      </lmg:Position>
    </lmg:Ytgeometri>
    <objektreferens>8bef62b3-9158-4dbb-9111-c6ae428a6609</objektreferens>
    <Indelning>
      <tema>Motiv till detaljplanens regleringar</tema>
      <grupp>Motiv till reglering</grupp>
    </Indelning>
  </Omfattning>
  <Omfattning>
    <identitet>be_kvartersmark01</identitet>
    <Indelning>
      <tema>Beskrivning av detaljplanen</tema>
      <grupp>Kvartersmark</grupp>
    </Indelning>
  </Omfattning>
  <Omfattning>
    <identitet>be_kvartersmark02</identitet>
    <Indelning>
      <tema>Beskrivning av detaljplanen</tema>
      <grupp>Kvartersmark</grupp>
    </Indelning>
  </Omfattning>
  <Omfattning>
    <identitet>mo_motivtillreglering05</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d63e573c-8532-41d3-9dc7-543b17b42520_f0">
          <gml:exterior>
            <gml:LinearRing>
              <gml:posList>6489924.396 148728.329 6489917.191 148730.302 6489905.106 148733.611 6489889.276 148737.947 6489888.257 148738.226 6489873.376 148742.301 6489869.986 148743.229 6489868.615 148743.605 6489868.62 148743.621 6489868.558 148743.638 6489865.857 148744.378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 6489765.364 148627.894 6489779.375 148627.929 6489789.062 148627.953 6489814.995 148628.2 6489816.776 148628.217 6489820.948 148628.257 6489821.016 148628.256 6489835.875 148628.171 6489869.984 148628.14 6489890.447 148628.188 6489898.045 148628.206 6489901.061 148639.218 6489925.39 148728.057 6489924.396 148728.329</gml:posList>
            </gml:LinearRing>
          </gml:exterior>
          <gml:interior>
            <gml:LinearRing>
              <gml:posList>6489849.001 148652.889 6489845.342 148652.925 6489845.907 148655.028 6489853.795 148683.921 6489864.995 148724.949 6489868.669 148738.406 6489872.061 148737.477 6489881.784 148734.814 6489886.936 148733.403 6489887.959 148733.123 6489903.784 148728.789 6489920.211 148724.291 6489902.563 148659.847 6489900.865 148653.647 6489900.518 148652.378 6489882.87 148652.554 6489871.513 148652.666 6489868.556 148652.694 6489866.009 148652.719 6489865.996 148652.719 6489857.072 148652.808 6489849.001 148652.889</gml:posList>
            </gml:LinearRing>
          </gml:interior>
        </gml:Polygon>
      </lmg:Position>
    </lmg:Ytgeometri>
    <objektreferens>d63e573c-8532-41d3-9dc7-543b17b42520</objektreferens>
    <Indelning>
      <tema>Motiv till detaljplanens regleringar</tema>
      <grupp>Motiv till reglering</grupp>
    </Indelning>
  </Omfattning>
  <Omfattning>
    <identitet>be_kvartersmark03</identitet>
    <Indelning>
      <tema>Beskrivning av detaljplanen</tema>
      <grupp>Kvartersmark</grupp>
    </Indelning>
  </Omfattning>
  <Omfattning>
    <identitet>be_kvartersmark04</identitet>
    <Indelning>
      <tema>Beskrivning av detaljplanen</tema>
      <grupp>Kvartersmark</grupp>
    </Indelning>
  </Omfattning>
  <Omfattning>
    <identitet>mo_motivtillreglering07</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7e1d945b-cdfa-49c0-b2df-3ff96187b461_f0">
          <gml:exterior>
            <gml:LinearRing>
              <gml:posList>6489765.46 148628.668 6489765.364 148627.894 6489779.375 148627.929 6489789.062 148627.953 6489814.995 148628.2 6489816.776 148628.217 6489820.948 148628.257 6489821.016 148628.256 6489835.875 148628.171 6489869.984 148628.14 6489890.447 148628.188 6489898.045 148628.206 6489901.061 148639.218 6489899.974 148639.305 6489899.404 148639.35 6489896.887 148639.55 6489892.261 148639.918 6489891.867 148639.949 6489890.092 148640.09 6489885.844 148639.964 6489874.912 148639.639 6489874.625 148639.63 6489846.711 148638.854 6489845.166 148638.82 6489841.531 148638.74 6489837.382 148638.648 6489823.376 148638.339 6489819.212 148638.247 6489789.034 148637.162 6489766.402 148636.276 6489766.153 148634.265 6489766.008 148633.09 6489765.732 148630.864 6489765.46 148628.668</gml:posList>
            </gml:LinearRing>
          </gml:exterior>
        </gml:Polygon>
      </lmg:Position>
    </lmg:Ytgeometri>
    <objektreferens>7e1d945b-cdfa-49c0-b2df-3ff96187b461</objektreferens>
    <Indelning>
      <tema>Motiv till detaljplanens regleringar</tema>
      <grupp>Motiv till reglering</grupp>
    </Indelning>
  </Omfattning>
  <Omfattning>
    <identitet>be_kvartersmark05</identitet>
    <Indelning>
      <tema>Beskrivning av detaljplanen</tema>
      <grupp>Kvartersmark</grupp>
    </Indelning>
  </Omfattning>
  <Omfattning>
    <identitet>be_kvartersmark06</identitet>
    <Indelning>
      <tema>Beskrivning av detaljplanen</tema>
      <grupp>Kvartersmark</grupp>
    </Indelning>
  </Omfattning>
  <Omfattning>
    <identitet>be_kvartersmark07</identitet>
    <Indelning>
      <tema>Beskrivning av detaljplanen</tema>
      <grupp>Kvartersmark</grupp>
    </Indelning>
  </Omfattning>
  <Omfattning>
    <identitet>pf_fysiskmiljö02</identitet>
    <Indelning>
      <tema>Planeringsförutsättningar</tema>
      <grupp>Fysisk miljö</grupp>
    </Indelning>
  </Omfattning>
  <Omfattning>
    <identitet>pf_översiktsplan01</identitet>
    <Indelning>
      <tema>Planeringsförutsättningar</tema>
      <grupp>Kommunala</grupp>
      <undergrupp>Översiktsplan</undergrupp>
    </Indelning>
  </Omfattning>
  <Omfattning>
    <identitet>pf_riksintressen01</identitet>
    <Indelning>
      <tema>Planeringsförutsättningar</tema>
      <grupp>Riksintressen</grupp>
    </Indelning>
  </Omfattning>
  <Omfattning>
    <identitet>pf_fysiskmiljö03</identitet>
    <Indelning>
      <tema>Planeringsförutsättningar</tema>
      <grupp>Fysisk miljö</grupp>
    </Indelning>
  </Omfattning>
  <Omfattning>
    <identitet>pf_geotekniskaförhållanden01</identitet>
    <Indelning>
      <tema>Planeringsförutsättningar</tema>
      <grupp>Geotekniska förhållanden</grupp>
    </Indelning>
  </Omfattning>
  <Omfattning>
    <identitet>pf_markmiljö01</identitet>
    <Indelning>
      <tema>Planeringsförutsättningar</tema>
      <grupp>Hälsa och säkerhet</grupp>
      <undergrupp>Markmiljö</undergrupp>
    </Indelning>
  </Omfattning>
  <Omfattning>
    <identitet>pf_trafik01</identitet>
    <Indelning>
      <tema>Planeringsförutsättningar</tema>
      <grupp>Trafik</grupp>
    </Indelning>
  </Omfattning>
  <Omfattning>
    <identitet>ko_dagvatten01</identitet>
    <Indelning>
      <tema>Konsekvenser</tema>
      <grupp>Miljö</grupp>
      <undergrupp>Dagvatten</undergrupp>
    </Indelning>
  </Omfattning>
  <Omfattning>
    <identitet>ko_vatten01</identitet>
    <Indelning>
      <tema>Konsekvenser</tema>
      <grupp>Miljökvalitetsnormer</grupp>
      <undergrupp>Vatten</undergrupp>
    </Indelning>
  </Omfattning>
  <Omfattning>
    <identitet>ko_miljökvalitetsnormer01</identitet>
    <Indelning>
      <tema>Konsekvenser</tema>
      <grupp>Miljökvalitetsnormer</grupp>
    </Indelning>
  </Omfattning>
  <Omfattning>
    <identitet>ko_översvämning01</identitet>
    <Indelning>
      <tema>Konsekvenser</tema>
      <grupp>Hälsa och säkerhet</grupp>
      <undergrupp>Översvämning</undergrupp>
    </Indelning>
  </Omfattning>
  <Omfattning>
    <identitet>ko_hälsaochsäkerhet01</identitet>
    <Indelning>
      <tema>Konsekvenser</tema>
      <grupp>Hälsa och säkerhet</grupp>
    </Indelning>
  </Omfattning>
  <Omfattning>
    <identitet>ko_barn01</identitet>
    <Indelning>
      <tema>Konsekvenser</tema>
      <grupp>Sociala</grupp>
      <undergrupp>Barn</undergrupp>
    </Indelning>
  </Omfattning>
  <Omfattning>
    <identitet>Kartlänk_01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6a110ca3-8c91-4e64-b6f5-5b2c7752e913_f2">
          <gml:exterior>
            <gml:LinearRing>
              <gml:posList>6489943.444 148777.645 6489933.736 148780.95 6489933.936 148781.66 6489934.454 148783.501 6489934.493 148783.637 6489933.194 148783.994 6489929.912 148784.895 6489923.834 148786.565 6489921.386 148787.238 6489907.322 148791.102 6489906.208 148791.408 6489888.057 148796.396 6489887.446 148796.564 6489881.264 148798.262 6489879.988 148798.612 6489879.753 148797.751 6489873.564 148775.08 6489868.533 148756.65 6489865.834 148746.765 6489865.229 148744.55 6489865.857 148744.378 6489868.558 148743.638 6489868.62 148743.621 6489869.558 148743.364 6489871.874 148742.73 6489873.697 148742.231 6489887.1 148738.56 6489888.323 148738.226 6489888.895 148738.069 6489895.849 148736.164 6489904.019 148733.927 6489904.579 148733.774 6489917.257 148730.302 6489919.265 148729.752 6489920.962 148729.287 6489926.354 148727.793 6489926.359 148727.81 6489932.037 148748.544 6489933.221 148752.87 6489934.074 148755.986 6489934.392 148757.145 6489934.591 148757.872 6489937.49 148768.458 6489937.605 148768.877 6489940.497 148768.081 6489940.498 148768.084 6489940.56 148768.064 6489940.588 148768.157 6489942.834 148775.707 6489942.843 148775.738 6489942.962 148776.14 6489943.162 148776.813 6489943.444 148777.645</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15fabd79-76aa-4d28-8ef9-1d757a81d6ff_f2">
          <gml:exterior>
            <gml:LinearRing>
              <gml:posList>6489764.78 148623.175 6489764.25 148618.891 6489764.301 148618.891 6489765.429 148618.894 6489789.116 148618.953 6489794.834 148619.008 6489795.57 148619.014 6489803.352 148619.089 6489820.965 148619.256 6489831.103 148619.198 6489831.169 148619.198 6489844.153 148619.124 6489848.122 148619.101 6489849.872 148619.092 6489855.199 148619.104 6489856.75 148619.108 6489868.498 148619.136 6489878.435 148619.16 6489880.15 148619.164 6489890.04 148619.187 6489890.534 148619.188 6489896.001 148619.201 6489896.739 148619.202 6489899.729 148619.209 6489899.746 148619.27 6489901.944 148627.298 6489901.962 148627.363 6489901.975 148627.411 6489902.02 148627.575 6489902.177 148628.148 6489902.195 148628.215 6489901.329 148628.213 6489899.173 148628.208 6489899.083 148628.208 6489898.045 148628.206 6489890.447 148628.188 6489869.984 148628.14 6489835.875 148628.171 6489821.016 148628.256 6489820.948 148628.257 6489816.776 148628.217 6489814.995 148628.2 6489789.062 148627.953 6489779.375 148627.929 6489765.364 148627.894 6489764.998 148624.938 6489764.78 148623.175</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f51b9af7-1a3f-4e08-8146-e1eb8090b130_f2">
          <gml:exterior>
            <gml:LinearRing>
              <gml:posList>6489940.588 148768.157 6489940.56 148768.064 6489940.611 148768.046 6489942.006 148767.571 6489948.157 148765.478 6489968.002 148758.724 6489982.415 148753.818 6490000.421 148747.69 6490002.436 148747.004 6490004.642 148746.253 6490009.994 148744.329 6490010.495 148752.65 6490010.576 148753.988 6490010.624 148754.78 6490005.658 148756.47 6489943.833 148777.513 6489943.444 148777.645 6489943.162 148776.813 6489942.962 148776.14 6489942.843 148775.738 6489942.834 148775.707 6489940.588 148768.157</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e2048bf8-26ce-49a4-8ef8-eba3bb3b2de7_f2">
          <gml:exterior>
            <gml:LinearRing>
              <gml:posList>6489926.354 148727.793 6489920.962 148729.287 6489925.39 148728.057 6489901.061 148639.218 6489898.045 148628.206 6489899.083 148628.208 6489899.173 148628.208 6489901.329 148628.213 6489902.195 148628.215 6489902.57 148629.581 6489903.426 148632.708 6489905.434 148640.042 6489908.79 148652.296 6489912.973 148667.571 6489921.758 148699.653 6489926.019 148715.212 6489926.141 148715.656 6489926.169 148715.757 6489926.443 148716.759 6489926.444 148716.762 6489926.717 148717.76 6489926.754 148717.895 6489926.998 148718.785 6489927.035 148718.922 6489927.297 148719.877 6489927.317 148719.95 6489927.534 148720.742 6489927.559 148720.834 6489927.767 148721.594 6489927.827 148721.813 6489927.927 148722.178 6489927.941 148722.231 6489928.055 148722.647 6489928.215 148723.229 6489928.235 148723.305 6489928.488 148724.229 6489928.517 148724.335 6489928.74 148725.149 6489928.787 148725.32 6489928.974 148726.001 6489929.04 148726.241 6489929.154 148726.66 6489929.244 148726.987 6489929.247 148727 6489929.252 148727.017 6489929.277 148727.107 6489929.367 148727.439 6489929.796 148729.004 6489929.822 148729.099 6489930.298 148730.836 6489931.83 148736.432 6489934.283 148745.388 6489934.804 148747.29 6489936.115 148752.077 6489936.164 148752.258 6489936.684 148754.156 6489937.038 148755.45 6489937.141 148755.826 6489937.772 148758.13 6489938.114 148759.377 6489938.422 148760.502 6489939.202 148763.352 6489939.525 148764.531 6489940.497 148768.081 6489937.605 148768.877 6489937.49 148768.458 6489934.591 148757.872 6489934.392 148757.145 6489934.074 148755.986 6489933.221 148752.87 6489932.037 148748.544 6489926.359 148727.81 6489926.354 148727.793</gml:posList>
            </gml:LinearRing>
          </gml:exterior>
        </gml:Polygon>
      </lmg:Position>
    </lmg:Ytgeometri>
    <objektreferens>6a110ca3-8c91-4e64-b6f5-5b2c7752e913</objektreferens>
    <objektreferens>15fabd79-76aa-4d28-8ef9-1d757a81d6ff</objektreferens>
    <objektreferens>f51b9af7-1a3f-4e08-8146-e1eb8090b130</objektreferens>
    <objektreferens>e2048bf8-26ce-49a4-8ef8-eba3bb3b2de7</objektreferens>
  </Omfattning>
  <Omfattning>
    <identitet>Kartlänk_02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8bef62b3-9158-4dbb-9111-c6ae428a6609_f0">
          <gml:exterior>
            <gml:LinearRing>
              <gml:posList>6489765.46 148628.668 6489765.364 148627.894 6489779.375 148627.929 6489789.062 148627.953 6489814.995 148628.2 6489816.776 148628.217 6489820.948 148628.257 6489821.016 148628.256 6489835.875 148628.171 6489869.984 148628.14 6489890.447 148628.188 6489898.045 148628.206 6489901.061 148639.218 6489925.39 148728.057 6489920.962 148729.287 6489919.265 148729.752 6489917.257 148730.302 6489904.579 148733.774 6489904.019 148733.927 6489895.849 148736.164 6489888.895 148738.069 6489888.323 148738.226 6489887.1 148738.56 6489873.697 148742.231 6489871.874 148742.73 6489869.558 148743.364 6489868.62 148743.621 6489868.558 148743.638 6489865.857 148744.378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gml:posList>
            </gml:LinearRing>
          </gml:exterior>
        </gml:Polygon>
      </lmg:Position>
    </lmg:Ytgeometri>
    <objektreferens>8bef62b3-9158-4dbb-9111-c6ae428a6609</objektreferens>
  </Omfattning>
  <Omfattning>
    <identitet>mo_motivtillreglering01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6a110ca3-8c91-4e64-b6f5-5b2c7752e913_f0">
          <gml:exterior>
            <gml:LinearRing>
              <gml:posList>6489943.444 148777.645 6489933.736 148780.95 6489933.936 148781.66 6489934.454 148783.501 6489934.493 148783.637 6489933.194 148783.994 6489929.912 148784.895 6489923.834 148786.565 6489921.386 148787.238 6489907.322 148791.102 6489906.208 148791.408 6489888.057 148796.396 6489887.446 148796.564 6489881.264 148798.262 6489879.988 148798.612 6489879.753 148797.751 6489873.564 148775.08 6489868.533 148756.65 6489865.834 148746.765 6489865.229 148744.55 6489865.857 148744.378 6489868.558 148743.638 6489868.62 148743.621 6489869.558 148743.364 6489871.874 148742.73 6489873.697 148742.231 6489887.1 148738.56 6489888.323 148738.226 6489888.895 148738.069 6489895.849 148736.164 6489904.019 148733.927 6489904.579 148733.774 6489917.257 148730.302 6489919.265 148729.752 6489920.962 148729.287 6489926.354 148727.793 6489926.359 148727.81 6489932.037 148748.544 6489933.221 148752.87 6489934.074 148755.986 6489934.392 148757.145 6489934.591 148757.872 6489937.49 148768.458 6489937.605 148768.877 6489940.497 148768.081 6489940.498 148768.084 6489940.56 148768.064 6489940.588 148768.157 6489942.834 148775.707 6489942.843 148775.738 6489942.962 148776.14 6489943.162 148776.813 6489943.444 148777.645</gml:posList>
            </gml:LinearRing>
          </gml:exterior>
        </gml:Polygon>
      </lmg:Position>
    </lmg:Ytgeometri>
    <objektreferens>6a110ca3-8c91-4e64-b6f5-5b2c7752e913</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2c4cb89b-d13b-4a99-b4b7-9540c67bb429_f0">
          <gml:exterior>
            <gml:LinearRing>
              <gml:posList>6489765.46 148628.668 6489765.364 148627.894 6489779.375 148627.929 6489789.062 148627.953 6489814.995 148628.2 6489816.776 148628.217 6489820.948 148628.257 6489821.016 148628.256 6489835.875 148628.171 6489869.984 148628.14 6489890.447 148628.188 6489898.045 148628.206 6489901.061 148639.218 6489925.39 148728.057 6489920.962 148729.287 6489919.265 148729.752 6489917.257 148730.302 6489904.579 148733.774 6489904.019 148733.927 6489895.849 148736.164 6489888.895 148738.069 6489888.323 148738.226 6489887.1 148738.56 6489873.697 148742.231 6489871.874 148742.73 6489869.558 148743.364 6489868.62 148743.621 6489868.558 148743.638 6489865.857 148744.378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gml:posList>
            </gml:LinearRing>
          </gml:exterior>
        </gml:Polygon>
      </lmg:Position>
    </lmg:Ytgeometri>
    <objektreferens>2c4cb89b-d13b-4a99-b4b7-9540c67bb429</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9311de74-1199-4607-820a-e5dd1798d1fa_f0">
          <gml:exterior>
            <gml:LinearRing>
              <gml:posList>6489765.46 148628.668 6489765.364 148627.894 6489779.375 148627.929 6489789.062 148627.953 6489814.995 148628.2 6489816.776 148628.217 6489820.948 148628.257 6489821.016 148628.256 6489835.875 148628.171 6489869.984 148628.14 6489890.447 148628.188 6489898.045 148628.206 6489901.061 148639.218 6489925.39 148728.057 6489920.962 148729.287 6489919.265 148729.752 6489917.257 148730.302 6489904.579 148733.774 6489904.019 148733.927 6489895.849 148736.164 6489888.895 148738.069 6489888.323 148738.226 6489887.1 148738.56 6489873.697 148742.231 6489871.874 148742.73 6489869.558 148743.364 6489868.62 148743.621 6489868.558 148743.638 6489865.857 148744.378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gml:posList>
            </gml:LinearRing>
          </gml:exterior>
        </gml:Polygon>
      </lmg:Position>
    </lmg:Ytgeometri>
    <objektreferens>9311de74-1199-4607-820a-e5dd1798d1fa</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0b308eea-4fa8-4405-8b3b-073c6dd1f500_f0">
          <gml:exterior>
            <gml:LinearRing>
              <gml:posList>6489765.46 148628.668 6489765.364 148627.894 6489779.375 148627.929 6489789.062 148627.953 6489814.995 148628.2 6489816.776 148628.217 6489820.948 148628.257 6489821.016 148628.256 6489835.875 148628.171 6489869.984 148628.14 6489890.447 148628.188 6489898.045 148628.206 6489901.061 148639.218 6489925.39 148728.057 6489920.962 148729.287 6489919.265 148729.752 6489917.257 148730.302 6489904.579 148733.774 6489904.019 148733.927 6489895.849 148736.164 6489888.895 148738.069 6489888.323 148738.226 6489887.1 148738.56 6489873.697 148742.231 6489871.874 148742.73 6489869.558 148743.364 6489868.62 148743.621 6489868.558 148743.638 6489865.857 148744.378 6489865.229 148744.55 6489864.959 148743.558 6489863.95 148739.862 6489861.447 148730.694 6489859.045 148721.896 6489845.687 148672.965 6489843.178 148663.774 6489836.648 148660.773 6489815.701 148664.522 6489793.4 148668.514 6489770.908 148672.54 6489770.047 148665.708 6489769.604 148662.13 6489766.402 148636.276 6489766.153 148634.265 6489766.008 148633.09 6489765.732 148630.864 6489765.46 148628.668</gml:posList>
            </gml:LinearRing>
          </gml:exterior>
        </gml:Polygon>
      </lmg:Position>
    </lmg:Ytgeometri>
    <objektreferens>0b308eea-4fa8-4405-8b3b-073c6dd1f500</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aac14aaa-5a86-4806-a68b-d791982ede4d}">
  <ds:schemaRefs>
    <ds:schemaRef ds:uri="http://schemas.microsoft.com/vsto/samples"/>
  </ds:schemaRefs>
</ds:datastoreItem>
</file>

<file path=customXml/itemProps2.xml><?xml version="1.0" encoding="utf-8"?>
<ds:datastoreItem xmlns:ds="http://schemas.openxmlformats.org/officeDocument/2006/customXml" ds:itemID="{a631acbd-47d7-4660-a34b-89322b3337b0}">
  <ds:schemaRefs>
    <ds:schemaRef ds:uri="http://schemas.microsoft.com/vsto/samples"/>
  </ds:schemaRefs>
</ds:datastoreItem>
</file>

<file path=customXml/itemProps3.xml><?xml version="1.0" encoding="utf-8"?>
<ds:datastoreItem xmlns:ds="http://schemas.openxmlformats.org/officeDocument/2006/customXml" ds:itemID="{582a1ba4-f3b3-4553-9d60-21c874a9a38e}">
  <ds:schemaRefs>
    <ds:schemaRef ds:uri="http://schemas.microsoft.com/vsto/samples"/>
  </ds:schemaRefs>
</ds:datastoreItem>
</file>

<file path=customXml/itemProps4.xml><?xml version="1.0" encoding="utf-8"?>
<ds:datastoreItem xmlns:ds="http://schemas.openxmlformats.org/officeDocument/2006/customXml" ds:itemID="{d8a60cea-3ccd-43fb-a57d-7d8270f18da2}">
  <ds:schemaRefs>
    <ds:schemaRef ds:uri="http://schemas.microsoft.com/vsto/samples"/>
  </ds:schemaRefs>
</ds:datastoreItem>
</file>

<file path=customXml/itemProps5.xml><?xml version="1.0" encoding="utf-8"?>
<ds:datastoreItem xmlns:ds="http://schemas.openxmlformats.org/officeDocument/2006/customXml" ds:itemID="{679c15a0-a74f-495b-b2a0-bf1cb69defab}">
  <ds:schemaRefs>
    <ds:schemaRef ds:uri="http://schemas.microsoft.com/vsto/samples"/>
  </ds:schemaRefs>
</ds:datastoreItem>
</file>

<file path=customXml/itemProps6.xml><?xml version="1.0" encoding="utf-8"?>
<ds:datastoreItem xmlns:ds="http://schemas.openxmlformats.org/officeDocument/2006/customXml" ds:itemID="81670f67-3922-4536-9f14-b58ce4dd6c0f">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Goliska IT</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Max Nilsson</dc:creator>
  <dcterms:created xsi:type="dcterms:W3CDTF">2023-03-03T08:08:00Z</dcterms:created>
  <cp:lastModifiedBy>Elin Perjos</cp:lastModifiedBy>
  <dcterms:modified xsi:type="dcterms:W3CDTF">2023-07-12T13:58:50Z</dcterms:modified>
  <cp:revision>16</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