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1FBD122A" w:rsidR="00CD140D" w:rsidRPr="005F0B01" w:rsidRDefault="002C2CB3">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sidR="00BD3ADB">
        <w:rPr>
          <w:rFonts w:ascii="Raisonne Pro" w:hAnsi="Raisonne Pro"/>
          <w:sz w:val="48"/>
          <w:szCs w:val="48"/>
        </w:rPr>
        <w:t>11-13</w:t>
      </w:r>
    </w:p>
    <w:p w14:paraId="60EF22B4" w14:textId="30AE376D" w:rsidR="00CD140D" w:rsidRDefault="003D0298" w:rsidP="003D0298">
      <w:pPr>
        <w:autoSpaceDE w:val="0"/>
        <w:autoSpaceDN w:val="0"/>
        <w:adjustRightInd w:val="0"/>
        <w:spacing w:after="0" w:line="240" w:lineRule="auto"/>
        <w:rPr>
          <w:rFonts w:ascii="Avenir Next LT Pro" w:hAnsi="Avenir Next LT Pro" w:cs="TimesNewRomanPSMT"/>
          <w:sz w:val="24"/>
          <w:szCs w:val="24"/>
        </w:rPr>
      </w:pPr>
      <w:r w:rsidRPr="003D0298">
        <w:rPr>
          <w:rFonts w:ascii="Avenir Next LT Pro" w:hAnsi="Avenir Next LT Pro" w:cs="TimesNewRomanPSMT"/>
          <w:sz w:val="24"/>
          <w:szCs w:val="24"/>
        </w:rPr>
        <w:t xml:space="preserve">Detaljplan för </w:t>
      </w:r>
      <w:r w:rsidR="00BD3ADB">
        <w:rPr>
          <w:rFonts w:ascii="Avenir Next LT Pro" w:hAnsi="Avenir Next LT Pro" w:cs="TimesNewRomanPSMT"/>
          <w:sz w:val="24"/>
          <w:szCs w:val="24"/>
        </w:rPr>
        <w:t>Skutskepparen 46 (Värdshuset)</w:t>
      </w:r>
    </w:p>
    <w:p w14:paraId="4703F969" w14:textId="77777777" w:rsidR="003D0298" w:rsidRPr="003D0298" w:rsidRDefault="003D0298" w:rsidP="003D0298">
      <w:pPr>
        <w:autoSpaceDE w:val="0"/>
        <w:autoSpaceDN w:val="0"/>
        <w:adjustRightInd w:val="0"/>
        <w:spacing w:after="0" w:line="240" w:lineRule="auto"/>
        <w:rPr>
          <w:rFonts w:ascii="Avenir Next LT Pro" w:hAnsi="Avenir Next LT Pro" w:cs="TimesNewRomanPSMT"/>
          <w:sz w:val="24"/>
          <w:szCs w:val="24"/>
        </w:rPr>
      </w:pPr>
    </w:p>
    <w:p w14:paraId="2EAA1E54" w14:textId="77777777" w:rsidR="003D0298" w:rsidRPr="00EB7435" w:rsidRDefault="003D0298" w:rsidP="003D0298">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7E841B8A"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Lantmäteriets aktbeteckning</w:t>
            </w:r>
          </w:p>
        </w:tc>
        <w:tc>
          <w:tcPr>
            <w:tcW w:w="4531" w:type="dxa"/>
          </w:tcPr>
          <w:p w14:paraId="6670CCB7" w14:textId="38A9DCC4" w:rsidR="00CD140D" w:rsidRPr="00BD3ADB" w:rsidRDefault="00BD3ADB" w:rsidP="00CD140D">
            <w:pPr>
              <w:autoSpaceDE w:val="0"/>
              <w:autoSpaceDN w:val="0"/>
              <w:adjustRightInd w:val="0"/>
              <w:rPr>
                <w:rFonts w:ascii="Avenir Next LT Pro" w:hAnsi="Avenir Next LT Pro" w:cs="TimesNewRomanPS-BoldMT"/>
                <w:sz w:val="24"/>
                <w:szCs w:val="24"/>
              </w:rPr>
            </w:pPr>
            <w:r w:rsidRPr="00BD3ADB">
              <w:rPr>
                <w:rFonts w:ascii="Avenir Next LT Pro" w:hAnsi="Avenir Next LT Pro" w:cs="TimesNewRomanPS-BoldMT"/>
                <w:sz w:val="24"/>
                <w:szCs w:val="24"/>
              </w:rPr>
              <w:t>0480-P11/13</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10AA44B4"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BD3ADB">
              <w:rPr>
                <w:rFonts w:ascii="Avenir Next LT Pro" w:hAnsi="Avenir Next LT Pro" w:cs="TimesNewRomanPS-BoldMT"/>
                <w:sz w:val="24"/>
                <w:szCs w:val="24"/>
              </w:rPr>
              <w:t>11-13</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10CF3CF5" w:rsidR="00CD140D" w:rsidRPr="005F0B01" w:rsidRDefault="00705442"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2010-09-30</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48254307" w:rsidR="00CD140D" w:rsidRPr="005F0B01" w:rsidRDefault="005837C9"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2011-05-24</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39F495E1" w:rsidR="00CD140D" w:rsidRPr="005F0B01" w:rsidRDefault="005837C9"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2011-06-23</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6DC5D313" w14:textId="46AC572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r w:rsidR="003D0298">
        <w:rPr>
          <w:rFonts w:ascii="Avenir Next LT Pro" w:hAnsi="Avenir Next LT Pro" w:cs="TimesNewRomanPSMT"/>
          <w:sz w:val="24"/>
          <w:szCs w:val="24"/>
        </w:rPr>
        <w:t>2002</w:t>
      </w:r>
      <w:r w:rsidR="002C2CB3">
        <w:rPr>
          <w:rFonts w:ascii="Avenir Next LT Pro" w:hAnsi="Avenir Next LT Pro" w:cs="TimesNewRomanPSMT"/>
          <w:sz w:val="24"/>
          <w:szCs w:val="24"/>
        </w:rPr>
        <w:t>-</w:t>
      </w:r>
      <w:r w:rsidR="003D0298">
        <w:rPr>
          <w:rFonts w:ascii="Avenir Next LT Pro" w:hAnsi="Avenir Next LT Pro" w:cs="TimesNewRomanPSMT"/>
          <w:sz w:val="24"/>
          <w:szCs w:val="24"/>
        </w:rPr>
        <w:t>201</w:t>
      </w:r>
      <w:r w:rsidR="002C2CB3">
        <w:rPr>
          <w:rFonts w:ascii="Avenir Next LT Pro" w:hAnsi="Avenir Next LT Pro" w:cs="TimesNewRomanPSMT"/>
          <w:sz w:val="24"/>
          <w:szCs w:val="24"/>
        </w:rPr>
        <w:t>2</w:t>
      </w:r>
    </w:p>
    <w:p w14:paraId="593F7D7B" w14:textId="115FBC8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532CA8">
        <w:rPr>
          <w:rFonts w:ascii="Avenir Next LT Pro" w:hAnsi="Avenir Next LT Pro" w:cs="TimesNewRomanPSMT"/>
          <w:sz w:val="24"/>
          <w:szCs w:val="24"/>
        </w:rPr>
        <w:t>4</w:t>
      </w:r>
      <w:r w:rsidRPr="00EB7435">
        <w:rPr>
          <w:rFonts w:ascii="Avenir Next LT Pro" w:hAnsi="Avenir Next LT Pro" w:cs="TimesNewRomanPSMT"/>
          <w:sz w:val="24"/>
          <w:szCs w:val="24"/>
        </w:rPr>
        <w:t>-</w:t>
      </w:r>
      <w:r w:rsidR="00532CA8">
        <w:rPr>
          <w:rFonts w:ascii="Avenir Next LT Pro" w:hAnsi="Avenir Next LT Pro" w:cs="TimesNewRomanPSMT"/>
          <w:sz w:val="24"/>
          <w:szCs w:val="24"/>
        </w:rPr>
        <w:t>05</w:t>
      </w:r>
      <w:r w:rsidRPr="00EB7435">
        <w:rPr>
          <w:rFonts w:ascii="Avenir Next LT Pro" w:hAnsi="Avenir Next LT Pro" w:cs="TimesNewRomanPSMT"/>
          <w:sz w:val="24"/>
          <w:szCs w:val="24"/>
        </w:rPr>
        <w:t>-</w:t>
      </w:r>
      <w:r w:rsidR="00532CA8">
        <w:rPr>
          <w:rFonts w:ascii="Avenir Next LT Pro" w:hAnsi="Avenir Next LT Pro" w:cs="TimesNewRomanPSMT"/>
          <w:sz w:val="24"/>
          <w:szCs w:val="24"/>
        </w:rPr>
        <w:t>02</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457E14B3"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5F0B01" w:rsidRPr="005F0B01">
        <w:rPr>
          <w:rFonts w:ascii="Avenir Next LT Pro" w:hAnsi="Avenir Next LT Pro" w:cs="TimesNewRomanPSMT"/>
          <w:sz w:val="24"/>
          <w:szCs w:val="24"/>
        </w:rPr>
        <w:t>1</w:t>
      </w:r>
      <w:r w:rsidR="00532CA8">
        <w:rPr>
          <w:rFonts w:ascii="Avenir Next LT Pro" w:hAnsi="Avenir Next LT Pro" w:cs="TimesNewRomanPSMT"/>
          <w:sz w:val="24"/>
          <w:szCs w:val="24"/>
        </w:rPr>
        <w:t>0</w:t>
      </w:r>
      <w:r w:rsidR="005F0B01" w:rsidRPr="005F0B01">
        <w:rPr>
          <w:rFonts w:ascii="Avenir Next LT Pro" w:hAnsi="Avenir Next LT Pro" w:cs="TimesNewRomanPSMT"/>
          <w:sz w:val="24"/>
          <w:szCs w:val="24"/>
        </w:rPr>
        <w:t xml:space="preserve"> år.</w:t>
      </w:r>
      <w:r w:rsidR="005F0B01">
        <w:rPr>
          <w:rFonts w:ascii="Avenir Next LT Pro" w:hAnsi="Avenir Next LT Pro" w:cs="TimesNewRomanPSMT"/>
          <w:sz w:val="24"/>
          <w:szCs w:val="24"/>
        </w:rPr>
        <w:t xml:space="preserve"> Genomförandetiden </w:t>
      </w:r>
      <w:r w:rsidR="00532CA8">
        <w:rPr>
          <w:rFonts w:ascii="Avenir Next LT Pro" w:hAnsi="Avenir Next LT Pro" w:cs="TimesNewRomanPSMT"/>
          <w:sz w:val="24"/>
          <w:szCs w:val="24"/>
        </w:rPr>
        <w:t>har gått ut</w:t>
      </w:r>
      <w:r w:rsidR="005F0B01">
        <w:rPr>
          <w:rFonts w:ascii="Avenir Next LT Pro" w:hAnsi="Avenir Next LT Pro" w:cs="TimesNewRomanPSMT"/>
          <w:sz w:val="24"/>
          <w:szCs w:val="24"/>
        </w:rPr>
        <w:t>.</w:t>
      </w:r>
    </w:p>
    <w:p w14:paraId="19853689" w14:textId="60907A84" w:rsidR="00CD140D" w:rsidRDefault="001D2334">
      <w:pPr>
        <w:rPr>
          <w:rFonts w:ascii="Avenir Next LT Pro" w:hAnsi="Avenir Next LT Pro"/>
        </w:rPr>
      </w:pPr>
      <w:r>
        <w:rPr>
          <w:rFonts w:ascii="Avenir Next LT Pro" w:hAnsi="Avenir Next LT Pro"/>
          <w:noProof/>
        </w:rPr>
        <w:drawing>
          <wp:inline distT="0" distB="0" distL="0" distR="0" wp14:anchorId="0926AF66" wp14:editId="0CF18C0D">
            <wp:extent cx="5753100" cy="4221699"/>
            <wp:effectExtent l="0" t="0" r="0" b="7620"/>
            <wp:docPr id="197133244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305" t="2811" r="3642" b="1639"/>
                    <a:stretch/>
                  </pic:blipFill>
                  <pic:spPr bwMode="auto">
                    <a:xfrm>
                      <a:off x="0" y="0"/>
                      <a:ext cx="5757954" cy="4225261"/>
                    </a:xfrm>
                    <a:prstGeom prst="rect">
                      <a:avLst/>
                    </a:prstGeom>
                    <a:noFill/>
                    <a:ln>
                      <a:noFill/>
                    </a:ln>
                    <a:extLst>
                      <a:ext uri="{53640926-AAD7-44D8-BBD7-CCE9431645EC}">
                        <a14:shadowObscured xmlns:a14="http://schemas.microsoft.com/office/drawing/2010/main"/>
                      </a:ext>
                    </a:extLst>
                  </pic:spPr>
                </pic:pic>
              </a:graphicData>
            </a:graphic>
          </wp:inline>
        </w:drawing>
      </w:r>
    </w:p>
    <w:p w14:paraId="718785DE" w14:textId="408C4397" w:rsidR="007A2E0C" w:rsidRDefault="001D2334">
      <w:pPr>
        <w:rPr>
          <w:rFonts w:ascii="Avenir Next LT Pro" w:hAnsi="Avenir Next LT Pro"/>
        </w:rPr>
      </w:pPr>
      <w:r>
        <w:rPr>
          <w:rFonts w:ascii="Avenir Next LT Pro" w:hAnsi="Avenir Next LT Pro"/>
        </w:rPr>
        <w:t>Gällande plankarta.</w:t>
      </w:r>
    </w:p>
    <w:p w14:paraId="44DDA3A1" w14:textId="77777777" w:rsidR="007A2E0C" w:rsidRPr="00EB7435" w:rsidRDefault="007A2E0C">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4748977A" w14:textId="759C3818" w:rsidR="00CD140D" w:rsidRDefault="001D2334"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S</w:t>
      </w:r>
      <w:r w:rsidRPr="001D2334">
        <w:rPr>
          <w:rFonts w:ascii="Avenir Next LT Pro" w:hAnsi="Avenir Next LT Pro" w:cs="TimesNewRomanPSMT"/>
          <w:sz w:val="24"/>
          <w:szCs w:val="24"/>
        </w:rPr>
        <w:t>yftet med planläggningen är att genom ändring av gällande detaljplan (P 89-34) för SKUTSKEPPAREN 46 möjliggöra uppförande av en ny byggnad, innehållande i huvudsak bostäder och lokaler knutna till centrumverksamhet, såsom hotell, restaurang, samlings- och kontorslokaler samt en begränsad mängd av kommersiella lokaler. Fastigheten är bebyggd idag med Värdshuset. Byggnaden är mycket brandskadad och kommer att rivas. Rivningslov för värdshusbyggnaden har beviljats 2009-12-14.</w:t>
      </w:r>
    </w:p>
    <w:p w14:paraId="589CC3F3" w14:textId="77777777" w:rsidR="001D2334" w:rsidRDefault="001D2334" w:rsidP="00CD140D">
      <w:pPr>
        <w:autoSpaceDE w:val="0"/>
        <w:autoSpaceDN w:val="0"/>
        <w:adjustRightInd w:val="0"/>
        <w:spacing w:after="0" w:line="240" w:lineRule="auto"/>
        <w:rPr>
          <w:rFonts w:ascii="Avenir Next LT Pro" w:hAnsi="Avenir Next LT Pro" w:cs="Arial-BoldMT"/>
          <w:b/>
          <w:bCs/>
          <w:sz w:val="24"/>
          <w:szCs w:val="24"/>
        </w:rPr>
      </w:pPr>
    </w:p>
    <w:p w14:paraId="56CE70F4" w14:textId="0E01A66A" w:rsidR="007A2E0C" w:rsidRPr="00A301AA" w:rsidRDefault="007A2E0C" w:rsidP="00CD140D">
      <w:pPr>
        <w:autoSpaceDE w:val="0"/>
        <w:autoSpaceDN w:val="0"/>
        <w:adjustRightInd w:val="0"/>
        <w:spacing w:after="0" w:line="240" w:lineRule="auto"/>
        <w:rPr>
          <w:rFonts w:ascii="Avenir Next LT Pro" w:hAnsi="Avenir Next LT Pro" w:cs="TimesNewRomanPSMT"/>
          <w:sz w:val="24"/>
          <w:szCs w:val="24"/>
        </w:rPr>
      </w:pPr>
      <w:r w:rsidRPr="00A301AA">
        <w:rPr>
          <w:rFonts w:ascii="Avenir Next LT Pro" w:hAnsi="Avenir Next LT Pro" w:cs="Arial-BoldMT"/>
          <w:b/>
          <w:bCs/>
          <w:sz w:val="24"/>
          <w:szCs w:val="24"/>
        </w:rPr>
        <w:t>Gränser, kvalitet och användbarhet</w:t>
      </w:r>
    </w:p>
    <w:p w14:paraId="786BBF84" w14:textId="16726618" w:rsidR="007A2E0C" w:rsidRPr="00A301AA" w:rsidRDefault="007A2E0C" w:rsidP="007A2E0C">
      <w:pPr>
        <w:rPr>
          <w:rFonts w:ascii="Avenir Next LT Pro" w:hAnsi="Avenir Next LT Pro" w:cs="TimesNewRomanPSMT"/>
          <w:sz w:val="24"/>
          <w:szCs w:val="24"/>
        </w:rPr>
      </w:pPr>
      <w:r w:rsidRPr="00A301AA">
        <w:rPr>
          <w:rFonts w:ascii="Avenir Next LT Pro" w:hAnsi="Avenir Next LT Pro" w:cs="TimesNewRomanPSMT"/>
          <w:sz w:val="24"/>
          <w:szCs w:val="24"/>
        </w:rPr>
        <w:t>Planen är upprättad i Focus. Inga tolkningar har behövts göras av planens gränser och fastighetsgränser är av hög kvalitet. Inga planbestämmelser har utelämnats den digitalt tolkade planen</w:t>
      </w:r>
      <w:r w:rsidR="00A301AA" w:rsidRPr="00A301AA">
        <w:rPr>
          <w:rFonts w:ascii="Avenir Next LT Pro" w:hAnsi="Avenir Next LT Pro" w:cs="TimesNewRomanPSMT"/>
          <w:sz w:val="24"/>
          <w:szCs w:val="24"/>
        </w:rPr>
        <w:t>. I detaljplanen finns ett flertal bestämmelser som har tolkats om så att de stämmer överens med den senast planbestämmelsekatalogen. En del planbestämmelser har delats upp i flera separata bestämmelser.</w:t>
      </w:r>
    </w:p>
    <w:p w14:paraId="589F296E" w14:textId="77777777" w:rsidR="007A2E0C" w:rsidRPr="00A301AA" w:rsidRDefault="007A2E0C" w:rsidP="007A2E0C">
      <w:pPr>
        <w:autoSpaceDE w:val="0"/>
        <w:autoSpaceDN w:val="0"/>
        <w:adjustRightInd w:val="0"/>
        <w:spacing w:after="0" w:line="240" w:lineRule="auto"/>
        <w:rPr>
          <w:rFonts w:ascii="Avenir Next LT Pro" w:hAnsi="Avenir Next LT Pro" w:cs="TimesNewRomanPSMT"/>
          <w:sz w:val="24"/>
          <w:szCs w:val="24"/>
        </w:rPr>
      </w:pPr>
      <w:bookmarkStart w:id="0" w:name="_Hlk152576732"/>
      <w:r w:rsidRPr="00A301AA">
        <w:rPr>
          <w:rFonts w:ascii="Avenir Next LT Pro" w:hAnsi="Avenir Next LT Pro" w:cs="TimesNewRomanPSMT"/>
          <w:sz w:val="24"/>
          <w:szCs w:val="24"/>
        </w:rPr>
        <w:t xml:space="preserve">Planen bedöms ha </w:t>
      </w:r>
      <w:r w:rsidRPr="00A301AA">
        <w:rPr>
          <w:rFonts w:ascii="Avenir Next LT Pro" w:hAnsi="Avenir Next LT Pro" w:cs="TimesNewRomanPSMT"/>
          <w:b/>
          <w:bCs/>
          <w:sz w:val="24"/>
          <w:szCs w:val="24"/>
        </w:rPr>
        <w:t>hög</w:t>
      </w:r>
      <w:r w:rsidRPr="00A301AA">
        <w:rPr>
          <w:rFonts w:ascii="Avenir Next LT Pro" w:hAnsi="Avenir Next LT Pro" w:cs="TimesNewRomanPSMT"/>
          <w:sz w:val="24"/>
          <w:szCs w:val="24"/>
        </w:rPr>
        <w:t xml:space="preserve"> användbarhet och vara </w:t>
      </w:r>
      <w:r w:rsidRPr="00A301AA">
        <w:rPr>
          <w:rFonts w:ascii="Avenir Next LT Pro" w:hAnsi="Avenir Next LT Pro" w:cs="TimesNewRomanPSMT"/>
          <w:b/>
          <w:bCs/>
          <w:sz w:val="24"/>
          <w:szCs w:val="24"/>
        </w:rPr>
        <w:t>komplett</w:t>
      </w:r>
      <w:r w:rsidRPr="00A301AA">
        <w:rPr>
          <w:rFonts w:ascii="Avenir Next LT Pro" w:hAnsi="Avenir Next LT Pro" w:cs="TimesNewRomanPSMT"/>
          <w:sz w:val="24"/>
          <w:szCs w:val="24"/>
        </w:rPr>
        <w:t xml:space="preserve"> digitaliserad.</w:t>
      </w:r>
      <w:bookmarkEnd w:id="0"/>
    </w:p>
    <w:p w14:paraId="032DEE4A" w14:textId="77777777" w:rsidR="007A2E0C" w:rsidRPr="001D2334" w:rsidRDefault="007A2E0C" w:rsidP="00CD140D">
      <w:pPr>
        <w:autoSpaceDE w:val="0"/>
        <w:autoSpaceDN w:val="0"/>
        <w:adjustRightInd w:val="0"/>
        <w:spacing w:after="0" w:line="240" w:lineRule="auto"/>
        <w:rPr>
          <w:rFonts w:ascii="Avenir Next LT Pro" w:hAnsi="Avenir Next LT Pro" w:cs="TimesNewRomanPSMT"/>
          <w:color w:val="FF0000"/>
          <w:sz w:val="24"/>
          <w:szCs w:val="24"/>
        </w:rPr>
      </w:pPr>
    </w:p>
    <w:p w14:paraId="20778557" w14:textId="2B788FD8" w:rsidR="00CD140D" w:rsidRPr="003B41C5" w:rsidRDefault="007A2E0C" w:rsidP="00CD140D">
      <w:pPr>
        <w:autoSpaceDE w:val="0"/>
        <w:autoSpaceDN w:val="0"/>
        <w:adjustRightInd w:val="0"/>
        <w:spacing w:after="0" w:line="240" w:lineRule="auto"/>
        <w:rPr>
          <w:rFonts w:ascii="Avenir Next LT Pro" w:hAnsi="Avenir Next LT Pro" w:cs="Arial-BoldMT"/>
          <w:b/>
          <w:bCs/>
          <w:sz w:val="24"/>
          <w:szCs w:val="24"/>
        </w:rPr>
      </w:pPr>
      <w:r w:rsidRPr="003B41C5">
        <w:rPr>
          <w:rFonts w:ascii="Avenir Next LT Pro" w:hAnsi="Avenir Next LT Pro" w:cs="Arial-BoldMT"/>
          <w:b/>
          <w:bCs/>
          <w:sz w:val="24"/>
          <w:szCs w:val="24"/>
        </w:rPr>
        <w:t>Markanvändningar</w:t>
      </w:r>
    </w:p>
    <w:p w14:paraId="51D085C9" w14:textId="15615747" w:rsidR="003B41C5" w:rsidRPr="003B41C5" w:rsidRDefault="003B41C5" w:rsidP="007A2E0C">
      <w:pPr>
        <w:pStyle w:val="Liststycke"/>
        <w:numPr>
          <w:ilvl w:val="0"/>
          <w:numId w:val="3"/>
        </w:numPr>
        <w:rPr>
          <w:rFonts w:ascii="Avenir Next LT Pro" w:hAnsi="Avenir Next LT Pro" w:cs="TimesNewRomanPSMT"/>
          <w:sz w:val="24"/>
          <w:szCs w:val="24"/>
        </w:rPr>
      </w:pPr>
      <w:r w:rsidRPr="003B41C5">
        <w:rPr>
          <w:rFonts w:ascii="Avenir Next LT Pro" w:hAnsi="Avenir Next LT Pro" w:cs="TimesNewRomanPSMT"/>
          <w:i/>
          <w:iCs/>
          <w:sz w:val="24"/>
          <w:szCs w:val="24"/>
        </w:rPr>
        <w:t xml:space="preserve">Bostäder och centrumverksamhet, såsom hotell, restaurang, samlings- och kontorslokaler och butiker. Ej bostäder i bottenplan mot Västra Kvarngatan. Överbyggd parkering, förråd mm i källarvåning </w:t>
      </w:r>
      <w:r w:rsidRPr="003B41C5">
        <w:rPr>
          <w:rFonts w:ascii="Avenir Next LT Pro" w:hAnsi="Avenir Next LT Pro" w:cs="TimesNewRomanPSMT"/>
          <w:sz w:val="24"/>
          <w:szCs w:val="24"/>
        </w:rPr>
        <w:t>(BCP</w:t>
      </w:r>
      <w:r w:rsidRPr="003B41C5">
        <w:rPr>
          <w:rFonts w:ascii="Avenir Next LT Pro" w:hAnsi="Avenir Next LT Pro" w:cs="TimesNewRomanPSMT"/>
          <w:sz w:val="24"/>
          <w:szCs w:val="24"/>
          <w:vertAlign w:val="subscript"/>
        </w:rPr>
        <w:t>1</w:t>
      </w:r>
      <w:r w:rsidRPr="003B41C5">
        <w:rPr>
          <w:rFonts w:ascii="Avenir Next LT Pro" w:hAnsi="Avenir Next LT Pro" w:cs="TimesNewRomanPSMT"/>
          <w:sz w:val="24"/>
          <w:szCs w:val="24"/>
        </w:rPr>
        <w:t>): Markanvändningen har delats upp i flera olika användningar</w:t>
      </w:r>
      <w:r w:rsidR="00255F72">
        <w:rPr>
          <w:rFonts w:ascii="Avenir Next LT Pro" w:hAnsi="Avenir Next LT Pro" w:cs="TimesNewRomanPSMT"/>
          <w:sz w:val="24"/>
          <w:szCs w:val="24"/>
        </w:rPr>
        <w:t xml:space="preserve"> och egenskapsbestämmelser</w:t>
      </w:r>
      <w:r w:rsidRPr="003B41C5">
        <w:rPr>
          <w:rFonts w:ascii="Avenir Next LT Pro" w:hAnsi="Avenir Next LT Pro" w:cs="TimesNewRomanPSMT"/>
          <w:sz w:val="24"/>
          <w:szCs w:val="24"/>
        </w:rPr>
        <w:t>. Dessa har tolkats som:</w:t>
      </w:r>
    </w:p>
    <w:p w14:paraId="286306C5" w14:textId="3143F9F6" w:rsidR="003B41C5" w:rsidRPr="00625CBC" w:rsidRDefault="00625CBC" w:rsidP="003B41C5">
      <w:pPr>
        <w:pStyle w:val="Liststycke"/>
        <w:numPr>
          <w:ilvl w:val="1"/>
          <w:numId w:val="3"/>
        </w:numPr>
        <w:rPr>
          <w:rFonts w:ascii="Avenir Next LT Pro" w:hAnsi="Avenir Next LT Pro" w:cs="TimesNewRomanPSMT"/>
          <w:i/>
          <w:iCs/>
          <w:sz w:val="24"/>
          <w:szCs w:val="24"/>
        </w:rPr>
      </w:pPr>
      <w:r w:rsidRPr="00625CBC">
        <w:rPr>
          <w:rFonts w:ascii="Avenir Next LT Pro" w:hAnsi="Avenir Next LT Pro" w:cs="TimesNewRomanPSMT"/>
          <w:i/>
          <w:iCs/>
          <w:sz w:val="24"/>
          <w:szCs w:val="24"/>
        </w:rPr>
        <w:t>Bostäder</w:t>
      </w:r>
    </w:p>
    <w:p w14:paraId="001D4EF7" w14:textId="0D886BE0" w:rsidR="00625CBC" w:rsidRDefault="00625CBC" w:rsidP="003B41C5">
      <w:pPr>
        <w:pStyle w:val="Liststycke"/>
        <w:numPr>
          <w:ilvl w:val="1"/>
          <w:numId w:val="3"/>
        </w:numPr>
        <w:rPr>
          <w:rFonts w:ascii="Avenir Next LT Pro" w:hAnsi="Avenir Next LT Pro" w:cs="TimesNewRomanPSMT"/>
          <w:i/>
          <w:iCs/>
          <w:sz w:val="24"/>
          <w:szCs w:val="24"/>
        </w:rPr>
      </w:pPr>
      <w:r w:rsidRPr="00625CBC">
        <w:rPr>
          <w:rFonts w:ascii="Avenir Next LT Pro" w:hAnsi="Avenir Next LT Pro" w:cs="TimesNewRomanPSMT"/>
          <w:i/>
          <w:iCs/>
          <w:sz w:val="24"/>
          <w:szCs w:val="24"/>
        </w:rPr>
        <w:t>Centrum</w:t>
      </w:r>
    </w:p>
    <w:p w14:paraId="34B57AB1" w14:textId="09E43E57" w:rsidR="00255F72" w:rsidRPr="00255F72" w:rsidRDefault="002F1EED" w:rsidP="00255F72">
      <w:pPr>
        <w:pStyle w:val="Liststycke"/>
        <w:numPr>
          <w:ilvl w:val="1"/>
          <w:numId w:val="3"/>
        </w:numPr>
        <w:rPr>
          <w:rFonts w:ascii="Avenir Next LT Pro" w:hAnsi="Avenir Next LT Pro" w:cs="TimesNewRomanPSMT"/>
          <w:i/>
          <w:iCs/>
          <w:sz w:val="24"/>
          <w:szCs w:val="24"/>
        </w:rPr>
      </w:pPr>
      <w:r>
        <w:rPr>
          <w:rFonts w:ascii="Avenir Next LT Pro" w:hAnsi="Avenir Next LT Pro" w:cs="TimesNewRomanPSMT"/>
          <w:sz w:val="24"/>
          <w:szCs w:val="24"/>
        </w:rPr>
        <w:t xml:space="preserve">Användningen </w:t>
      </w:r>
      <w:r w:rsidRPr="00255F72">
        <w:rPr>
          <w:rFonts w:ascii="Avenir Next LT Pro" w:hAnsi="Avenir Next LT Pro" w:cs="TimesNewRomanPSMT"/>
          <w:i/>
          <w:iCs/>
          <w:sz w:val="24"/>
          <w:szCs w:val="24"/>
        </w:rPr>
        <w:t>Överbyggd parkering i källarvåning</w:t>
      </w:r>
      <w:r>
        <w:rPr>
          <w:rFonts w:ascii="Avenir Next LT Pro" w:hAnsi="Avenir Next LT Pro" w:cs="TimesNewRomanPSMT"/>
          <w:sz w:val="24"/>
          <w:szCs w:val="24"/>
        </w:rPr>
        <w:t xml:space="preserve"> har inte tolkats som någon ny bestämmelse i den digitaliserade detaljplanen. Eftersom </w:t>
      </w:r>
      <w:r w:rsidR="00C4108D">
        <w:rPr>
          <w:rFonts w:ascii="Avenir Next LT Pro" w:hAnsi="Avenir Next LT Pro" w:cs="TimesNewRomanPSMT"/>
          <w:sz w:val="24"/>
          <w:szCs w:val="24"/>
        </w:rPr>
        <w:t>p</w:t>
      </w:r>
      <w:r>
        <w:rPr>
          <w:rFonts w:ascii="Avenir Next LT Pro" w:hAnsi="Avenir Next LT Pro" w:cs="TimesNewRomanPSMT"/>
          <w:sz w:val="24"/>
          <w:szCs w:val="24"/>
        </w:rPr>
        <w:t>arkering ingår i de andra användningarna bedöms det inte behöva regleras med en separat användningsbestämmelse</w:t>
      </w:r>
      <w:r w:rsidR="00255F72">
        <w:rPr>
          <w:rFonts w:ascii="Avenir Next LT Pro" w:hAnsi="Avenir Next LT Pro" w:cs="TimesNewRomanPSMT"/>
          <w:sz w:val="24"/>
          <w:szCs w:val="24"/>
        </w:rPr>
        <w:t>. I stället regleras placering av parkering med egenskapsbestämmelse, se nedan.</w:t>
      </w:r>
    </w:p>
    <w:p w14:paraId="5068FD05" w14:textId="0286DBAD" w:rsidR="00255F72" w:rsidRPr="00255F72" w:rsidRDefault="00255F72" w:rsidP="00255F72">
      <w:pPr>
        <w:pStyle w:val="Liststycke"/>
        <w:numPr>
          <w:ilvl w:val="1"/>
          <w:numId w:val="3"/>
        </w:numPr>
        <w:rPr>
          <w:rFonts w:ascii="Avenir Next LT Pro" w:hAnsi="Avenir Next LT Pro" w:cs="TimesNewRomanPSMT"/>
          <w:i/>
          <w:iCs/>
          <w:sz w:val="24"/>
          <w:szCs w:val="24"/>
        </w:rPr>
      </w:pPr>
      <w:r w:rsidRPr="00255F72">
        <w:rPr>
          <w:rFonts w:ascii="Avenir Next LT Pro" w:hAnsi="Avenir Next LT Pro" w:cs="TimesNewRomanPSMT"/>
          <w:sz w:val="24"/>
          <w:szCs w:val="24"/>
        </w:rPr>
        <w:t xml:space="preserve">I den ursprungliga formuleringen för markanvändning anges ett antal preciseringar, t.ex. </w:t>
      </w:r>
      <w:r w:rsidRPr="00255F72">
        <w:rPr>
          <w:rFonts w:ascii="Avenir Next LT Pro" w:hAnsi="Avenir Next LT Pro" w:cs="TimesNewRomanPSMT"/>
          <w:i/>
          <w:iCs/>
          <w:sz w:val="24"/>
          <w:szCs w:val="24"/>
        </w:rPr>
        <w:t>Ej bostäder i bottenplan mot Västra Kvarngatan. Överbyggd parkering, förråd mm i källarvåning.</w:t>
      </w:r>
      <w:r w:rsidRPr="00255F72">
        <w:rPr>
          <w:rFonts w:ascii="Avenir Next LT Pro" w:hAnsi="Avenir Next LT Pro" w:cs="TimesNewRomanPSMT"/>
          <w:sz w:val="24"/>
          <w:szCs w:val="24"/>
        </w:rPr>
        <w:t xml:space="preserve"> Dessa preciseringar tolkas som egenskapsbestämmelser och regleras med följande formuleringar:</w:t>
      </w:r>
    </w:p>
    <w:p w14:paraId="218F9611" w14:textId="74F5764E" w:rsidR="00255F72" w:rsidRDefault="00255F72" w:rsidP="00255F72">
      <w:pPr>
        <w:pStyle w:val="Liststycke"/>
        <w:numPr>
          <w:ilvl w:val="2"/>
          <w:numId w:val="3"/>
        </w:numPr>
        <w:rPr>
          <w:rFonts w:ascii="Avenir Next LT Pro" w:hAnsi="Avenir Next LT Pro" w:cs="TimesNewRomanPSMT"/>
          <w:i/>
          <w:iCs/>
          <w:sz w:val="24"/>
          <w:szCs w:val="24"/>
        </w:rPr>
      </w:pPr>
      <w:r>
        <w:rPr>
          <w:rFonts w:ascii="Avenir Next LT Pro" w:hAnsi="Avenir Next LT Pro" w:cs="TimesNewRomanPSMT"/>
          <w:i/>
          <w:iCs/>
          <w:sz w:val="24"/>
          <w:szCs w:val="24"/>
        </w:rPr>
        <w:t>Ej bostäder i bottenplan mot Västra Kvarngatan</w:t>
      </w:r>
      <w:r w:rsidR="00702927">
        <w:rPr>
          <w:rFonts w:ascii="Avenir Next LT Pro" w:hAnsi="Avenir Next LT Pro" w:cs="TimesNewRomanPSMT"/>
          <w:sz w:val="24"/>
          <w:szCs w:val="24"/>
        </w:rPr>
        <w:t>. Bestämmelsen gäller för all kvartersmark.</w:t>
      </w:r>
    </w:p>
    <w:p w14:paraId="5410212A" w14:textId="4104395E" w:rsidR="00702927" w:rsidRPr="00702927" w:rsidRDefault="00702927" w:rsidP="00255F72">
      <w:pPr>
        <w:pStyle w:val="Liststycke"/>
        <w:numPr>
          <w:ilvl w:val="2"/>
          <w:numId w:val="3"/>
        </w:numPr>
        <w:rPr>
          <w:rFonts w:ascii="Avenir Next LT Pro" w:hAnsi="Avenir Next LT Pro" w:cs="TimesNewRomanPSMT"/>
          <w:i/>
          <w:iCs/>
          <w:sz w:val="24"/>
          <w:szCs w:val="24"/>
        </w:rPr>
      </w:pPr>
      <w:r>
        <w:rPr>
          <w:rFonts w:ascii="Avenir Next LT Pro" w:hAnsi="Avenir Next LT Pro" w:cs="TimesNewRomanPSMT"/>
          <w:i/>
          <w:iCs/>
          <w:sz w:val="24"/>
          <w:szCs w:val="24"/>
        </w:rPr>
        <w:t xml:space="preserve">Förråd endast i källarvåning. </w:t>
      </w:r>
      <w:r>
        <w:rPr>
          <w:rFonts w:ascii="Avenir Next LT Pro" w:hAnsi="Avenir Next LT Pro" w:cs="TimesNewRomanPSMT"/>
          <w:sz w:val="24"/>
          <w:szCs w:val="24"/>
        </w:rPr>
        <w:t>Bestämmelsen gäller för all kvartersmark.</w:t>
      </w:r>
    </w:p>
    <w:p w14:paraId="534CAFD2" w14:textId="259C9E64" w:rsidR="000108D5" w:rsidRPr="00A60FE6" w:rsidRDefault="00702927" w:rsidP="00A60FE6">
      <w:pPr>
        <w:pStyle w:val="Liststycke"/>
        <w:numPr>
          <w:ilvl w:val="2"/>
          <w:numId w:val="3"/>
        </w:numPr>
        <w:rPr>
          <w:rFonts w:ascii="Avenir Next LT Pro" w:hAnsi="Avenir Next LT Pro" w:cs="TimesNewRomanPSMT"/>
          <w:i/>
          <w:iCs/>
          <w:sz w:val="24"/>
          <w:szCs w:val="24"/>
        </w:rPr>
      </w:pPr>
      <w:r>
        <w:rPr>
          <w:rFonts w:ascii="Avenir Next LT Pro" w:hAnsi="Avenir Next LT Pro" w:cs="TimesNewRomanPSMT"/>
          <w:i/>
          <w:iCs/>
          <w:sz w:val="24"/>
          <w:szCs w:val="24"/>
        </w:rPr>
        <w:t xml:space="preserve">Parkering får endast anordnas som överbyggd parkering i källarvåning. </w:t>
      </w:r>
      <w:r>
        <w:rPr>
          <w:rFonts w:ascii="Avenir Next LT Pro" w:hAnsi="Avenir Next LT Pro" w:cs="TimesNewRomanPSMT"/>
          <w:sz w:val="24"/>
          <w:szCs w:val="24"/>
        </w:rPr>
        <w:t>Bestämmelsen gäller för all kvartersmark.</w:t>
      </w:r>
    </w:p>
    <w:p w14:paraId="1FD737B4" w14:textId="77777777" w:rsidR="00A60FE6" w:rsidRPr="00A60FE6" w:rsidRDefault="00A60FE6" w:rsidP="00A60FE6">
      <w:pPr>
        <w:rPr>
          <w:rFonts w:ascii="Avenir Next LT Pro" w:hAnsi="Avenir Next LT Pro" w:cs="TimesNewRomanPSMT"/>
          <w:i/>
          <w:iCs/>
          <w:sz w:val="24"/>
          <w:szCs w:val="24"/>
        </w:rPr>
      </w:pPr>
    </w:p>
    <w:p w14:paraId="6E58D809" w14:textId="2E9E817B" w:rsidR="00B27478" w:rsidRPr="00100886" w:rsidRDefault="00B27478" w:rsidP="00B27478">
      <w:pPr>
        <w:autoSpaceDE w:val="0"/>
        <w:autoSpaceDN w:val="0"/>
        <w:adjustRightInd w:val="0"/>
        <w:spacing w:after="0" w:line="240" w:lineRule="auto"/>
        <w:rPr>
          <w:rFonts w:ascii="Avenir Next LT Pro" w:hAnsi="Avenir Next LT Pro" w:cs="Arial-BoldMT"/>
          <w:b/>
          <w:bCs/>
          <w:sz w:val="24"/>
          <w:szCs w:val="24"/>
        </w:rPr>
      </w:pPr>
      <w:r w:rsidRPr="00100886">
        <w:rPr>
          <w:rFonts w:ascii="Avenir Next LT Pro" w:hAnsi="Avenir Next LT Pro" w:cs="Arial-BoldMT"/>
          <w:b/>
          <w:bCs/>
          <w:sz w:val="24"/>
          <w:szCs w:val="24"/>
        </w:rPr>
        <w:t>Utnyttjandegrad</w:t>
      </w:r>
    </w:p>
    <w:p w14:paraId="7035A9C6" w14:textId="6576B8C6" w:rsidR="00B27478" w:rsidRPr="00100886" w:rsidRDefault="00701EBD" w:rsidP="00B27478">
      <w:pPr>
        <w:autoSpaceDE w:val="0"/>
        <w:autoSpaceDN w:val="0"/>
        <w:adjustRightInd w:val="0"/>
        <w:spacing w:after="0" w:line="240" w:lineRule="auto"/>
        <w:rPr>
          <w:rFonts w:ascii="Avenir Next LT Pro" w:hAnsi="Avenir Next LT Pro" w:cs="TimesNewRomanPSMT"/>
          <w:sz w:val="24"/>
          <w:szCs w:val="24"/>
        </w:rPr>
      </w:pPr>
      <w:r w:rsidRPr="00100886">
        <w:rPr>
          <w:rFonts w:ascii="Avenir Next LT Pro" w:hAnsi="Avenir Next LT Pro" w:cs="TimesNewRomanPSMT"/>
          <w:sz w:val="24"/>
          <w:szCs w:val="24"/>
        </w:rPr>
        <w:lastRenderedPageBreak/>
        <w:t>Följande bestämmelse reglerar utnyttjandegrad:</w:t>
      </w:r>
    </w:p>
    <w:p w14:paraId="66D581C6" w14:textId="5B27265A" w:rsidR="00701EBD" w:rsidRPr="00100886" w:rsidRDefault="00701EBD" w:rsidP="00701EB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100886">
        <w:rPr>
          <w:rFonts w:ascii="Avenir Next LT Pro" w:hAnsi="Avenir Next LT Pro" w:cs="TimesNewRomanPSMT"/>
          <w:i/>
          <w:iCs/>
          <w:sz w:val="24"/>
          <w:szCs w:val="24"/>
        </w:rPr>
        <w:t>Största tillåtna bruttoarea (BTA) är 4200 m</w:t>
      </w:r>
      <w:r w:rsidRPr="00100886">
        <w:rPr>
          <w:rFonts w:ascii="Avenir Next LT Pro" w:hAnsi="Avenir Next LT Pro" w:cs="TimesNewRomanPSMT"/>
          <w:i/>
          <w:iCs/>
          <w:sz w:val="24"/>
          <w:szCs w:val="24"/>
          <w:vertAlign w:val="superscript"/>
        </w:rPr>
        <w:t>2</w:t>
      </w:r>
      <w:r w:rsidRPr="00100886">
        <w:rPr>
          <w:rFonts w:ascii="Avenir Next LT Pro" w:hAnsi="Avenir Next LT Pro" w:cs="TimesNewRomanPSMT"/>
          <w:i/>
          <w:iCs/>
          <w:sz w:val="24"/>
          <w:szCs w:val="24"/>
        </w:rPr>
        <w:t xml:space="preserve"> ovan och under mark. Uthus, loftgångar, skärmtak, altaner, trappor och balkonger ska räknas som bebyggelse</w:t>
      </w:r>
    </w:p>
    <w:p w14:paraId="30A2FD89" w14:textId="77777777" w:rsidR="00701EBD" w:rsidRPr="00100886" w:rsidRDefault="00701EBD" w:rsidP="00701EBD">
      <w:pPr>
        <w:autoSpaceDE w:val="0"/>
        <w:autoSpaceDN w:val="0"/>
        <w:adjustRightInd w:val="0"/>
        <w:spacing w:after="0" w:line="240" w:lineRule="auto"/>
        <w:rPr>
          <w:rFonts w:ascii="Avenir Next LT Pro" w:hAnsi="Avenir Next LT Pro" w:cs="TimesNewRomanPSMT"/>
          <w:sz w:val="24"/>
          <w:szCs w:val="24"/>
        </w:rPr>
      </w:pPr>
    </w:p>
    <w:p w14:paraId="5E717047" w14:textId="7EB28DF4" w:rsidR="00701EBD" w:rsidRPr="001F0DDB" w:rsidRDefault="00701EBD" w:rsidP="00701EBD">
      <w:pPr>
        <w:autoSpaceDE w:val="0"/>
        <w:autoSpaceDN w:val="0"/>
        <w:adjustRightInd w:val="0"/>
        <w:spacing w:after="0" w:line="240" w:lineRule="auto"/>
        <w:rPr>
          <w:rFonts w:ascii="Avenir Next LT Pro" w:hAnsi="Avenir Next LT Pro" w:cs="TimesNewRomanPSMT"/>
          <w:sz w:val="24"/>
          <w:szCs w:val="24"/>
        </w:rPr>
      </w:pPr>
      <w:r w:rsidRPr="00100886">
        <w:rPr>
          <w:rFonts w:ascii="Avenir Next LT Pro" w:hAnsi="Avenir Next LT Pro" w:cs="TimesNewRomanPSMT"/>
          <w:sz w:val="24"/>
          <w:szCs w:val="24"/>
        </w:rPr>
        <w:t>Bestämmelsen kompletteras till den digitaliserade planen i sin ursprungsformulering och tolkas därmed inte.</w:t>
      </w:r>
      <w:r w:rsidR="00100886" w:rsidRPr="00100886">
        <w:rPr>
          <w:rFonts w:ascii="Avenir Next LT Pro" w:hAnsi="Avenir Next LT Pro" w:cs="TimesNewRomanPSMT"/>
          <w:sz w:val="24"/>
          <w:szCs w:val="24"/>
        </w:rPr>
        <w:t xml:space="preserve"> Bestämmelsen gäller för all kvartersmark.</w:t>
      </w:r>
    </w:p>
    <w:p w14:paraId="06A7E5F2" w14:textId="7C6CC63A" w:rsidR="00B27478" w:rsidRPr="001D2334" w:rsidRDefault="00B27478" w:rsidP="00B27478">
      <w:pPr>
        <w:autoSpaceDE w:val="0"/>
        <w:autoSpaceDN w:val="0"/>
        <w:adjustRightInd w:val="0"/>
        <w:spacing w:after="0" w:line="240" w:lineRule="auto"/>
        <w:rPr>
          <w:rFonts w:ascii="Avenir Next LT Pro" w:hAnsi="Avenir Next LT Pro" w:cs="TimesNewRomanPSMT"/>
          <w:color w:val="FF0000"/>
          <w:sz w:val="24"/>
          <w:szCs w:val="24"/>
        </w:rPr>
      </w:pPr>
    </w:p>
    <w:p w14:paraId="73FD8F76" w14:textId="5FAE375F" w:rsidR="00B27478" w:rsidRPr="001F0DDB" w:rsidRDefault="001F0DDB" w:rsidP="00B27478">
      <w:pPr>
        <w:autoSpaceDE w:val="0"/>
        <w:autoSpaceDN w:val="0"/>
        <w:adjustRightInd w:val="0"/>
        <w:spacing w:after="0" w:line="240" w:lineRule="auto"/>
        <w:rPr>
          <w:rFonts w:ascii="Avenir Next LT Pro" w:hAnsi="Avenir Next LT Pro" w:cs="TimesNewRomanPSMT"/>
          <w:sz w:val="24"/>
          <w:szCs w:val="24"/>
          <w:highlight w:val="yellow"/>
        </w:rPr>
      </w:pPr>
      <w:r w:rsidRPr="001F0DDB">
        <w:rPr>
          <w:rFonts w:ascii="Avenir Next LT Pro" w:hAnsi="Avenir Next LT Pro" w:cs="TimesNewRomanPSMT"/>
          <w:b/>
          <w:bCs/>
          <w:sz w:val="24"/>
          <w:szCs w:val="24"/>
          <w:highlight w:val="yellow"/>
        </w:rPr>
        <w:t>Begränsning av markens bebyggande</w:t>
      </w:r>
      <w:r w:rsidRPr="001F0DDB">
        <w:rPr>
          <w:rFonts w:ascii="Avenir Next LT Pro" w:hAnsi="Avenir Next LT Pro" w:cs="TimesNewRomanPSMT"/>
          <w:sz w:val="24"/>
          <w:szCs w:val="24"/>
          <w:highlight w:val="yellow"/>
        </w:rPr>
        <w:t xml:space="preserve"> </w:t>
      </w:r>
      <w:r w:rsidR="00A479A6" w:rsidRPr="001F0DDB">
        <w:rPr>
          <w:rFonts w:ascii="Avenir Next LT Pro" w:hAnsi="Avenir Next LT Pro" w:cs="TimesNewRomanPSMT"/>
          <w:sz w:val="24"/>
          <w:szCs w:val="24"/>
          <w:highlight w:val="yellow"/>
        </w:rPr>
        <w:br/>
      </w:r>
      <w:r w:rsidRPr="001F0DDB">
        <w:rPr>
          <w:rFonts w:ascii="Avenir Next LT Pro" w:hAnsi="Avenir Next LT Pro" w:cs="TimesNewRomanPSMT"/>
          <w:sz w:val="24"/>
          <w:szCs w:val="24"/>
          <w:highlight w:val="yellow"/>
        </w:rPr>
        <w:t>Följande bestämmelse reglerar begränsning av markens bebyggande:</w:t>
      </w:r>
    </w:p>
    <w:p w14:paraId="44CC8B00" w14:textId="24FDF9F8" w:rsidR="001F0DDB" w:rsidRPr="001F0DDB" w:rsidRDefault="001F0DDB" w:rsidP="001F0DD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highlight w:val="yellow"/>
        </w:rPr>
      </w:pPr>
      <w:r w:rsidRPr="001F0DDB">
        <w:rPr>
          <w:rFonts w:ascii="Avenir Next LT Pro" w:hAnsi="Avenir Next LT Pro" w:cs="TimesNewRomanPSMT"/>
          <w:i/>
          <w:iCs/>
          <w:sz w:val="24"/>
          <w:szCs w:val="24"/>
          <w:highlight w:val="yellow"/>
        </w:rPr>
        <w:t>Marken får byggas under med planterbart bjälklag</w:t>
      </w:r>
    </w:p>
    <w:p w14:paraId="3BB21E81" w14:textId="77777777" w:rsidR="001F0DDB" w:rsidRPr="001F0DDB" w:rsidRDefault="001F0DDB" w:rsidP="001F0DDB">
      <w:pPr>
        <w:autoSpaceDE w:val="0"/>
        <w:autoSpaceDN w:val="0"/>
        <w:adjustRightInd w:val="0"/>
        <w:spacing w:after="0" w:line="240" w:lineRule="auto"/>
        <w:rPr>
          <w:rFonts w:ascii="Avenir Next LT Pro" w:hAnsi="Avenir Next LT Pro" w:cs="TimesNewRomanPSMT"/>
          <w:sz w:val="24"/>
          <w:szCs w:val="24"/>
          <w:highlight w:val="yellow"/>
        </w:rPr>
      </w:pPr>
    </w:p>
    <w:p w14:paraId="3D506682" w14:textId="67AF6032" w:rsidR="001F0DDB" w:rsidRPr="001F0DDB" w:rsidRDefault="001F0DDB" w:rsidP="001F0DDB">
      <w:pPr>
        <w:autoSpaceDE w:val="0"/>
        <w:autoSpaceDN w:val="0"/>
        <w:adjustRightInd w:val="0"/>
        <w:spacing w:after="0" w:line="240" w:lineRule="auto"/>
        <w:rPr>
          <w:rFonts w:ascii="Avenir Next LT Pro" w:hAnsi="Avenir Next LT Pro" w:cs="TimesNewRomanPSMT"/>
          <w:sz w:val="24"/>
          <w:szCs w:val="24"/>
        </w:rPr>
      </w:pPr>
      <w:commentRangeStart w:id="1"/>
      <w:r w:rsidRPr="001F0DDB">
        <w:rPr>
          <w:rFonts w:ascii="Avenir Next LT Pro" w:hAnsi="Avenir Next LT Pro" w:cs="TimesNewRomanPSMT"/>
          <w:sz w:val="24"/>
          <w:szCs w:val="24"/>
          <w:highlight w:val="yellow"/>
        </w:rPr>
        <w:t>Bestämmelsen tolkas som:</w:t>
      </w:r>
      <w:commentRangeEnd w:id="1"/>
      <w:r w:rsidR="003605AA">
        <w:rPr>
          <w:rStyle w:val="Kommentarsreferens"/>
        </w:rPr>
        <w:commentReference w:id="1"/>
      </w:r>
    </w:p>
    <w:p w14:paraId="79A30991" w14:textId="31732448" w:rsidR="001F0DDB" w:rsidRPr="001F0DDB" w:rsidRDefault="001F0DDB" w:rsidP="001F0DDB">
      <w:pPr>
        <w:pStyle w:val="Liststycke"/>
        <w:numPr>
          <w:ilvl w:val="0"/>
          <w:numId w:val="6"/>
        </w:numPr>
        <w:autoSpaceDE w:val="0"/>
        <w:autoSpaceDN w:val="0"/>
        <w:adjustRightInd w:val="0"/>
        <w:spacing w:after="0" w:line="240" w:lineRule="auto"/>
        <w:rPr>
          <w:rFonts w:ascii="Avenir Next LT Pro" w:hAnsi="Avenir Next LT Pro" w:cs="TimesNewRomanPSMT"/>
          <w:sz w:val="24"/>
          <w:szCs w:val="24"/>
        </w:rPr>
      </w:pPr>
    </w:p>
    <w:p w14:paraId="600F2DB3" w14:textId="1D801102" w:rsidR="00B27478" w:rsidRPr="001F0DDB" w:rsidRDefault="00B27478" w:rsidP="000108D5">
      <w:pPr>
        <w:autoSpaceDE w:val="0"/>
        <w:autoSpaceDN w:val="0"/>
        <w:adjustRightInd w:val="0"/>
        <w:spacing w:after="0" w:line="240" w:lineRule="auto"/>
        <w:rPr>
          <w:rFonts w:ascii="Avenir Next LT Pro" w:hAnsi="Avenir Next LT Pro" w:cs="TimesNewRomanPSMT"/>
          <w:sz w:val="24"/>
          <w:szCs w:val="24"/>
        </w:rPr>
      </w:pPr>
    </w:p>
    <w:p w14:paraId="64BDCFB3" w14:textId="77777777" w:rsidR="000D421D" w:rsidRDefault="000D421D" w:rsidP="000108D5">
      <w:pPr>
        <w:autoSpaceDE w:val="0"/>
        <w:autoSpaceDN w:val="0"/>
        <w:adjustRightInd w:val="0"/>
        <w:spacing w:after="0" w:line="240" w:lineRule="auto"/>
        <w:rPr>
          <w:rFonts w:ascii="Avenir Next LT Pro" w:hAnsi="Avenir Next LT Pro" w:cs="TimesNewRomanPSMT"/>
          <w:b/>
          <w:bCs/>
          <w:color w:val="FF0000"/>
          <w:sz w:val="24"/>
          <w:szCs w:val="24"/>
        </w:rPr>
      </w:pPr>
    </w:p>
    <w:p w14:paraId="63C96561" w14:textId="7D8EF6BA" w:rsidR="000D421D" w:rsidRPr="000D421D" w:rsidRDefault="000D421D" w:rsidP="000108D5">
      <w:pPr>
        <w:autoSpaceDE w:val="0"/>
        <w:autoSpaceDN w:val="0"/>
        <w:adjustRightInd w:val="0"/>
        <w:spacing w:after="0" w:line="240" w:lineRule="auto"/>
        <w:rPr>
          <w:rFonts w:ascii="Avenir Next LT Pro" w:hAnsi="Avenir Next LT Pro" w:cs="TimesNewRomanPSMT"/>
          <w:b/>
          <w:bCs/>
          <w:sz w:val="24"/>
          <w:szCs w:val="24"/>
        </w:rPr>
      </w:pPr>
      <w:r w:rsidRPr="000D421D">
        <w:rPr>
          <w:rFonts w:ascii="Avenir Next LT Pro" w:hAnsi="Avenir Next LT Pro" w:cs="TimesNewRomanPSMT"/>
          <w:b/>
          <w:bCs/>
          <w:sz w:val="24"/>
          <w:szCs w:val="24"/>
        </w:rPr>
        <w:t>Markens anordnande</w:t>
      </w:r>
    </w:p>
    <w:p w14:paraId="09A39D30" w14:textId="75ABD1B2" w:rsidR="000D421D" w:rsidRPr="000D421D" w:rsidRDefault="000D421D" w:rsidP="000108D5">
      <w:pPr>
        <w:autoSpaceDE w:val="0"/>
        <w:autoSpaceDN w:val="0"/>
        <w:adjustRightInd w:val="0"/>
        <w:spacing w:after="0" w:line="240" w:lineRule="auto"/>
        <w:rPr>
          <w:rFonts w:ascii="Avenir Next LT Pro" w:hAnsi="Avenir Next LT Pro" w:cs="TimesNewRomanPSMT"/>
          <w:sz w:val="24"/>
          <w:szCs w:val="24"/>
        </w:rPr>
      </w:pPr>
      <w:r w:rsidRPr="000D421D">
        <w:rPr>
          <w:rFonts w:ascii="Avenir Next LT Pro" w:hAnsi="Avenir Next LT Pro" w:cs="TimesNewRomanPSMT"/>
          <w:sz w:val="24"/>
          <w:szCs w:val="24"/>
        </w:rPr>
        <w:t>Följande bestämmelse reglerar markens anordnande:</w:t>
      </w:r>
    </w:p>
    <w:p w14:paraId="075C7685" w14:textId="7F47AD6A" w:rsidR="000D421D" w:rsidRPr="000D421D" w:rsidRDefault="000D421D"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0D421D">
        <w:rPr>
          <w:rFonts w:ascii="Avenir Next LT Pro" w:hAnsi="Avenir Next LT Pro" w:cs="TimesNewRomanPSMT"/>
          <w:i/>
          <w:iCs/>
          <w:sz w:val="24"/>
          <w:szCs w:val="24"/>
        </w:rPr>
        <w:t>Körbar in/utfart får ej anordnas</w:t>
      </w:r>
    </w:p>
    <w:p w14:paraId="29D076B3" w14:textId="77777777" w:rsidR="000D421D" w:rsidRDefault="000D421D" w:rsidP="000D421D">
      <w:pPr>
        <w:autoSpaceDE w:val="0"/>
        <w:autoSpaceDN w:val="0"/>
        <w:adjustRightInd w:val="0"/>
        <w:spacing w:after="0" w:line="240" w:lineRule="auto"/>
        <w:rPr>
          <w:rFonts w:ascii="Avenir Next LT Pro" w:hAnsi="Avenir Next LT Pro" w:cs="TimesNewRomanPSMT"/>
          <w:sz w:val="24"/>
          <w:szCs w:val="24"/>
        </w:rPr>
      </w:pPr>
    </w:p>
    <w:p w14:paraId="64387AFD" w14:textId="67957200" w:rsidR="000D421D" w:rsidRDefault="000D421D" w:rsidP="000D421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11E9DA1D" w14:textId="01323AC0" w:rsidR="000D421D" w:rsidRPr="000D421D" w:rsidRDefault="000D421D"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0D421D">
        <w:rPr>
          <w:rFonts w:ascii="Avenir Next LT Pro" w:hAnsi="Avenir Next LT Pro" w:cs="TimesNewRomanPSMT"/>
          <w:i/>
          <w:iCs/>
          <w:sz w:val="24"/>
          <w:szCs w:val="24"/>
        </w:rPr>
        <w:t>Utfartsförbud</w:t>
      </w:r>
    </w:p>
    <w:p w14:paraId="31AAACC1" w14:textId="77777777" w:rsidR="000D421D" w:rsidRDefault="000D421D" w:rsidP="000108D5">
      <w:pPr>
        <w:autoSpaceDE w:val="0"/>
        <w:autoSpaceDN w:val="0"/>
        <w:adjustRightInd w:val="0"/>
        <w:spacing w:after="0" w:line="240" w:lineRule="auto"/>
        <w:rPr>
          <w:rFonts w:ascii="Avenir Next LT Pro" w:hAnsi="Avenir Next LT Pro" w:cs="TimesNewRomanPSMT"/>
          <w:color w:val="FF0000"/>
          <w:sz w:val="24"/>
          <w:szCs w:val="24"/>
        </w:rPr>
      </w:pPr>
    </w:p>
    <w:p w14:paraId="6A081CA4" w14:textId="77777777" w:rsidR="000D421D" w:rsidRDefault="000D421D" w:rsidP="000108D5">
      <w:pPr>
        <w:autoSpaceDE w:val="0"/>
        <w:autoSpaceDN w:val="0"/>
        <w:adjustRightInd w:val="0"/>
        <w:spacing w:after="0" w:line="240" w:lineRule="auto"/>
        <w:rPr>
          <w:rFonts w:ascii="Avenir Next LT Pro" w:hAnsi="Avenir Next LT Pro" w:cs="TimesNewRomanPSMT"/>
          <w:color w:val="FF0000"/>
          <w:sz w:val="24"/>
          <w:szCs w:val="24"/>
        </w:rPr>
      </w:pPr>
    </w:p>
    <w:p w14:paraId="4F0D5463" w14:textId="1F87115E" w:rsidR="000D421D" w:rsidRPr="000D421D" w:rsidRDefault="000D421D" w:rsidP="000108D5">
      <w:pPr>
        <w:autoSpaceDE w:val="0"/>
        <w:autoSpaceDN w:val="0"/>
        <w:adjustRightInd w:val="0"/>
        <w:spacing w:after="0" w:line="240" w:lineRule="auto"/>
        <w:rPr>
          <w:rFonts w:ascii="Avenir Next LT Pro" w:hAnsi="Avenir Next LT Pro" w:cs="TimesNewRomanPSMT"/>
          <w:b/>
          <w:bCs/>
          <w:sz w:val="24"/>
          <w:szCs w:val="24"/>
        </w:rPr>
      </w:pPr>
      <w:r w:rsidRPr="000D421D">
        <w:rPr>
          <w:rFonts w:ascii="Avenir Next LT Pro" w:hAnsi="Avenir Next LT Pro" w:cs="TimesNewRomanPSMT"/>
          <w:b/>
          <w:bCs/>
          <w:sz w:val="24"/>
          <w:szCs w:val="24"/>
        </w:rPr>
        <w:t>Placering, utformning, utförande</w:t>
      </w:r>
    </w:p>
    <w:p w14:paraId="61B16FE4" w14:textId="5AE042BF" w:rsidR="000D421D" w:rsidRPr="000D421D" w:rsidRDefault="000D421D" w:rsidP="000108D5">
      <w:pPr>
        <w:autoSpaceDE w:val="0"/>
        <w:autoSpaceDN w:val="0"/>
        <w:adjustRightInd w:val="0"/>
        <w:spacing w:after="0" w:line="240" w:lineRule="auto"/>
        <w:rPr>
          <w:rFonts w:ascii="Avenir Next LT Pro" w:hAnsi="Avenir Next LT Pro" w:cs="TimesNewRomanPSMT"/>
          <w:sz w:val="24"/>
          <w:szCs w:val="24"/>
        </w:rPr>
      </w:pPr>
      <w:r w:rsidRPr="000D421D">
        <w:rPr>
          <w:rFonts w:ascii="Avenir Next LT Pro" w:hAnsi="Avenir Next LT Pro" w:cs="TimesNewRomanPSMT"/>
          <w:sz w:val="24"/>
          <w:szCs w:val="24"/>
        </w:rPr>
        <w:t>Följande bestämmelse</w:t>
      </w:r>
      <w:r w:rsidR="00EC6771">
        <w:rPr>
          <w:rFonts w:ascii="Avenir Next LT Pro" w:hAnsi="Avenir Next LT Pro" w:cs="TimesNewRomanPSMT"/>
          <w:sz w:val="24"/>
          <w:szCs w:val="24"/>
        </w:rPr>
        <w:t>r</w:t>
      </w:r>
      <w:r w:rsidRPr="000D421D">
        <w:rPr>
          <w:rFonts w:ascii="Avenir Next LT Pro" w:hAnsi="Avenir Next LT Pro" w:cs="TimesNewRomanPSMT"/>
          <w:sz w:val="24"/>
          <w:szCs w:val="24"/>
        </w:rPr>
        <w:t xml:space="preserve"> reglerar placering, utformning, utförande:</w:t>
      </w:r>
    </w:p>
    <w:p w14:paraId="2EDC5D14" w14:textId="3C08E1BB" w:rsidR="000D421D" w:rsidRDefault="001A6DEB"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4C1B28">
        <w:rPr>
          <w:rFonts w:ascii="Avenir Next LT Pro" w:hAnsi="Avenir Next LT Pro" w:cs="TimesNewRomanPSMT"/>
          <w:i/>
          <w:iCs/>
          <w:sz w:val="24"/>
          <w:szCs w:val="24"/>
        </w:rPr>
        <w:t xml:space="preserve">Bostadshus ska placeras i </w:t>
      </w:r>
      <w:r w:rsidR="004C1B28" w:rsidRPr="004C1B28">
        <w:rPr>
          <w:rFonts w:ascii="Avenir Next LT Pro" w:hAnsi="Avenir Next LT Pro" w:cs="TimesNewRomanPSMT"/>
          <w:i/>
          <w:iCs/>
          <w:sz w:val="24"/>
          <w:szCs w:val="24"/>
        </w:rPr>
        <w:t>första hand utmed kvartersgräns mot gata. Gårdsbyggnader får uppföras inne i kvarteret</w:t>
      </w:r>
      <w:r w:rsidR="004C1B28">
        <w:rPr>
          <w:rFonts w:ascii="Avenir Next LT Pro" w:hAnsi="Avenir Next LT Pro" w:cs="TimesNewRomanPSMT"/>
          <w:i/>
          <w:iCs/>
          <w:sz w:val="24"/>
          <w:szCs w:val="24"/>
        </w:rPr>
        <w:t xml:space="preserve">. </w:t>
      </w:r>
      <w:r w:rsidR="004C1B28">
        <w:rPr>
          <w:rFonts w:ascii="Avenir Next LT Pro" w:hAnsi="Avenir Next LT Pro" w:cs="TimesNewRomanPSMT"/>
          <w:sz w:val="24"/>
          <w:szCs w:val="24"/>
        </w:rPr>
        <w:t>Bestämmelsen gäller för all kvartersmark.</w:t>
      </w:r>
    </w:p>
    <w:p w14:paraId="047417F2" w14:textId="07845AE8" w:rsidR="004C1B28" w:rsidRPr="00B968A6" w:rsidRDefault="004C1B28"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highlight w:val="yellow"/>
        </w:rPr>
      </w:pPr>
      <w:commentRangeStart w:id="2"/>
      <w:r w:rsidRPr="00B968A6">
        <w:rPr>
          <w:rFonts w:ascii="Avenir Next LT Pro" w:hAnsi="Avenir Next LT Pro" w:cs="TimesNewRomanPSMT"/>
          <w:i/>
          <w:iCs/>
          <w:sz w:val="24"/>
          <w:szCs w:val="24"/>
          <w:highlight w:val="yellow"/>
        </w:rPr>
        <w:t>H</w:t>
      </w:r>
      <w:commentRangeEnd w:id="2"/>
      <w:r w:rsidR="004B35BC">
        <w:rPr>
          <w:rStyle w:val="Kommentarsreferens"/>
        </w:rPr>
        <w:commentReference w:id="2"/>
      </w:r>
      <w:r w:rsidRPr="00B968A6">
        <w:rPr>
          <w:rFonts w:ascii="Avenir Next LT Pro" w:hAnsi="Avenir Next LT Pro" w:cs="TimesNewRomanPSMT"/>
          <w:i/>
          <w:iCs/>
          <w:sz w:val="24"/>
          <w:szCs w:val="24"/>
          <w:highlight w:val="yellow"/>
        </w:rPr>
        <w:t>ögsta byggnadshöjd i meter över nollplanet mot gata/gård</w:t>
      </w:r>
    </w:p>
    <w:p w14:paraId="4A82E83E" w14:textId="0893D6EC" w:rsidR="004C1B28" w:rsidRDefault="004C1B28"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Högsta nockhöjd i meter över nollplanet</w:t>
      </w:r>
    </w:p>
    <w:p w14:paraId="29BA7570" w14:textId="2805EAEB" w:rsidR="004C1B28" w:rsidRDefault="004C1B28"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Minsta resp. största taklutning i grader</w:t>
      </w:r>
    </w:p>
    <w:p w14:paraId="194AFB65" w14:textId="297FA6CC" w:rsidR="00F76109" w:rsidRDefault="00F76109"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Fasader mot gata skall utföras i puts alternativt glaserat tegel. Takutformningen mot gata ska vara sadeltak. Taktäckning ska vara färgad plåt i samstämmighet med övriga kulörer. Indragna takkupor får uppföras på upp till 50% av fasadens längd mot gården</w:t>
      </w:r>
      <w:r w:rsidR="00340A22">
        <w:rPr>
          <w:rFonts w:ascii="Avenir Next LT Pro" w:hAnsi="Avenir Next LT Pro" w:cs="TimesNewRomanPSMT"/>
          <w:i/>
          <w:iCs/>
          <w:sz w:val="24"/>
          <w:szCs w:val="24"/>
        </w:rPr>
        <w:t>.</w:t>
      </w:r>
      <w:r w:rsidR="00340A22">
        <w:rPr>
          <w:rFonts w:ascii="Avenir Next LT Pro" w:hAnsi="Avenir Next LT Pro" w:cs="TimesNewRomanPSMT"/>
          <w:sz w:val="24"/>
          <w:szCs w:val="24"/>
        </w:rPr>
        <w:t xml:space="preserve"> Bestämmelsen gäller för all kvartersmark.</w:t>
      </w:r>
    </w:p>
    <w:p w14:paraId="12ECD763" w14:textId="42BECC22" w:rsidR="00340A22" w:rsidRDefault="00340A22"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Balkonger får sticka ut maximalt 0,6 meter från fasad ovanför allmän platsmark med en minsta fri höjd från under sida balkongplatta till markyta om 3 meter. Inglasning av balkonger ska utföras våningshöga glaspaneler som aluminiumlister endast i över och underkant. Hörnbalkonger i tredje plan och terrasser, indragna inom takkonturen, får inte inglasas. Fasader på gårdsbyggnader, som ligger i fastighetsgräns mot Skutskepparen 50 och 54, får inte förses med fönster. </w:t>
      </w:r>
      <w:r>
        <w:rPr>
          <w:rFonts w:ascii="Avenir Next LT Pro" w:hAnsi="Avenir Next LT Pro" w:cs="TimesNewRomanPSMT"/>
          <w:sz w:val="24"/>
          <w:szCs w:val="24"/>
        </w:rPr>
        <w:t>Bestämmelsen gäller för all kvartersmark.</w:t>
      </w:r>
    </w:p>
    <w:p w14:paraId="1254A4F8" w14:textId="108AFB06" w:rsidR="00340A22" w:rsidRPr="004C1B28" w:rsidRDefault="00340A22" w:rsidP="000D421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lastRenderedPageBreak/>
        <w:t xml:space="preserve">Vid placering, utformning och färgsättning av nya byggnader skall särskild hänsyn tas till de karaktärsdrag och värden hos befintlig bebyggelse, som angivits i planbeskrivningen. </w:t>
      </w:r>
      <w:r>
        <w:rPr>
          <w:rFonts w:ascii="Avenir Next LT Pro" w:hAnsi="Avenir Next LT Pro" w:cs="TimesNewRomanPSMT"/>
          <w:sz w:val="24"/>
          <w:szCs w:val="24"/>
        </w:rPr>
        <w:t>Bestämmelsen gäller för all kvartersmark.</w:t>
      </w:r>
    </w:p>
    <w:p w14:paraId="2A90C5A5" w14:textId="77777777" w:rsidR="000D421D" w:rsidRDefault="000D421D" w:rsidP="000108D5">
      <w:pPr>
        <w:autoSpaceDE w:val="0"/>
        <w:autoSpaceDN w:val="0"/>
        <w:adjustRightInd w:val="0"/>
        <w:spacing w:after="0" w:line="240" w:lineRule="auto"/>
        <w:rPr>
          <w:rFonts w:ascii="Avenir Next LT Pro" w:hAnsi="Avenir Next LT Pro" w:cs="TimesNewRomanPSMT"/>
          <w:color w:val="FF0000"/>
          <w:sz w:val="24"/>
          <w:szCs w:val="24"/>
        </w:rPr>
      </w:pPr>
    </w:p>
    <w:p w14:paraId="746461BA" w14:textId="7278F947" w:rsidR="000D421D" w:rsidRPr="004C1B28" w:rsidRDefault="004C1B28" w:rsidP="000108D5">
      <w:pPr>
        <w:autoSpaceDE w:val="0"/>
        <w:autoSpaceDN w:val="0"/>
        <w:adjustRightInd w:val="0"/>
        <w:spacing w:after="0" w:line="240" w:lineRule="auto"/>
        <w:rPr>
          <w:rFonts w:ascii="Avenir Next LT Pro" w:hAnsi="Avenir Next LT Pro" w:cs="TimesNewRomanPSMT"/>
          <w:sz w:val="24"/>
          <w:szCs w:val="24"/>
        </w:rPr>
      </w:pPr>
      <w:r w:rsidRPr="004C1B28">
        <w:rPr>
          <w:rFonts w:ascii="Avenir Next LT Pro" w:hAnsi="Avenir Next LT Pro" w:cs="TimesNewRomanPSMT"/>
          <w:sz w:val="24"/>
          <w:szCs w:val="24"/>
        </w:rPr>
        <w:t>Bestämmelserna har tolkats som:</w:t>
      </w:r>
    </w:p>
    <w:p w14:paraId="2B345140" w14:textId="45C17057" w:rsidR="006B76C3" w:rsidRPr="006B76C3" w:rsidRDefault="006B76C3" w:rsidP="006B76C3">
      <w:pPr>
        <w:pStyle w:val="Liststycke"/>
        <w:numPr>
          <w:ilvl w:val="0"/>
          <w:numId w:val="7"/>
        </w:numPr>
        <w:autoSpaceDE w:val="0"/>
        <w:autoSpaceDN w:val="0"/>
        <w:adjustRightInd w:val="0"/>
        <w:spacing w:after="0" w:line="240" w:lineRule="auto"/>
        <w:rPr>
          <w:rFonts w:ascii="Avenir Next LT Pro" w:hAnsi="Avenir Next LT Pro" w:cs="TimesNewRomanPSMT"/>
          <w:sz w:val="24"/>
          <w:szCs w:val="24"/>
        </w:rPr>
      </w:pPr>
      <w:r w:rsidRPr="006B76C3">
        <w:rPr>
          <w:rFonts w:ascii="Avenir Next LT Pro" w:hAnsi="Avenir Next LT Pro" w:cs="TimesNewRomanPSMT"/>
          <w:sz w:val="24"/>
          <w:szCs w:val="24"/>
        </w:rPr>
        <w:t xml:space="preserve">Bestämmelsen </w:t>
      </w:r>
      <w:r>
        <w:rPr>
          <w:rFonts w:ascii="Avenir Next LT Pro" w:hAnsi="Avenir Next LT Pro" w:cs="TimesNewRomanPSMT"/>
          <w:sz w:val="24"/>
          <w:szCs w:val="24"/>
        </w:rPr>
        <w:t xml:space="preserve">som reglerar placering av bostadshus mm. </w:t>
      </w:r>
      <w:r w:rsidRPr="006B76C3">
        <w:rPr>
          <w:rFonts w:ascii="Avenir Next LT Pro" w:hAnsi="Avenir Next LT Pro" w:cs="TimesNewRomanPSMT"/>
          <w:sz w:val="24"/>
          <w:szCs w:val="24"/>
        </w:rPr>
        <w:t>kompletteras till den digitaliserade planen i sin ursprungsformulering och tolkas därmed inte. Bestämmelsen gäller för all kvartersmark.</w:t>
      </w:r>
    </w:p>
    <w:p w14:paraId="6D305BEE" w14:textId="4182C40B" w:rsidR="004C1B28" w:rsidRDefault="00915CD6" w:rsidP="004C1B28">
      <w:pPr>
        <w:pStyle w:val="Liststycke"/>
        <w:numPr>
          <w:ilvl w:val="0"/>
          <w:numId w:val="7"/>
        </w:numPr>
        <w:autoSpaceDE w:val="0"/>
        <w:autoSpaceDN w:val="0"/>
        <w:adjustRightInd w:val="0"/>
        <w:spacing w:after="0" w:line="240" w:lineRule="auto"/>
        <w:rPr>
          <w:rFonts w:ascii="Avenir Next LT Pro" w:hAnsi="Avenir Next LT Pro" w:cs="TimesNewRomanPSMT"/>
          <w:sz w:val="24"/>
          <w:szCs w:val="24"/>
          <w:highlight w:val="yellow"/>
        </w:rPr>
      </w:pPr>
      <w:r>
        <w:rPr>
          <w:rFonts w:ascii="Avenir Next LT Pro" w:hAnsi="Avenir Next LT Pro" w:cs="TimesNewRomanPSMT"/>
          <w:sz w:val="24"/>
          <w:szCs w:val="24"/>
          <w:highlight w:val="yellow"/>
        </w:rPr>
        <w:t xml:space="preserve">Bestämmelsen </w:t>
      </w:r>
      <w:r w:rsidR="00DA1F17">
        <w:rPr>
          <w:rFonts w:ascii="Avenir Next LT Pro" w:hAnsi="Avenir Next LT Pro" w:cs="TimesNewRomanPSMT"/>
          <w:sz w:val="24"/>
          <w:szCs w:val="24"/>
          <w:highlight w:val="yellow"/>
        </w:rPr>
        <w:t>som reglerar</w:t>
      </w:r>
      <w:r>
        <w:rPr>
          <w:rFonts w:ascii="Avenir Next LT Pro" w:hAnsi="Avenir Next LT Pro" w:cs="TimesNewRomanPSMT"/>
          <w:sz w:val="24"/>
          <w:szCs w:val="24"/>
          <w:highlight w:val="yellow"/>
        </w:rPr>
        <w:t xml:space="preserve"> högsta byggnadshöjd mot gata/gård har </w:t>
      </w:r>
      <w:r w:rsidR="004B35BC">
        <w:rPr>
          <w:rFonts w:ascii="Avenir Next LT Pro" w:hAnsi="Avenir Next LT Pro" w:cs="TimesNewRomanPSMT"/>
          <w:sz w:val="24"/>
          <w:szCs w:val="24"/>
          <w:highlight w:val="yellow"/>
        </w:rPr>
        <w:t xml:space="preserve">tolkats om och </w:t>
      </w:r>
      <w:r>
        <w:rPr>
          <w:rFonts w:ascii="Avenir Next LT Pro" w:hAnsi="Avenir Next LT Pro" w:cs="TimesNewRomanPSMT"/>
          <w:sz w:val="24"/>
          <w:szCs w:val="24"/>
          <w:highlight w:val="yellow"/>
        </w:rPr>
        <w:t xml:space="preserve">delats upp </w:t>
      </w:r>
      <w:r w:rsidR="00E325CF">
        <w:rPr>
          <w:rFonts w:ascii="Avenir Next LT Pro" w:hAnsi="Avenir Next LT Pro" w:cs="TimesNewRomanPSMT"/>
          <w:sz w:val="24"/>
          <w:szCs w:val="24"/>
          <w:highlight w:val="yellow"/>
        </w:rPr>
        <w:t>i flera</w:t>
      </w:r>
      <w:r>
        <w:rPr>
          <w:rFonts w:ascii="Avenir Next LT Pro" w:hAnsi="Avenir Next LT Pro" w:cs="TimesNewRomanPSMT"/>
          <w:sz w:val="24"/>
          <w:szCs w:val="24"/>
          <w:highlight w:val="yellow"/>
        </w:rPr>
        <w:t xml:space="preserve"> separata bestämmelser</w:t>
      </w:r>
      <w:r w:rsidR="004B35BC">
        <w:rPr>
          <w:rFonts w:ascii="Avenir Next LT Pro" w:hAnsi="Avenir Next LT Pro" w:cs="TimesNewRomanPSMT"/>
          <w:sz w:val="24"/>
          <w:szCs w:val="24"/>
          <w:highlight w:val="yellow"/>
        </w:rPr>
        <w:t>:</w:t>
      </w:r>
    </w:p>
    <w:p w14:paraId="7C5724AF" w14:textId="0E6E9A28" w:rsidR="004B35BC" w:rsidRPr="00E325CF" w:rsidRDefault="004B35BC" w:rsidP="004B35BC">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highlight w:val="yellow"/>
        </w:rPr>
      </w:pPr>
      <w:r w:rsidRPr="00E325CF">
        <w:rPr>
          <w:rFonts w:ascii="Avenir Next LT Pro" w:hAnsi="Avenir Next LT Pro" w:cs="TimesNewRomanPSMT"/>
          <w:i/>
          <w:iCs/>
          <w:sz w:val="24"/>
          <w:szCs w:val="24"/>
          <w:highlight w:val="yellow"/>
        </w:rPr>
        <w:t>Högsta byggnadshöjd är 22.20 meter över nollplanet mot gata</w:t>
      </w:r>
    </w:p>
    <w:p w14:paraId="68968A7E" w14:textId="7A75551A" w:rsidR="004B35BC" w:rsidRDefault="004B35BC" w:rsidP="004B35BC">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highlight w:val="yellow"/>
        </w:rPr>
      </w:pPr>
      <w:r w:rsidRPr="00E325CF">
        <w:rPr>
          <w:rFonts w:ascii="Avenir Next LT Pro" w:hAnsi="Avenir Next LT Pro" w:cs="TimesNewRomanPSMT"/>
          <w:i/>
          <w:iCs/>
          <w:sz w:val="24"/>
          <w:szCs w:val="24"/>
          <w:highlight w:val="yellow"/>
        </w:rPr>
        <w:t>Högsta byggnadshöjd är 25.20 meter över nollplanet mot gård</w:t>
      </w:r>
    </w:p>
    <w:p w14:paraId="76328102" w14:textId="66F2AB19" w:rsidR="00E325CF" w:rsidRPr="00E325CF" w:rsidRDefault="00E325CF" w:rsidP="004B35BC">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highlight w:val="yellow"/>
        </w:rPr>
      </w:pPr>
      <w:r>
        <w:rPr>
          <w:rFonts w:ascii="Avenir Next LT Pro" w:hAnsi="Avenir Next LT Pro" w:cs="TimesNewRomanPSMT"/>
          <w:i/>
          <w:iCs/>
          <w:sz w:val="24"/>
          <w:szCs w:val="24"/>
          <w:highlight w:val="yellow"/>
        </w:rPr>
        <w:t>Högsta byggnadshöjd är X meter över nollplanet</w:t>
      </w:r>
    </w:p>
    <w:p w14:paraId="5BD40536" w14:textId="743B0AC8" w:rsidR="00B968A6" w:rsidRPr="00DA1F17" w:rsidRDefault="00DA1F17" w:rsidP="004C1B28">
      <w:pPr>
        <w:pStyle w:val="Liststycke"/>
        <w:numPr>
          <w:ilvl w:val="0"/>
          <w:numId w:val="7"/>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som reglerar högsta nockhöjd har tolkats som </w:t>
      </w:r>
      <w:r w:rsidRPr="00DA1F17">
        <w:rPr>
          <w:rFonts w:ascii="Avenir Next LT Pro" w:hAnsi="Avenir Next LT Pro" w:cs="TimesNewRomanPSMT"/>
          <w:i/>
          <w:iCs/>
          <w:sz w:val="24"/>
          <w:szCs w:val="24"/>
        </w:rPr>
        <w:t>Högsta nockhöjd är X meter över angivet nollplan</w:t>
      </w:r>
    </w:p>
    <w:p w14:paraId="29B2B788" w14:textId="3C985568" w:rsidR="00DA1F17" w:rsidRDefault="00DA1F17" w:rsidP="004C1B28">
      <w:pPr>
        <w:pStyle w:val="Liststycke"/>
        <w:numPr>
          <w:ilvl w:val="0"/>
          <w:numId w:val="7"/>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som reglerar taklutning har tolkats om och delats upp i flera separata bestämmelser:</w:t>
      </w:r>
    </w:p>
    <w:p w14:paraId="239F064E" w14:textId="6C80F8F0" w:rsidR="00DA1F17" w:rsidRPr="00DA1F17" w:rsidRDefault="00DA1F17" w:rsidP="00DA1F17">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sidRPr="00DA1F17">
        <w:rPr>
          <w:rFonts w:ascii="Avenir Next LT Pro" w:hAnsi="Avenir Next LT Pro" w:cs="TimesNewRomanPSMT"/>
          <w:i/>
          <w:iCs/>
          <w:sz w:val="24"/>
          <w:szCs w:val="24"/>
        </w:rPr>
        <w:t>Minsta takvinkel är 22 grader</w:t>
      </w:r>
    </w:p>
    <w:p w14:paraId="317FBA5A" w14:textId="2E769BA6" w:rsidR="00DA1F17" w:rsidRDefault="00DA1F17" w:rsidP="00DA1F17">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sidRPr="00DA1F17">
        <w:rPr>
          <w:rFonts w:ascii="Avenir Next LT Pro" w:hAnsi="Avenir Next LT Pro" w:cs="TimesNewRomanPSMT"/>
          <w:i/>
          <w:iCs/>
          <w:sz w:val="24"/>
          <w:szCs w:val="24"/>
        </w:rPr>
        <w:t>Största takvinkel är 38 grader</w:t>
      </w:r>
    </w:p>
    <w:p w14:paraId="308FB3B5" w14:textId="4B9F03CB" w:rsidR="002E61CE" w:rsidRPr="002E61CE" w:rsidRDefault="009556D2" w:rsidP="009556D2">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sz w:val="24"/>
          <w:szCs w:val="24"/>
        </w:rPr>
        <w:t xml:space="preserve">Bestämmelsen som reglerar utformning av fasader och tak mm. </w:t>
      </w:r>
      <w:r w:rsidR="002E61CE">
        <w:rPr>
          <w:rFonts w:ascii="Avenir Next LT Pro" w:hAnsi="Avenir Next LT Pro" w:cs="TimesNewRomanPSMT"/>
          <w:sz w:val="24"/>
          <w:szCs w:val="24"/>
        </w:rPr>
        <w:t>har tolkats om och delats upp i flera separata egenskapsbestämmelser:</w:t>
      </w:r>
    </w:p>
    <w:p w14:paraId="4E04A50D" w14:textId="55484496" w:rsidR="009556D2"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Fasader mot gata skall utföras i puts alternativt glaserat tegel</w:t>
      </w:r>
      <w:r>
        <w:rPr>
          <w:rFonts w:ascii="Avenir Next LT Pro" w:hAnsi="Avenir Next LT Pro" w:cs="TimesNewRomanPSMT"/>
          <w:i/>
          <w:iCs/>
          <w:sz w:val="24"/>
          <w:szCs w:val="24"/>
        </w:rPr>
        <w:t xml:space="preserve">. </w:t>
      </w:r>
      <w:r w:rsidRPr="006B76C3">
        <w:rPr>
          <w:rFonts w:ascii="Avenir Next LT Pro" w:hAnsi="Avenir Next LT Pro" w:cs="TimesNewRomanPSMT"/>
          <w:sz w:val="24"/>
          <w:szCs w:val="24"/>
        </w:rPr>
        <w:t>Bestämmelsen gäller för all kvartersmark.</w:t>
      </w:r>
    </w:p>
    <w:p w14:paraId="00A62DB7" w14:textId="77777777" w:rsidR="002E61CE"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Takutformningen mot gata ska vara sadeltak. </w:t>
      </w:r>
    </w:p>
    <w:p w14:paraId="1C95A212" w14:textId="53D8FD5D" w:rsidR="002E61CE"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Taktäckning ska vara färgad plåt i samstämmighet med övriga kulörer. </w:t>
      </w:r>
      <w:r w:rsidRPr="006B76C3">
        <w:rPr>
          <w:rFonts w:ascii="Avenir Next LT Pro" w:hAnsi="Avenir Next LT Pro" w:cs="TimesNewRomanPSMT"/>
          <w:sz w:val="24"/>
          <w:szCs w:val="24"/>
        </w:rPr>
        <w:t>Bestämmelsen gäller för all kvartersmark.</w:t>
      </w:r>
    </w:p>
    <w:p w14:paraId="5760E21D" w14:textId="504FE45B" w:rsidR="002E61CE" w:rsidRPr="009556D2"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Indragna takkupor får uppföras på upp till 50% av fasadens längd mot gården</w:t>
      </w:r>
      <w:r>
        <w:rPr>
          <w:rFonts w:ascii="Avenir Next LT Pro" w:hAnsi="Avenir Next LT Pro" w:cs="TimesNewRomanPSMT"/>
          <w:i/>
          <w:iCs/>
          <w:sz w:val="24"/>
          <w:szCs w:val="24"/>
        </w:rPr>
        <w:t xml:space="preserve">. </w:t>
      </w:r>
      <w:r w:rsidRPr="006B76C3">
        <w:rPr>
          <w:rFonts w:ascii="Avenir Next LT Pro" w:hAnsi="Avenir Next LT Pro" w:cs="TimesNewRomanPSMT"/>
          <w:sz w:val="24"/>
          <w:szCs w:val="24"/>
        </w:rPr>
        <w:t>Bestämmelsen gäller för all kvartersmark.</w:t>
      </w:r>
    </w:p>
    <w:p w14:paraId="26ACBF35" w14:textId="6974494A" w:rsidR="002E61CE" w:rsidRPr="002E61CE" w:rsidRDefault="009556D2" w:rsidP="002E61CE">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sz w:val="24"/>
          <w:szCs w:val="24"/>
        </w:rPr>
        <w:t xml:space="preserve">Bestämmelsen som reglerar utformning av balkonger mm. </w:t>
      </w:r>
      <w:r w:rsidR="002E61CE">
        <w:rPr>
          <w:rFonts w:ascii="Avenir Next LT Pro" w:hAnsi="Avenir Next LT Pro" w:cs="TimesNewRomanPSMT"/>
          <w:sz w:val="24"/>
          <w:szCs w:val="24"/>
        </w:rPr>
        <w:t>h</w:t>
      </w:r>
      <w:r w:rsidR="002E61CE">
        <w:rPr>
          <w:rFonts w:ascii="Avenir Next LT Pro" w:hAnsi="Avenir Next LT Pro" w:cs="TimesNewRomanPSMT"/>
          <w:sz w:val="24"/>
          <w:szCs w:val="24"/>
        </w:rPr>
        <w:t>ar tolkats om och delats upp i flera separata egenskapsbestämmelser:</w:t>
      </w:r>
    </w:p>
    <w:p w14:paraId="06B68B95" w14:textId="23F86548" w:rsidR="002E61CE"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Balkonger får sticka ut maximalt 0,6 meter från fasad ovanför allmän platsmark med en minsta fri höjd från under sida balkongplatta till markyta om 3 meter. </w:t>
      </w:r>
      <w:r w:rsidRPr="006B76C3">
        <w:rPr>
          <w:rFonts w:ascii="Avenir Next LT Pro" w:hAnsi="Avenir Next LT Pro" w:cs="TimesNewRomanPSMT"/>
          <w:sz w:val="24"/>
          <w:szCs w:val="24"/>
        </w:rPr>
        <w:t>Bestämmelsen gäller för all kvartersmark.</w:t>
      </w:r>
    </w:p>
    <w:p w14:paraId="6A88E694" w14:textId="0B52360E" w:rsidR="002E61CE"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Inglasning av balkonger ska utföras våningshöga glaspaneler som aluminiumlister endast i över och underkant. </w:t>
      </w:r>
      <w:r w:rsidRPr="006B76C3">
        <w:rPr>
          <w:rFonts w:ascii="Avenir Next LT Pro" w:hAnsi="Avenir Next LT Pro" w:cs="TimesNewRomanPSMT"/>
          <w:sz w:val="24"/>
          <w:szCs w:val="24"/>
        </w:rPr>
        <w:t>Bestämmelsen gäller för all kvartersmark.</w:t>
      </w:r>
    </w:p>
    <w:p w14:paraId="0039F30C" w14:textId="6BF061B8" w:rsidR="002E61CE"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Hörnbalkonger i tredje plan och terrasser, indragna inom takkonturen, får inte inglasas. </w:t>
      </w:r>
      <w:r w:rsidRPr="006B76C3">
        <w:rPr>
          <w:rFonts w:ascii="Avenir Next LT Pro" w:hAnsi="Avenir Next LT Pro" w:cs="TimesNewRomanPSMT"/>
          <w:sz w:val="24"/>
          <w:szCs w:val="24"/>
        </w:rPr>
        <w:t>Bestämmelsen gäller för all kvartersmark.</w:t>
      </w:r>
    </w:p>
    <w:p w14:paraId="5F814088" w14:textId="54A2D88F" w:rsidR="009556D2" w:rsidRPr="00DA1F17" w:rsidRDefault="002E61CE" w:rsidP="002E61CE">
      <w:pPr>
        <w:pStyle w:val="Liststycke"/>
        <w:numPr>
          <w:ilvl w:val="1"/>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Fasader på gårdsbyggnader, som ligger i fastighetsgräns mot Skutskepparen 50 och 54, får inte förses med fönster</w:t>
      </w:r>
      <w:r>
        <w:rPr>
          <w:rFonts w:ascii="Avenir Next LT Pro" w:hAnsi="Avenir Next LT Pro" w:cs="TimesNewRomanPSMT"/>
          <w:i/>
          <w:iCs/>
          <w:sz w:val="24"/>
          <w:szCs w:val="24"/>
        </w:rPr>
        <w:t xml:space="preserve">. </w:t>
      </w:r>
      <w:r w:rsidRPr="006B76C3">
        <w:rPr>
          <w:rFonts w:ascii="Avenir Next LT Pro" w:hAnsi="Avenir Next LT Pro" w:cs="TimesNewRomanPSMT"/>
          <w:sz w:val="24"/>
          <w:szCs w:val="24"/>
        </w:rPr>
        <w:t>Bestämmelsen gäller för all kvartersmark.</w:t>
      </w:r>
    </w:p>
    <w:p w14:paraId="22CF09E3" w14:textId="41AEDD7D" w:rsidR="009556D2" w:rsidRPr="009556D2" w:rsidRDefault="009556D2" w:rsidP="009556D2">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sz w:val="24"/>
          <w:szCs w:val="24"/>
        </w:rPr>
        <w:t xml:space="preserve">Bestämmelsen som reglerar hänsyn till karaktärsdrag och värden hos befintlig bebyggelse mm. </w:t>
      </w:r>
      <w:r w:rsidRPr="006B76C3">
        <w:rPr>
          <w:rFonts w:ascii="Avenir Next LT Pro" w:hAnsi="Avenir Next LT Pro" w:cs="TimesNewRomanPSMT"/>
          <w:sz w:val="24"/>
          <w:szCs w:val="24"/>
        </w:rPr>
        <w:t>kompletteras till den digitaliserade planen i sin ursprungsformulering och tolkas därmed inte. Bestämmelsen gäller för all kvartersmark.</w:t>
      </w:r>
    </w:p>
    <w:p w14:paraId="64F2A779" w14:textId="77777777" w:rsidR="000D421D" w:rsidRDefault="000D421D" w:rsidP="000108D5">
      <w:pPr>
        <w:autoSpaceDE w:val="0"/>
        <w:autoSpaceDN w:val="0"/>
        <w:adjustRightInd w:val="0"/>
        <w:spacing w:after="0" w:line="240" w:lineRule="auto"/>
        <w:rPr>
          <w:rFonts w:ascii="Avenir Next LT Pro" w:hAnsi="Avenir Next LT Pro" w:cs="TimesNewRomanPSMT"/>
          <w:sz w:val="24"/>
          <w:szCs w:val="24"/>
        </w:rPr>
      </w:pPr>
    </w:p>
    <w:p w14:paraId="0E6458F8" w14:textId="77777777" w:rsidR="00EC6771" w:rsidRDefault="00EC6771" w:rsidP="000108D5">
      <w:pPr>
        <w:autoSpaceDE w:val="0"/>
        <w:autoSpaceDN w:val="0"/>
        <w:adjustRightInd w:val="0"/>
        <w:spacing w:after="0" w:line="240" w:lineRule="auto"/>
        <w:rPr>
          <w:rFonts w:ascii="Avenir Next LT Pro" w:hAnsi="Avenir Next LT Pro" w:cs="TimesNewRomanPSMT"/>
          <w:sz w:val="24"/>
          <w:szCs w:val="24"/>
        </w:rPr>
      </w:pPr>
    </w:p>
    <w:p w14:paraId="6B1187C1" w14:textId="236985F8" w:rsidR="00EC6771" w:rsidRPr="00EC6771" w:rsidRDefault="00EC6771" w:rsidP="000108D5">
      <w:pPr>
        <w:autoSpaceDE w:val="0"/>
        <w:autoSpaceDN w:val="0"/>
        <w:adjustRightInd w:val="0"/>
        <w:spacing w:after="0" w:line="240" w:lineRule="auto"/>
        <w:rPr>
          <w:rFonts w:ascii="Avenir Next LT Pro" w:hAnsi="Avenir Next LT Pro" w:cs="TimesNewRomanPSMT"/>
          <w:b/>
          <w:bCs/>
          <w:sz w:val="24"/>
          <w:szCs w:val="24"/>
        </w:rPr>
      </w:pPr>
      <w:r w:rsidRPr="00EC6771">
        <w:rPr>
          <w:rFonts w:ascii="Avenir Next LT Pro" w:hAnsi="Avenir Next LT Pro" w:cs="TimesNewRomanPSMT"/>
          <w:b/>
          <w:bCs/>
          <w:sz w:val="24"/>
          <w:szCs w:val="24"/>
        </w:rPr>
        <w:lastRenderedPageBreak/>
        <w:t>Störningsskydd</w:t>
      </w:r>
    </w:p>
    <w:p w14:paraId="535D659B" w14:textId="51B01B9B" w:rsidR="00EC6771" w:rsidRDefault="00EC6771" w:rsidP="000108D5">
      <w:pPr>
        <w:autoSpaceDE w:val="0"/>
        <w:autoSpaceDN w:val="0"/>
        <w:adjustRightInd w:val="0"/>
        <w:spacing w:after="0" w:line="240" w:lineRule="auto"/>
        <w:rPr>
          <w:rFonts w:ascii="Avenir Next LT Pro" w:hAnsi="Avenir Next LT Pro" w:cs="TimesNewRomanPSMT"/>
          <w:sz w:val="24"/>
          <w:szCs w:val="24"/>
        </w:rPr>
      </w:pPr>
      <w:r w:rsidRPr="000D421D">
        <w:rPr>
          <w:rFonts w:ascii="Avenir Next LT Pro" w:hAnsi="Avenir Next LT Pro" w:cs="TimesNewRomanPSMT"/>
          <w:sz w:val="24"/>
          <w:szCs w:val="24"/>
        </w:rPr>
        <w:t>Följande bestämmelse reglerar</w:t>
      </w:r>
      <w:r>
        <w:rPr>
          <w:rFonts w:ascii="Avenir Next LT Pro" w:hAnsi="Avenir Next LT Pro" w:cs="TimesNewRomanPSMT"/>
          <w:sz w:val="24"/>
          <w:szCs w:val="24"/>
        </w:rPr>
        <w:t xml:space="preserve"> störningsskydd:</w:t>
      </w:r>
    </w:p>
    <w:p w14:paraId="67292F61" w14:textId="77777777" w:rsidR="00EC6771" w:rsidRPr="009556D2" w:rsidRDefault="00EC6771" w:rsidP="00EC6771">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EC6771">
        <w:rPr>
          <w:rFonts w:ascii="Avenir Next LT Pro" w:hAnsi="Avenir Next LT Pro" w:cs="TimesNewRomanPSMT"/>
          <w:i/>
          <w:iCs/>
          <w:sz w:val="24"/>
          <w:szCs w:val="24"/>
        </w:rPr>
        <w:t>Bostadshus skall placeras och utformas så att minst hälften av boningsrummen har fönster i fasad där bullernivån är högst 55 dB(A) ekvivalent ljudnivå. Uteplats ska högst ha 55 dB(A) ekvivalent och 70 dB(A) maximal ljudnivå. Bostadsbyggnader ska utformas så att den ekvivalenta ljudnivån 30 dB(A) och maximala ljudnivån 45 dB(A) inte överstigs inomhus i boningsrum.</w:t>
      </w:r>
      <w:r>
        <w:rPr>
          <w:rFonts w:ascii="Avenir Next LT Pro" w:hAnsi="Avenir Next LT Pro" w:cs="TimesNewRomanPSMT"/>
          <w:sz w:val="24"/>
          <w:szCs w:val="24"/>
        </w:rPr>
        <w:t xml:space="preserve"> </w:t>
      </w:r>
      <w:r w:rsidRPr="006B76C3">
        <w:rPr>
          <w:rFonts w:ascii="Avenir Next LT Pro" w:hAnsi="Avenir Next LT Pro" w:cs="TimesNewRomanPSMT"/>
          <w:sz w:val="24"/>
          <w:szCs w:val="24"/>
        </w:rPr>
        <w:t>Bestämmelsen gäller för all kvartersmark.</w:t>
      </w:r>
    </w:p>
    <w:p w14:paraId="7978350F" w14:textId="320B921A" w:rsidR="00EC6771" w:rsidRPr="00EC6771" w:rsidRDefault="00EC6771" w:rsidP="00EC6771">
      <w:pPr>
        <w:autoSpaceDE w:val="0"/>
        <w:autoSpaceDN w:val="0"/>
        <w:adjustRightInd w:val="0"/>
        <w:spacing w:after="0" w:line="240" w:lineRule="auto"/>
        <w:ind w:left="360"/>
        <w:rPr>
          <w:rFonts w:ascii="Avenir Next LT Pro" w:hAnsi="Avenir Next LT Pro" w:cs="TimesNewRomanPSMT"/>
          <w:sz w:val="24"/>
          <w:szCs w:val="24"/>
        </w:rPr>
      </w:pPr>
    </w:p>
    <w:p w14:paraId="1DE6FFA7" w14:textId="516D2011" w:rsidR="00EC6771" w:rsidRDefault="00EC6771" w:rsidP="000108D5">
      <w:pPr>
        <w:autoSpaceDE w:val="0"/>
        <w:autoSpaceDN w:val="0"/>
        <w:adjustRightInd w:val="0"/>
        <w:spacing w:after="0" w:line="240" w:lineRule="auto"/>
        <w:rPr>
          <w:rFonts w:ascii="Avenir Next LT Pro" w:hAnsi="Avenir Next LT Pro" w:cs="TimesNewRomanPSMT"/>
          <w:sz w:val="24"/>
          <w:szCs w:val="24"/>
        </w:rPr>
      </w:pPr>
      <w:r w:rsidRPr="00100886">
        <w:rPr>
          <w:rFonts w:ascii="Avenir Next LT Pro" w:hAnsi="Avenir Next LT Pro" w:cs="TimesNewRomanPSMT"/>
          <w:sz w:val="24"/>
          <w:szCs w:val="24"/>
        </w:rPr>
        <w:t>Bestämmelsen kompletteras till den digitaliserade planen i sin ursprungsformulering och tolkas därmed inte. Bestämmelsen gäller för all kvartersmark.</w:t>
      </w:r>
    </w:p>
    <w:p w14:paraId="58AD92F9" w14:textId="77777777" w:rsidR="00EC6771" w:rsidRDefault="00EC6771" w:rsidP="000108D5">
      <w:pPr>
        <w:autoSpaceDE w:val="0"/>
        <w:autoSpaceDN w:val="0"/>
        <w:adjustRightInd w:val="0"/>
        <w:spacing w:after="0" w:line="240" w:lineRule="auto"/>
        <w:rPr>
          <w:rFonts w:ascii="Avenir Next LT Pro" w:hAnsi="Avenir Next LT Pro" w:cs="TimesNewRomanPSMT"/>
          <w:sz w:val="24"/>
          <w:szCs w:val="24"/>
        </w:rPr>
      </w:pPr>
    </w:p>
    <w:p w14:paraId="22235356" w14:textId="77777777" w:rsidR="00EC6771" w:rsidRDefault="00EC6771" w:rsidP="000108D5">
      <w:pPr>
        <w:autoSpaceDE w:val="0"/>
        <w:autoSpaceDN w:val="0"/>
        <w:adjustRightInd w:val="0"/>
        <w:spacing w:after="0" w:line="240" w:lineRule="auto"/>
        <w:rPr>
          <w:rFonts w:ascii="Avenir Next LT Pro" w:hAnsi="Avenir Next LT Pro" w:cs="TimesNewRomanPSMT"/>
          <w:sz w:val="24"/>
          <w:szCs w:val="24"/>
        </w:rPr>
      </w:pPr>
    </w:p>
    <w:p w14:paraId="0F000A6A" w14:textId="73401BEE" w:rsidR="00EC6771" w:rsidRPr="00040431" w:rsidRDefault="00040431" w:rsidP="000108D5">
      <w:pPr>
        <w:autoSpaceDE w:val="0"/>
        <w:autoSpaceDN w:val="0"/>
        <w:adjustRightInd w:val="0"/>
        <w:spacing w:after="0" w:line="240" w:lineRule="auto"/>
        <w:rPr>
          <w:rFonts w:ascii="Avenir Next LT Pro" w:hAnsi="Avenir Next LT Pro" w:cs="TimesNewRomanPSMT"/>
          <w:b/>
          <w:bCs/>
          <w:sz w:val="24"/>
          <w:szCs w:val="24"/>
        </w:rPr>
      </w:pPr>
      <w:r w:rsidRPr="00040431">
        <w:rPr>
          <w:rFonts w:ascii="Avenir Next LT Pro" w:hAnsi="Avenir Next LT Pro" w:cs="TimesNewRomanPSMT"/>
          <w:b/>
          <w:bCs/>
          <w:sz w:val="24"/>
          <w:szCs w:val="24"/>
        </w:rPr>
        <w:t>Administrativa bestämmelser</w:t>
      </w:r>
    </w:p>
    <w:p w14:paraId="29EA10CD" w14:textId="2AD48C71" w:rsidR="00040431" w:rsidRDefault="00040431" w:rsidP="000108D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 anges som administrativ bestämmelse:</w:t>
      </w:r>
    </w:p>
    <w:p w14:paraId="5E31300E" w14:textId="393AEA10" w:rsidR="00040431" w:rsidRPr="00540EC8" w:rsidRDefault="00040431" w:rsidP="00040431">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40EC8">
        <w:rPr>
          <w:rFonts w:ascii="Avenir Next LT Pro" w:hAnsi="Avenir Next LT Pro" w:cs="TimesNewRomanPSMT"/>
          <w:i/>
          <w:iCs/>
          <w:sz w:val="24"/>
          <w:szCs w:val="24"/>
        </w:rPr>
        <w:t>Den fastighetsplan som fastställts som tomtindelning 1953-11-20, akt nr 0480K-V:1758 ska fortsätta att gälla för den del som ingår i planområdet</w:t>
      </w:r>
    </w:p>
    <w:p w14:paraId="1766B952" w14:textId="77777777" w:rsidR="00EC6771" w:rsidRDefault="00EC6771" w:rsidP="000108D5">
      <w:pPr>
        <w:autoSpaceDE w:val="0"/>
        <w:autoSpaceDN w:val="0"/>
        <w:adjustRightInd w:val="0"/>
        <w:spacing w:after="0" w:line="240" w:lineRule="auto"/>
        <w:rPr>
          <w:rFonts w:ascii="Avenir Next LT Pro" w:hAnsi="Avenir Next LT Pro" w:cs="TimesNewRomanPSMT"/>
          <w:sz w:val="24"/>
          <w:szCs w:val="24"/>
        </w:rPr>
      </w:pPr>
    </w:p>
    <w:p w14:paraId="4D1C5B3A" w14:textId="557D1B41" w:rsidR="002A23FC" w:rsidRDefault="00040431" w:rsidP="00040431">
      <w:pPr>
        <w:autoSpaceDE w:val="0"/>
        <w:autoSpaceDN w:val="0"/>
        <w:adjustRightInd w:val="0"/>
        <w:spacing w:after="0" w:line="240" w:lineRule="auto"/>
        <w:rPr>
          <w:rFonts w:ascii="Avenir Next LT Pro" w:hAnsi="Avenir Next LT Pro" w:cs="TimesNewRomanPSMT"/>
          <w:sz w:val="24"/>
          <w:szCs w:val="24"/>
        </w:rPr>
      </w:pPr>
      <w:r w:rsidRPr="00100886">
        <w:rPr>
          <w:rFonts w:ascii="Avenir Next LT Pro" w:hAnsi="Avenir Next LT Pro" w:cs="TimesNewRomanPSMT"/>
          <w:sz w:val="24"/>
          <w:szCs w:val="24"/>
        </w:rPr>
        <w:t>Bestämmelsen kompletteras till den digitaliserade planen i sin ursprungsformulering och tolkas därmed inte. Bestämmelsen gäller för all kvartersmark.</w:t>
      </w:r>
    </w:p>
    <w:p w14:paraId="7E3DED62" w14:textId="77777777" w:rsidR="00A47F3B" w:rsidRDefault="00A47F3B" w:rsidP="00040431">
      <w:pPr>
        <w:autoSpaceDE w:val="0"/>
        <w:autoSpaceDN w:val="0"/>
        <w:adjustRightInd w:val="0"/>
        <w:spacing w:after="0" w:line="240" w:lineRule="auto"/>
        <w:rPr>
          <w:rFonts w:ascii="Avenir Next LT Pro" w:hAnsi="Avenir Next LT Pro" w:cs="TimesNewRomanPSMT"/>
          <w:sz w:val="24"/>
          <w:szCs w:val="24"/>
        </w:rPr>
      </w:pPr>
    </w:p>
    <w:p w14:paraId="3B33BF6C" w14:textId="77777777" w:rsidR="00A47F3B" w:rsidRDefault="00A47F3B" w:rsidP="00040431">
      <w:pPr>
        <w:autoSpaceDE w:val="0"/>
        <w:autoSpaceDN w:val="0"/>
        <w:adjustRightInd w:val="0"/>
        <w:spacing w:after="0" w:line="240" w:lineRule="auto"/>
        <w:rPr>
          <w:rFonts w:ascii="Avenir Next LT Pro" w:hAnsi="Avenir Next LT Pro" w:cs="TimesNewRomanPSMT"/>
          <w:sz w:val="24"/>
          <w:szCs w:val="24"/>
        </w:rPr>
      </w:pPr>
    </w:p>
    <w:p w14:paraId="3A24C874" w14:textId="77777777" w:rsidR="00A47F3B" w:rsidRDefault="00A47F3B" w:rsidP="00A47F3B">
      <w:pPr>
        <w:rPr>
          <w:rFonts w:ascii="Avenir Next LT Pro" w:hAnsi="Avenir Next LT Pro" w:cs="TimesNewRomanPSMT"/>
          <w:sz w:val="24"/>
          <w:szCs w:val="24"/>
        </w:rPr>
      </w:pPr>
      <w:r w:rsidRPr="00F14ACF">
        <w:rPr>
          <w:rFonts w:ascii="Avenir Next LT Pro" w:hAnsi="Avenir Next LT Pro" w:cs="TimesNewRomanPSMT"/>
          <w:b/>
          <w:bCs/>
          <w:sz w:val="24"/>
          <w:szCs w:val="24"/>
        </w:rPr>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302AECAC" w14:textId="77777777" w:rsidR="00A47F3B" w:rsidRDefault="00A47F3B" w:rsidP="00A47F3B">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Nyköpingsån som rinner genom området och skapar ett tydligt årum, där bebyggelsen på båda sidor ramar in vattnet och bildar stadens framsidor mot ån. Årummet innehåller viktiga kulturhistoriska miljöer som 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79C656DA" w14:textId="77777777" w:rsidR="00A47F3B" w:rsidRPr="00C9414D" w:rsidRDefault="00A47F3B" w:rsidP="00A47F3B">
      <w:pPr>
        <w:rPr>
          <w:rFonts w:ascii="Avenir Next LT Pro" w:hAnsi="Avenir Next LT Pro" w:cs="TimesNewRomanPSMT"/>
          <w:sz w:val="24"/>
          <w:szCs w:val="24"/>
        </w:rPr>
      </w:pPr>
      <w:r w:rsidRPr="00C9414D">
        <w:rPr>
          <w:rFonts w:ascii="Avenir Next LT Pro" w:hAnsi="Avenir Next LT Pro" w:cs="TimesNewRomanPSMT"/>
          <w:sz w:val="24"/>
          <w:szCs w:val="24"/>
        </w:rPr>
        <w:t>Området har mycket hög känslighet för förändringar som kan påverka kulturhistoriska värden, stadsbilden eller årummets karaktär negativt. Årummet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48FED744" w14:textId="77777777" w:rsidR="00A47F3B" w:rsidRPr="00C9414D" w:rsidRDefault="00A47F3B" w:rsidP="00A47F3B">
      <w:pPr>
        <w:numPr>
          <w:ilvl w:val="0"/>
          <w:numId w:val="9"/>
        </w:numPr>
        <w:rPr>
          <w:rFonts w:ascii="Avenir Next LT Pro" w:hAnsi="Avenir Next LT Pro" w:cs="TimesNewRomanPSMT"/>
          <w:sz w:val="24"/>
          <w:szCs w:val="24"/>
        </w:rPr>
      </w:pPr>
      <w:r w:rsidRPr="00C9414D">
        <w:rPr>
          <w:rFonts w:ascii="Avenir Next LT Pro" w:hAnsi="Avenir Next LT Pro" w:cs="TimesNewRomanPSMT"/>
          <w:sz w:val="24"/>
          <w:szCs w:val="24"/>
        </w:rPr>
        <w:t>Ny bebyggelse invid Nyköpingsån bör undvikas för att bevara årummets öppna karaktär och viktiga siktlinjer.</w:t>
      </w:r>
    </w:p>
    <w:p w14:paraId="73951F18" w14:textId="77777777" w:rsidR="00A47F3B" w:rsidRPr="00C9414D" w:rsidRDefault="00A47F3B" w:rsidP="00A47F3B">
      <w:pPr>
        <w:numPr>
          <w:ilvl w:val="0"/>
          <w:numId w:val="9"/>
        </w:numPr>
        <w:rPr>
          <w:rFonts w:ascii="Avenir Next LT Pro" w:hAnsi="Avenir Next LT Pro" w:cs="TimesNewRomanPSMT"/>
          <w:sz w:val="24"/>
          <w:szCs w:val="24"/>
        </w:rPr>
      </w:pPr>
      <w:r w:rsidRPr="00C9414D">
        <w:rPr>
          <w:rFonts w:ascii="Avenir Next LT Pro" w:hAnsi="Avenir Next LT Pro" w:cs="TimesNewRomanPSMT"/>
          <w:sz w:val="24"/>
          <w:szCs w:val="24"/>
        </w:rPr>
        <w:lastRenderedPageBreak/>
        <w:t>Förändringar som påverkar stadens siluett, rutnätsstruktur eller låga skala bör undvikas.</w:t>
      </w:r>
    </w:p>
    <w:p w14:paraId="3AD6E24A" w14:textId="77777777" w:rsidR="00A47F3B" w:rsidRPr="00C9414D" w:rsidRDefault="00A47F3B" w:rsidP="00A47F3B">
      <w:pPr>
        <w:numPr>
          <w:ilvl w:val="0"/>
          <w:numId w:val="9"/>
        </w:numPr>
        <w:rPr>
          <w:rFonts w:ascii="Avenir Next LT Pro" w:hAnsi="Avenir Next LT Pro" w:cs="TimesNewRomanPSMT"/>
          <w:sz w:val="24"/>
          <w:szCs w:val="24"/>
        </w:rPr>
      </w:pPr>
      <w:r w:rsidRPr="00C9414D">
        <w:rPr>
          <w:rFonts w:ascii="Avenir Next LT Pro" w:hAnsi="Avenir Next LT Pro" w:cs="TimesNewRomanPSMT"/>
          <w:sz w:val="24"/>
          <w:szCs w:val="24"/>
        </w:rPr>
        <w:t>Ny bebyggelse ska anpassas till rutnätsstrukturen och den låga bebyggelseskalan samt utformas med stor hänsyn till kulturhistoriska värden.</w:t>
      </w:r>
    </w:p>
    <w:p w14:paraId="60B41369" w14:textId="77777777" w:rsidR="00A47F3B" w:rsidRPr="00C9414D" w:rsidRDefault="00A47F3B" w:rsidP="00A47F3B">
      <w:pPr>
        <w:numPr>
          <w:ilvl w:val="0"/>
          <w:numId w:val="9"/>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77599DE0" w14:textId="77777777" w:rsidR="00A47F3B" w:rsidRPr="00C9414D" w:rsidRDefault="00A47F3B" w:rsidP="00A47F3B">
      <w:pPr>
        <w:numPr>
          <w:ilvl w:val="0"/>
          <w:numId w:val="9"/>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440A8872" w14:textId="77777777" w:rsidR="00A47F3B" w:rsidRPr="00C9414D" w:rsidRDefault="00A47F3B" w:rsidP="00A47F3B">
      <w:pPr>
        <w:numPr>
          <w:ilvl w:val="0"/>
          <w:numId w:val="9"/>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p w14:paraId="71BEA74A" w14:textId="77777777" w:rsidR="00A47F3B" w:rsidRPr="00040431" w:rsidRDefault="00A47F3B" w:rsidP="00040431">
      <w:pPr>
        <w:autoSpaceDE w:val="0"/>
        <w:autoSpaceDN w:val="0"/>
        <w:adjustRightInd w:val="0"/>
        <w:spacing w:after="0" w:line="240" w:lineRule="auto"/>
        <w:rPr>
          <w:rFonts w:ascii="Avenir Next LT Pro" w:hAnsi="Avenir Next LT Pro" w:cs="TimesNewRomanPSMT"/>
          <w:sz w:val="24"/>
          <w:szCs w:val="24"/>
        </w:rPr>
      </w:pPr>
    </w:p>
    <w:sectPr w:rsidR="00A47F3B" w:rsidRPr="0004043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undin Hilda" w:date="2025-07-10T11:44:00Z" w:initials="HL">
    <w:p w14:paraId="6D5F5DFD" w14:textId="77777777" w:rsidR="003605AA" w:rsidRDefault="003605AA" w:rsidP="003605AA">
      <w:pPr>
        <w:pStyle w:val="Kommentarer"/>
      </w:pPr>
      <w:r>
        <w:rPr>
          <w:rStyle w:val="Kommentarsreferens"/>
        </w:rPr>
        <w:annotationRef/>
      </w:r>
      <w:r>
        <w:t>Hur ska bestämmelsen tolkas?</w:t>
      </w:r>
    </w:p>
  </w:comment>
  <w:comment w:id="2" w:author="Lundin Hilda" w:date="2025-07-10T14:09:00Z" w:initials="HL">
    <w:p w14:paraId="024EBBA3" w14:textId="77777777" w:rsidR="004B35BC" w:rsidRDefault="004B35BC" w:rsidP="004B35BC">
      <w:pPr>
        <w:pStyle w:val="Kommentarer"/>
      </w:pPr>
      <w:r>
        <w:rPr>
          <w:rStyle w:val="Kommentarsreferens"/>
        </w:rPr>
        <w:annotationRef/>
      </w:r>
      <w:r>
        <w:t>Är osäker på om denna har tolkats korrekt, kolla med bygglov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5F5DFD" w15:done="0"/>
  <w15:commentEx w15:paraId="024EBB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D5D309" w16cex:dateUtc="2025-07-10T09:44:00Z"/>
  <w16cex:commentExtensible w16cex:durableId="15B82160" w16cex:dateUtc="2025-07-10T1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5F5DFD" w16cid:durableId="52D5D309"/>
  <w16cid:commentId w16cid:paraId="024EBBA3" w16cid:durableId="15B821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E1F23"/>
    <w:multiLevelType w:val="hybridMultilevel"/>
    <w:tmpl w:val="AAEE21C4"/>
    <w:lvl w:ilvl="0" w:tplc="CF3CD986">
      <w:start w:val="2017"/>
      <w:numFmt w:val="bullet"/>
      <w:lvlText w:val=""/>
      <w:lvlJc w:val="left"/>
      <w:pPr>
        <w:ind w:left="720" w:hanging="360"/>
      </w:pPr>
      <w:rPr>
        <w:rFonts w:ascii="Symbol" w:eastAsiaTheme="minorHAnsi" w:hAnsi="Symbol" w:cs="TimesNewRomanPSMT"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FB49D4"/>
    <w:multiLevelType w:val="hybridMultilevel"/>
    <w:tmpl w:val="2CECBE8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E272931"/>
    <w:multiLevelType w:val="hybridMultilevel"/>
    <w:tmpl w:val="02CA38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BA63C5"/>
    <w:multiLevelType w:val="hybridMultilevel"/>
    <w:tmpl w:val="847C152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0E4087"/>
    <w:multiLevelType w:val="hybridMultilevel"/>
    <w:tmpl w:val="7024A2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F445DFB"/>
    <w:multiLevelType w:val="hybridMultilevel"/>
    <w:tmpl w:val="B244661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8"/>
  </w:num>
  <w:num w:numId="2" w16cid:durableId="1245455227">
    <w:abstractNumId w:val="6"/>
  </w:num>
  <w:num w:numId="3" w16cid:durableId="2044014317">
    <w:abstractNumId w:val="0"/>
  </w:num>
  <w:num w:numId="4" w16cid:durableId="1148202241">
    <w:abstractNumId w:val="1"/>
  </w:num>
  <w:num w:numId="5" w16cid:durableId="2015842938">
    <w:abstractNumId w:val="4"/>
  </w:num>
  <w:num w:numId="6" w16cid:durableId="1258637545">
    <w:abstractNumId w:val="5"/>
  </w:num>
  <w:num w:numId="7" w16cid:durableId="1190334594">
    <w:abstractNumId w:val="7"/>
  </w:num>
  <w:num w:numId="8" w16cid:durableId="1779836087">
    <w:abstractNumId w:val="2"/>
  </w:num>
  <w:num w:numId="9" w16cid:durableId="51990203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ndin Hilda">
    <w15:presenceInfo w15:providerId="AD" w15:userId="S::hilu0004@nykoping.se::8579dd64-dc93-4d50-a09d-6445765b51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108D5"/>
    <w:rsid w:val="00033D8A"/>
    <w:rsid w:val="00040431"/>
    <w:rsid w:val="00090727"/>
    <w:rsid w:val="000D421D"/>
    <w:rsid w:val="000E098A"/>
    <w:rsid w:val="00100886"/>
    <w:rsid w:val="00102657"/>
    <w:rsid w:val="001A6DEB"/>
    <w:rsid w:val="001D2334"/>
    <w:rsid w:val="001F0DDB"/>
    <w:rsid w:val="001F1162"/>
    <w:rsid w:val="001F2499"/>
    <w:rsid w:val="00214E32"/>
    <w:rsid w:val="002523EE"/>
    <w:rsid w:val="00255F72"/>
    <w:rsid w:val="002A0156"/>
    <w:rsid w:val="002A23FC"/>
    <w:rsid w:val="002C2CB3"/>
    <w:rsid w:val="002E61CE"/>
    <w:rsid w:val="002F1EED"/>
    <w:rsid w:val="00340A22"/>
    <w:rsid w:val="003605AA"/>
    <w:rsid w:val="003929CF"/>
    <w:rsid w:val="003A616D"/>
    <w:rsid w:val="003B41C5"/>
    <w:rsid w:val="003D0298"/>
    <w:rsid w:val="00476FE5"/>
    <w:rsid w:val="004B35BC"/>
    <w:rsid w:val="004C1B28"/>
    <w:rsid w:val="00532CA8"/>
    <w:rsid w:val="00540EC8"/>
    <w:rsid w:val="005837C9"/>
    <w:rsid w:val="005B5F39"/>
    <w:rsid w:val="005E012F"/>
    <w:rsid w:val="005F0B01"/>
    <w:rsid w:val="00625CBC"/>
    <w:rsid w:val="00682C2E"/>
    <w:rsid w:val="006B76C3"/>
    <w:rsid w:val="00701EBD"/>
    <w:rsid w:val="00702927"/>
    <w:rsid w:val="00705442"/>
    <w:rsid w:val="007A2E0C"/>
    <w:rsid w:val="007B0CCB"/>
    <w:rsid w:val="00915CD6"/>
    <w:rsid w:val="009556D2"/>
    <w:rsid w:val="009A1D8C"/>
    <w:rsid w:val="009D04E8"/>
    <w:rsid w:val="00A301AA"/>
    <w:rsid w:val="00A479A6"/>
    <w:rsid w:val="00A47F3B"/>
    <w:rsid w:val="00A60FE6"/>
    <w:rsid w:val="00A82B4D"/>
    <w:rsid w:val="00B27478"/>
    <w:rsid w:val="00B50752"/>
    <w:rsid w:val="00B6484F"/>
    <w:rsid w:val="00B968A6"/>
    <w:rsid w:val="00BC29A5"/>
    <w:rsid w:val="00BD3ADB"/>
    <w:rsid w:val="00C4108D"/>
    <w:rsid w:val="00CD140D"/>
    <w:rsid w:val="00DA1F17"/>
    <w:rsid w:val="00DC3EE6"/>
    <w:rsid w:val="00E109B8"/>
    <w:rsid w:val="00E325CF"/>
    <w:rsid w:val="00EB4198"/>
    <w:rsid w:val="00EB7435"/>
    <w:rsid w:val="00EC6771"/>
    <w:rsid w:val="00F761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link w:val="Rubrik4Char"/>
    <w:uiPriority w:val="9"/>
    <w:qFormat/>
    <w:rsid w:val="00DC3EE6"/>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customStyle="1" w:styleId="Default">
    <w:name w:val="Default"/>
    <w:rsid w:val="007A2E0C"/>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sreferens">
    <w:name w:val="annotation reference"/>
    <w:basedOn w:val="Standardstycketeckensnitt"/>
    <w:uiPriority w:val="99"/>
    <w:semiHidden/>
    <w:unhideWhenUsed/>
    <w:rsid w:val="005E012F"/>
    <w:rPr>
      <w:sz w:val="16"/>
      <w:szCs w:val="16"/>
    </w:rPr>
  </w:style>
  <w:style w:type="paragraph" w:styleId="Kommentarer">
    <w:name w:val="annotation text"/>
    <w:basedOn w:val="Normal"/>
    <w:link w:val="KommentarerChar"/>
    <w:uiPriority w:val="99"/>
    <w:unhideWhenUsed/>
    <w:rsid w:val="005E012F"/>
    <w:pPr>
      <w:spacing w:line="240" w:lineRule="auto"/>
    </w:pPr>
    <w:rPr>
      <w:sz w:val="20"/>
      <w:szCs w:val="20"/>
    </w:rPr>
  </w:style>
  <w:style w:type="character" w:customStyle="1" w:styleId="KommentarerChar">
    <w:name w:val="Kommentarer Char"/>
    <w:basedOn w:val="Standardstycketeckensnitt"/>
    <w:link w:val="Kommentarer"/>
    <w:uiPriority w:val="99"/>
    <w:rsid w:val="005E012F"/>
    <w:rPr>
      <w:sz w:val="20"/>
      <w:szCs w:val="20"/>
    </w:rPr>
  </w:style>
  <w:style w:type="paragraph" w:styleId="Kommentarsmne">
    <w:name w:val="annotation subject"/>
    <w:basedOn w:val="Kommentarer"/>
    <w:next w:val="Kommentarer"/>
    <w:link w:val="KommentarsmneChar"/>
    <w:uiPriority w:val="99"/>
    <w:semiHidden/>
    <w:unhideWhenUsed/>
    <w:rsid w:val="005E012F"/>
    <w:rPr>
      <w:b/>
      <w:bCs/>
    </w:rPr>
  </w:style>
  <w:style w:type="character" w:customStyle="1" w:styleId="KommentarsmneChar">
    <w:name w:val="Kommentarsämne Char"/>
    <w:basedOn w:val="KommentarerChar"/>
    <w:link w:val="Kommentarsmne"/>
    <w:uiPriority w:val="99"/>
    <w:semiHidden/>
    <w:rsid w:val="005E012F"/>
    <w:rPr>
      <w:b/>
      <w:bCs/>
      <w:sz w:val="20"/>
      <w:szCs w:val="20"/>
    </w:rPr>
  </w:style>
  <w:style w:type="character" w:customStyle="1" w:styleId="Rubrik4Char">
    <w:name w:val="Rubrik 4 Char"/>
    <w:basedOn w:val="Standardstycketeckensnitt"/>
    <w:link w:val="Rubrik4"/>
    <w:uiPriority w:val="9"/>
    <w:rsid w:val="00DC3EE6"/>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DC3EE6"/>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4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6</Pages>
  <Words>1642</Words>
  <Characters>8706</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39</cp:revision>
  <dcterms:created xsi:type="dcterms:W3CDTF">2024-01-05T15:19:00Z</dcterms:created>
  <dcterms:modified xsi:type="dcterms:W3CDTF">2025-07-11T08:44:00Z</dcterms:modified>
</cp:coreProperties>
</file>