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16DE3157" w:rsidR="00CD140D" w:rsidRPr="00D921E6" w:rsidRDefault="002C2CB3">
      <w:pPr>
        <w:rPr>
          <w:rFonts w:ascii="Raisonne Pro" w:hAnsi="Raisonne Pro"/>
          <w:sz w:val="48"/>
          <w:szCs w:val="48"/>
        </w:rPr>
      </w:pPr>
      <w:bookmarkStart w:id="0" w:name="_Hlk171598868"/>
      <w:bookmarkEnd w:id="0"/>
      <w:r w:rsidRPr="00D921E6">
        <w:rPr>
          <w:rFonts w:ascii="Raisonne Pro" w:hAnsi="Raisonne Pro"/>
          <w:sz w:val="48"/>
          <w:szCs w:val="48"/>
        </w:rPr>
        <w:t>Tolkningsbilaga</w:t>
      </w:r>
      <w:r w:rsidR="00EB7435" w:rsidRPr="00D921E6">
        <w:rPr>
          <w:rFonts w:ascii="Raisonne Pro" w:hAnsi="Raisonne Pro"/>
          <w:sz w:val="48"/>
          <w:szCs w:val="48"/>
        </w:rPr>
        <w:t xml:space="preserve"> för</w:t>
      </w:r>
      <w:r w:rsidR="00CD140D" w:rsidRPr="00D921E6">
        <w:rPr>
          <w:rFonts w:ascii="Raisonne Pro" w:hAnsi="Raisonne Pro"/>
          <w:sz w:val="48"/>
          <w:szCs w:val="48"/>
        </w:rPr>
        <w:t xml:space="preserve"> P</w:t>
      </w:r>
      <w:r w:rsidR="00D921E6">
        <w:rPr>
          <w:rFonts w:ascii="Raisonne Pro" w:hAnsi="Raisonne Pro"/>
          <w:sz w:val="48"/>
          <w:szCs w:val="48"/>
        </w:rPr>
        <w:t>91-39</w:t>
      </w:r>
    </w:p>
    <w:p w14:paraId="22FC28C7" w14:textId="256332BA" w:rsidR="001C3C82" w:rsidRPr="00D921E6" w:rsidRDefault="001C3C82" w:rsidP="001C3C82">
      <w:pPr>
        <w:rPr>
          <w:rFonts w:ascii="Avenir Next LT Pro" w:hAnsi="Avenir Next LT Pro"/>
        </w:rPr>
      </w:pPr>
      <w:r w:rsidRPr="00D921E6">
        <w:rPr>
          <w:rFonts w:ascii="Avenir Next LT Pro" w:hAnsi="Avenir Next LT Pro"/>
        </w:rPr>
        <w:t xml:space="preserve">Detaljplan för </w:t>
      </w:r>
      <w:r w:rsidR="00D921E6">
        <w:rPr>
          <w:rFonts w:ascii="Avenir Next LT Pro" w:hAnsi="Avenir Next LT Pro"/>
        </w:rPr>
        <w:t>korsningen REPSLAGAREGATAN/JÄRNVÄGSGATAN, del av kv BROMSAREN och del av  BRANDSTODEN på Väster i Nyköping, Nyköpings kommun</w:t>
      </w:r>
    </w:p>
    <w:p w14:paraId="3EB52B11" w14:textId="77777777" w:rsidR="001C3C82" w:rsidRPr="00EB7435" w:rsidRDefault="001C3C82" w:rsidP="001C3C82">
      <w:pPr>
        <w:autoSpaceDE w:val="0"/>
        <w:autoSpaceDN w:val="0"/>
        <w:adjustRightInd w:val="0"/>
        <w:spacing w:after="0" w:line="240" w:lineRule="auto"/>
        <w:rPr>
          <w:rFonts w:ascii="Avenir Next LT Pro" w:hAnsi="Avenir Next LT Pro" w:cs="TimesNewRomanPS-ItalicMT"/>
          <w:i/>
          <w:iCs/>
          <w:sz w:val="24"/>
          <w:szCs w:val="24"/>
        </w:rPr>
      </w:pPr>
      <w:bookmarkStart w:id="1" w:name="_Hlk171085550"/>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bookmarkEnd w:id="1"/>
    <w:p w14:paraId="4741FDAC" w14:textId="77777777" w:rsidR="001C3C82" w:rsidRPr="00EB7435" w:rsidRDefault="001C3C82" w:rsidP="001C3C82">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1C3C82" w:rsidRPr="00EB7435" w14:paraId="5D77C0CE" w14:textId="77777777" w:rsidTr="009A21B0">
        <w:tc>
          <w:tcPr>
            <w:tcW w:w="4531" w:type="dxa"/>
          </w:tcPr>
          <w:p w14:paraId="49AD88CC" w14:textId="77777777" w:rsidR="001C3C82" w:rsidRPr="00725D73" w:rsidRDefault="001C3C82" w:rsidP="009A21B0">
            <w:pPr>
              <w:autoSpaceDE w:val="0"/>
              <w:autoSpaceDN w:val="0"/>
              <w:adjustRightInd w:val="0"/>
              <w:rPr>
                <w:rFonts w:ascii="Avenir Next LT Pro" w:hAnsi="Avenir Next LT Pro" w:cs="TimesNewRomanPS-BoldMT"/>
                <w:sz w:val="24"/>
                <w:szCs w:val="24"/>
              </w:rPr>
            </w:pPr>
            <w:r w:rsidRPr="00725D73">
              <w:rPr>
                <w:rFonts w:ascii="Avenir Next LT Pro" w:hAnsi="Avenir Next LT Pro" w:cs="TimesNewRomanPS-BoldMT"/>
                <w:sz w:val="24"/>
                <w:szCs w:val="24"/>
              </w:rPr>
              <w:t>Lantmäteriets aktbeteckning</w:t>
            </w:r>
          </w:p>
        </w:tc>
        <w:tc>
          <w:tcPr>
            <w:tcW w:w="4531" w:type="dxa"/>
          </w:tcPr>
          <w:p w14:paraId="2165E7BB" w14:textId="35CC1918" w:rsidR="001C3C82" w:rsidRPr="00725D73" w:rsidRDefault="00725D73" w:rsidP="009A21B0">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0480-P91/39</w:t>
            </w:r>
          </w:p>
        </w:tc>
      </w:tr>
      <w:tr w:rsidR="001C3C82" w:rsidRPr="00EB7435" w14:paraId="727B367F" w14:textId="77777777" w:rsidTr="009A21B0">
        <w:tc>
          <w:tcPr>
            <w:tcW w:w="4531" w:type="dxa"/>
          </w:tcPr>
          <w:p w14:paraId="562C90CD" w14:textId="77777777" w:rsidR="001C3C82" w:rsidRPr="00725D73" w:rsidRDefault="001C3C82" w:rsidP="009A21B0">
            <w:pPr>
              <w:autoSpaceDE w:val="0"/>
              <w:autoSpaceDN w:val="0"/>
              <w:adjustRightInd w:val="0"/>
              <w:rPr>
                <w:rFonts w:ascii="Avenir Next LT Pro" w:hAnsi="Avenir Next LT Pro" w:cs="TimesNewRomanPS-BoldMT"/>
                <w:sz w:val="24"/>
                <w:szCs w:val="24"/>
              </w:rPr>
            </w:pPr>
            <w:r w:rsidRPr="00725D73">
              <w:rPr>
                <w:rFonts w:ascii="Avenir Next LT Pro" w:hAnsi="Avenir Next LT Pro" w:cs="TimesNewRomanPS-BoldMT"/>
                <w:sz w:val="24"/>
                <w:szCs w:val="24"/>
              </w:rPr>
              <w:t>Byggnadsnämndens diarienummer</w:t>
            </w:r>
          </w:p>
        </w:tc>
        <w:tc>
          <w:tcPr>
            <w:tcW w:w="4531" w:type="dxa"/>
          </w:tcPr>
          <w:p w14:paraId="06BBECE1" w14:textId="49CA22DC" w:rsidR="001C3C82" w:rsidRPr="00725D73" w:rsidRDefault="001C3C82" w:rsidP="009A21B0">
            <w:pPr>
              <w:autoSpaceDE w:val="0"/>
              <w:autoSpaceDN w:val="0"/>
              <w:adjustRightInd w:val="0"/>
              <w:rPr>
                <w:rFonts w:ascii="Avenir Next LT Pro" w:hAnsi="Avenir Next LT Pro" w:cs="TimesNewRomanPS-BoldMT"/>
                <w:sz w:val="24"/>
                <w:szCs w:val="24"/>
              </w:rPr>
            </w:pPr>
            <w:r w:rsidRPr="00725D73">
              <w:rPr>
                <w:rFonts w:ascii="Avenir Next LT Pro" w:hAnsi="Avenir Next LT Pro" w:cs="TimesNewRomanPS-BoldMT"/>
                <w:sz w:val="24"/>
                <w:szCs w:val="24"/>
              </w:rPr>
              <w:t>P</w:t>
            </w:r>
            <w:r w:rsidR="00451AE0" w:rsidRPr="00725D73">
              <w:rPr>
                <w:rFonts w:ascii="Avenir Next LT Pro" w:hAnsi="Avenir Next LT Pro" w:cs="TimesNewRomanPS-BoldMT"/>
                <w:sz w:val="24"/>
                <w:szCs w:val="24"/>
              </w:rPr>
              <w:t>9</w:t>
            </w:r>
            <w:r w:rsidR="00725D73">
              <w:rPr>
                <w:rFonts w:ascii="Avenir Next LT Pro" w:hAnsi="Avenir Next LT Pro" w:cs="TimesNewRomanPS-BoldMT"/>
                <w:sz w:val="24"/>
                <w:szCs w:val="24"/>
              </w:rPr>
              <w:t>1-39</w:t>
            </w:r>
          </w:p>
        </w:tc>
      </w:tr>
      <w:tr w:rsidR="001C3C82" w:rsidRPr="00EB7435" w14:paraId="5062A0DB" w14:textId="77777777" w:rsidTr="009A21B0">
        <w:tc>
          <w:tcPr>
            <w:tcW w:w="4531" w:type="dxa"/>
          </w:tcPr>
          <w:p w14:paraId="7BE6A044" w14:textId="77777777" w:rsidR="001C3C82" w:rsidRPr="00725D73" w:rsidRDefault="001C3C82" w:rsidP="009A21B0">
            <w:pPr>
              <w:autoSpaceDE w:val="0"/>
              <w:autoSpaceDN w:val="0"/>
              <w:adjustRightInd w:val="0"/>
              <w:rPr>
                <w:rFonts w:ascii="Avenir Next LT Pro" w:hAnsi="Avenir Next LT Pro" w:cs="TimesNewRomanPS-BoldMT"/>
                <w:sz w:val="24"/>
                <w:szCs w:val="24"/>
              </w:rPr>
            </w:pPr>
            <w:r w:rsidRPr="00725D73">
              <w:rPr>
                <w:rFonts w:ascii="Avenir Next LT Pro" w:hAnsi="Avenir Next LT Pro" w:cs="TimesNewRomanPS-BoldMT"/>
                <w:sz w:val="24"/>
                <w:szCs w:val="24"/>
              </w:rPr>
              <w:t>Upprättad</w:t>
            </w:r>
          </w:p>
        </w:tc>
        <w:tc>
          <w:tcPr>
            <w:tcW w:w="4531" w:type="dxa"/>
          </w:tcPr>
          <w:p w14:paraId="599F53E7" w14:textId="46BC3853" w:rsidR="001C3C82" w:rsidRPr="00725D73" w:rsidRDefault="00451AE0" w:rsidP="009A21B0">
            <w:pPr>
              <w:autoSpaceDE w:val="0"/>
              <w:autoSpaceDN w:val="0"/>
              <w:adjustRightInd w:val="0"/>
              <w:rPr>
                <w:rFonts w:ascii="Avenir Next LT Pro" w:hAnsi="Avenir Next LT Pro" w:cs="TimesNewRomanPS-BoldMT"/>
                <w:sz w:val="24"/>
                <w:szCs w:val="24"/>
              </w:rPr>
            </w:pPr>
            <w:r w:rsidRPr="00725D73">
              <w:rPr>
                <w:rFonts w:ascii="Avenir Next LT Pro" w:hAnsi="Avenir Next LT Pro" w:cs="TimesNewRomanPS-BoldMT"/>
                <w:sz w:val="24"/>
                <w:szCs w:val="24"/>
              </w:rPr>
              <w:t>1</w:t>
            </w:r>
            <w:r w:rsidR="00725D73">
              <w:rPr>
                <w:rFonts w:ascii="Avenir Next LT Pro" w:hAnsi="Avenir Next LT Pro" w:cs="TimesNewRomanPS-BoldMT"/>
                <w:sz w:val="24"/>
                <w:szCs w:val="24"/>
              </w:rPr>
              <w:t>991-04-15</w:t>
            </w:r>
          </w:p>
        </w:tc>
      </w:tr>
      <w:tr w:rsidR="001C3C82" w:rsidRPr="00EB7435" w14:paraId="4260AB24" w14:textId="77777777" w:rsidTr="009A21B0">
        <w:tc>
          <w:tcPr>
            <w:tcW w:w="4531" w:type="dxa"/>
          </w:tcPr>
          <w:p w14:paraId="72C1C686" w14:textId="77777777" w:rsidR="001C3C82" w:rsidRPr="00725D73" w:rsidRDefault="001C3C82" w:rsidP="009A21B0">
            <w:pPr>
              <w:autoSpaceDE w:val="0"/>
              <w:autoSpaceDN w:val="0"/>
              <w:adjustRightInd w:val="0"/>
              <w:rPr>
                <w:rFonts w:ascii="Avenir Next LT Pro" w:hAnsi="Avenir Next LT Pro" w:cs="TimesNewRomanPS-BoldMT"/>
                <w:sz w:val="24"/>
                <w:szCs w:val="24"/>
              </w:rPr>
            </w:pPr>
            <w:r w:rsidRPr="00725D73">
              <w:rPr>
                <w:rFonts w:ascii="Avenir Next LT Pro" w:hAnsi="Avenir Next LT Pro" w:cs="TimesNewRomanPS-BoldMT"/>
                <w:sz w:val="24"/>
                <w:szCs w:val="24"/>
              </w:rPr>
              <w:t>Antagen</w:t>
            </w:r>
          </w:p>
        </w:tc>
        <w:tc>
          <w:tcPr>
            <w:tcW w:w="4531" w:type="dxa"/>
          </w:tcPr>
          <w:p w14:paraId="0EEA0223" w14:textId="7E344BD6" w:rsidR="001C3C82" w:rsidRPr="00725D73" w:rsidRDefault="00725D73" w:rsidP="009A21B0">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1991-09-10</w:t>
            </w:r>
          </w:p>
        </w:tc>
      </w:tr>
      <w:tr w:rsidR="001C3C82" w:rsidRPr="00EB7435" w14:paraId="32CD7DB8" w14:textId="77777777" w:rsidTr="009A21B0">
        <w:tc>
          <w:tcPr>
            <w:tcW w:w="4531" w:type="dxa"/>
          </w:tcPr>
          <w:p w14:paraId="11926749" w14:textId="77777777" w:rsidR="001C3C82" w:rsidRPr="00725D73" w:rsidRDefault="001C3C82" w:rsidP="009A21B0">
            <w:pPr>
              <w:autoSpaceDE w:val="0"/>
              <w:autoSpaceDN w:val="0"/>
              <w:adjustRightInd w:val="0"/>
              <w:rPr>
                <w:rFonts w:ascii="Avenir Next LT Pro" w:hAnsi="Avenir Next LT Pro" w:cs="TimesNewRomanPS-BoldMT"/>
                <w:sz w:val="24"/>
                <w:szCs w:val="24"/>
              </w:rPr>
            </w:pPr>
            <w:r w:rsidRPr="00725D73">
              <w:rPr>
                <w:rFonts w:ascii="Avenir Next LT Pro" w:hAnsi="Avenir Next LT Pro" w:cs="TimesNewRomanPS-BoldMT"/>
                <w:sz w:val="24"/>
                <w:szCs w:val="24"/>
              </w:rPr>
              <w:t>Laga kraft</w:t>
            </w:r>
          </w:p>
        </w:tc>
        <w:tc>
          <w:tcPr>
            <w:tcW w:w="4531" w:type="dxa"/>
          </w:tcPr>
          <w:p w14:paraId="389121E1" w14:textId="132E1C4B" w:rsidR="001C3C82" w:rsidRPr="00725D73" w:rsidRDefault="00725D73" w:rsidP="009A21B0">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1992-11-26</w:t>
            </w:r>
          </w:p>
        </w:tc>
      </w:tr>
    </w:tbl>
    <w:p w14:paraId="105CD28A" w14:textId="77777777" w:rsidR="001C3C82" w:rsidRDefault="001C3C82" w:rsidP="001C3C82">
      <w:pPr>
        <w:autoSpaceDE w:val="0"/>
        <w:autoSpaceDN w:val="0"/>
        <w:adjustRightInd w:val="0"/>
        <w:spacing w:after="0" w:line="240" w:lineRule="auto"/>
        <w:rPr>
          <w:rFonts w:ascii="Avenir Next LT Pro" w:hAnsi="Avenir Next LT Pro" w:cs="TimesNewRomanPSMT"/>
          <w:sz w:val="24"/>
          <w:szCs w:val="24"/>
        </w:rPr>
      </w:pPr>
    </w:p>
    <w:p w14:paraId="5405B1AD" w14:textId="095047DC" w:rsidR="001C3C82" w:rsidRPr="00EB7435" w:rsidRDefault="001C3C82" w:rsidP="001C3C82">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Originalhandlingar är ritade enligt planbestämmelsekatalog: 19</w:t>
      </w:r>
      <w:r w:rsidR="00451AE0">
        <w:rPr>
          <w:rFonts w:ascii="Avenir Next LT Pro" w:hAnsi="Avenir Next LT Pro" w:cs="TimesNewRomanPSMT"/>
          <w:sz w:val="24"/>
          <w:szCs w:val="24"/>
        </w:rPr>
        <w:t>87</w:t>
      </w:r>
      <w:r w:rsidRPr="00EB7435">
        <w:rPr>
          <w:rFonts w:ascii="Avenir Next LT Pro" w:hAnsi="Avenir Next LT Pro" w:cs="TimesNewRomanPSMT"/>
          <w:sz w:val="24"/>
          <w:szCs w:val="24"/>
        </w:rPr>
        <w:t>-</w:t>
      </w:r>
      <w:r w:rsidR="00451AE0">
        <w:rPr>
          <w:rFonts w:ascii="Avenir Next LT Pro" w:hAnsi="Avenir Next LT Pro" w:cs="TimesNewRomanPSMT"/>
          <w:sz w:val="24"/>
          <w:szCs w:val="24"/>
        </w:rPr>
        <w:t>2012</w:t>
      </w:r>
    </w:p>
    <w:p w14:paraId="797E26DD" w14:textId="059D0775" w:rsidR="001C3C82" w:rsidRPr="00EB7435" w:rsidRDefault="001C3C82" w:rsidP="001C3C82">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0512F0">
        <w:rPr>
          <w:rFonts w:ascii="Avenir Next LT Pro" w:hAnsi="Avenir Next LT Pro" w:cs="TimesNewRomanPSMT"/>
          <w:sz w:val="24"/>
          <w:szCs w:val="24"/>
        </w:rPr>
        <w:t>4</w:t>
      </w:r>
      <w:r w:rsidRPr="00EB7435">
        <w:rPr>
          <w:rFonts w:ascii="Avenir Next LT Pro" w:hAnsi="Avenir Next LT Pro" w:cs="TimesNewRomanPSMT"/>
          <w:sz w:val="24"/>
          <w:szCs w:val="24"/>
        </w:rPr>
        <w:t>-</w:t>
      </w:r>
      <w:r w:rsidR="000512F0">
        <w:rPr>
          <w:rFonts w:ascii="Avenir Next LT Pro" w:hAnsi="Avenir Next LT Pro" w:cs="TimesNewRomanPSMT"/>
          <w:sz w:val="24"/>
          <w:szCs w:val="24"/>
        </w:rPr>
        <w:t>05</w:t>
      </w:r>
      <w:r w:rsidRPr="00EB7435">
        <w:rPr>
          <w:rFonts w:ascii="Avenir Next LT Pro" w:hAnsi="Avenir Next LT Pro" w:cs="TimesNewRomanPSMT"/>
          <w:sz w:val="24"/>
          <w:szCs w:val="24"/>
        </w:rPr>
        <w:t>-</w:t>
      </w:r>
      <w:r>
        <w:rPr>
          <w:rFonts w:ascii="Avenir Next LT Pro" w:hAnsi="Avenir Next LT Pro" w:cs="TimesNewRomanPSMT"/>
          <w:sz w:val="24"/>
          <w:szCs w:val="24"/>
        </w:rPr>
        <w:t>0</w:t>
      </w:r>
      <w:r w:rsidR="000512F0">
        <w:rPr>
          <w:rFonts w:ascii="Avenir Next LT Pro" w:hAnsi="Avenir Next LT Pro" w:cs="TimesNewRomanPSMT"/>
          <w:sz w:val="24"/>
          <w:szCs w:val="24"/>
        </w:rPr>
        <w:t>2</w:t>
      </w:r>
      <w:r w:rsidRPr="00EB7435">
        <w:rPr>
          <w:rFonts w:ascii="Avenir Next LT Pro" w:hAnsi="Avenir Next LT Pro" w:cs="TimesNewRomanPSMT"/>
          <w:sz w:val="24"/>
          <w:szCs w:val="24"/>
        </w:rPr>
        <w:t xml:space="preserve"> och</w:t>
      </w:r>
    </w:p>
    <w:p w14:paraId="77A5F780" w14:textId="77777777" w:rsidR="001C3C82" w:rsidRPr="00EB7435" w:rsidRDefault="001C3C82" w:rsidP="001C3C82">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586F281D" w14:textId="52CF56C6" w:rsidR="001C3C82" w:rsidRDefault="001C3C82" w:rsidP="001C3C82">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C9737F" w:rsidRPr="00423E24">
        <w:rPr>
          <w:rFonts w:ascii="Avenir Next LT Pro" w:hAnsi="Avenir Next LT Pro" w:cs="TimesNewRomanPSMT"/>
          <w:sz w:val="24"/>
          <w:szCs w:val="24"/>
        </w:rPr>
        <w:t>15</w:t>
      </w:r>
      <w:r w:rsidRPr="00D35BC0">
        <w:rPr>
          <w:rFonts w:ascii="Avenir Next LT Pro" w:hAnsi="Avenir Next LT Pro" w:cs="TimesNewRomanPSMT"/>
          <w:color w:val="FF0000"/>
          <w:sz w:val="24"/>
          <w:szCs w:val="24"/>
        </w:rPr>
        <w:t xml:space="preserve"> </w:t>
      </w:r>
      <w:r w:rsidRPr="005F0B01">
        <w:rPr>
          <w:rFonts w:ascii="Avenir Next LT Pro" w:hAnsi="Avenir Next LT Pro" w:cs="TimesNewRomanPSMT"/>
          <w:sz w:val="24"/>
          <w:szCs w:val="24"/>
        </w:rPr>
        <w:t>år</w:t>
      </w:r>
      <w:r>
        <w:rPr>
          <w:rFonts w:ascii="Avenir Next LT Pro" w:hAnsi="Avenir Next LT Pro" w:cs="TimesNewRomanPSMT"/>
          <w:sz w:val="24"/>
          <w:szCs w:val="24"/>
        </w:rPr>
        <w:t>.</w:t>
      </w:r>
      <w:r w:rsidR="00C9737F">
        <w:rPr>
          <w:rFonts w:ascii="Avenir Next LT Pro" w:hAnsi="Avenir Next LT Pro" w:cs="TimesNewRomanPSMT"/>
          <w:sz w:val="24"/>
          <w:szCs w:val="24"/>
        </w:rPr>
        <w:t xml:space="preserve"> Genomförandetiden gäller ej.</w:t>
      </w:r>
    </w:p>
    <w:p w14:paraId="44D40112" w14:textId="2B10BB1B" w:rsidR="00895EBB" w:rsidRDefault="00895EBB" w:rsidP="001C3C82">
      <w:pPr>
        <w:rPr>
          <w:rFonts w:ascii="Avenir Next LT Pro" w:hAnsi="Avenir Next LT Pro"/>
          <w:noProof/>
        </w:rPr>
      </w:pPr>
      <w:r>
        <w:rPr>
          <w:rFonts w:ascii="Avenir Next LT Pro" w:hAnsi="Avenir Next LT Pro"/>
          <w:noProof/>
        </w:rPr>
        <w:drawing>
          <wp:inline distT="0" distB="0" distL="0" distR="0" wp14:anchorId="0BB87CEC" wp14:editId="20CB1C7D">
            <wp:extent cx="5753100" cy="4248150"/>
            <wp:effectExtent l="0" t="0" r="0" b="0"/>
            <wp:docPr id="41306836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4248150"/>
                    </a:xfrm>
                    <a:prstGeom prst="rect">
                      <a:avLst/>
                    </a:prstGeom>
                    <a:noFill/>
                    <a:ln>
                      <a:noFill/>
                    </a:ln>
                  </pic:spPr>
                </pic:pic>
              </a:graphicData>
            </a:graphic>
          </wp:inline>
        </w:drawing>
      </w:r>
    </w:p>
    <w:p w14:paraId="649A6FFA" w14:textId="76567F6D" w:rsidR="001C3C82" w:rsidRDefault="00C9737F" w:rsidP="001C3C82">
      <w:pPr>
        <w:rPr>
          <w:rFonts w:ascii="Avenir Next LT Pro" w:hAnsi="Avenir Next LT Pro"/>
          <w:i/>
          <w:iCs/>
        </w:rPr>
      </w:pPr>
      <w:r w:rsidRPr="00895EBB">
        <w:rPr>
          <w:rFonts w:ascii="Avenir Next LT Pro" w:hAnsi="Avenir Next LT Pro"/>
          <w:i/>
          <w:iCs/>
        </w:rPr>
        <w:t>Bild på aktuell plankarta.</w:t>
      </w:r>
      <w:r w:rsidR="00895EBB" w:rsidRPr="00895EBB">
        <w:rPr>
          <w:rFonts w:ascii="Avenir Next LT Pro" w:hAnsi="Avenir Next LT Pro"/>
          <w:i/>
          <w:iCs/>
        </w:rPr>
        <w:t xml:space="preserve"> Gällande planområde markeras med röd linje.</w:t>
      </w:r>
      <w:r w:rsidR="001C3C82" w:rsidRPr="001C3C82">
        <w:rPr>
          <w:rFonts w:ascii="Avenir Next LT Pro" w:hAnsi="Avenir Next LT Pro"/>
          <w:i/>
          <w:iCs/>
        </w:rPr>
        <w:br/>
      </w:r>
    </w:p>
    <w:p w14:paraId="57786683" w14:textId="77777777" w:rsidR="00D85F6B" w:rsidRPr="001C3C82" w:rsidRDefault="00D85F6B" w:rsidP="001C3C82">
      <w:pPr>
        <w:rPr>
          <w:rFonts w:ascii="Avenir Next LT Pro" w:hAnsi="Avenir Next LT Pro"/>
          <w:i/>
          <w:iCs/>
        </w:rPr>
      </w:pPr>
    </w:p>
    <w:p w14:paraId="55954380" w14:textId="77777777" w:rsidR="001C3C82" w:rsidRPr="00EB7435" w:rsidRDefault="001C3C82" w:rsidP="001C3C82">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t>Syfte</w:t>
      </w:r>
    </w:p>
    <w:p w14:paraId="5A4B6170" w14:textId="56B3CB8A" w:rsidR="001C3C82" w:rsidRDefault="00DC14E6" w:rsidP="001C3C8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Järnvägsgatan ingår i det övergripande huvudvägnätet i Nyköping och därvid också i det statskommunala vägnätet. Detta innebär att kommunen är väghållare med statligt stöd till underhåll och om/nybyggnader.</w:t>
      </w:r>
    </w:p>
    <w:p w14:paraId="399E0026" w14:textId="77777777" w:rsidR="00DC14E6" w:rsidRDefault="00DC14E6" w:rsidP="001C3C82">
      <w:pPr>
        <w:autoSpaceDE w:val="0"/>
        <w:autoSpaceDN w:val="0"/>
        <w:adjustRightInd w:val="0"/>
        <w:spacing w:after="0" w:line="240" w:lineRule="auto"/>
        <w:rPr>
          <w:rFonts w:ascii="Avenir Next LT Pro" w:hAnsi="Avenir Next LT Pro" w:cs="TimesNewRomanPSMT"/>
          <w:sz w:val="24"/>
          <w:szCs w:val="24"/>
        </w:rPr>
      </w:pPr>
    </w:p>
    <w:p w14:paraId="155861B1" w14:textId="788EAE9D" w:rsidR="00DC14E6" w:rsidRDefault="00DC14E6" w:rsidP="001C3C8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Planändringen syftar till att möjliggöra ombyggnad av del av Järnvägsgatan inkl korsningen Järnvägsgatan/Repslagaregatan. Ombyggnaden är ett statskommunalt projekt som ingår i ”Flerårsplan för byggande av länstrafikanläggningar avseende perioden 1991–2000”.</w:t>
      </w:r>
    </w:p>
    <w:p w14:paraId="7BDA5B65" w14:textId="77777777" w:rsidR="00DC14E6" w:rsidRDefault="00DC14E6" w:rsidP="001C3C82">
      <w:pPr>
        <w:autoSpaceDE w:val="0"/>
        <w:autoSpaceDN w:val="0"/>
        <w:adjustRightInd w:val="0"/>
        <w:spacing w:after="0" w:line="240" w:lineRule="auto"/>
        <w:rPr>
          <w:rFonts w:ascii="Avenir Next LT Pro" w:hAnsi="Avenir Next LT Pro" w:cs="TimesNewRomanPSMT"/>
          <w:sz w:val="24"/>
          <w:szCs w:val="24"/>
        </w:rPr>
      </w:pPr>
    </w:p>
    <w:p w14:paraId="7A280F1B" w14:textId="004545AA" w:rsidR="00DC14E6" w:rsidRPr="00F14ACF" w:rsidRDefault="00DC14E6" w:rsidP="001C3C8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Projektet har i flerårsplanen givits mycket hög prioritet av både kommunen och statliga myndigheter.</w:t>
      </w:r>
    </w:p>
    <w:p w14:paraId="4DEC89CA" w14:textId="77777777" w:rsidR="00CD140D" w:rsidRPr="00EB7435" w:rsidRDefault="00CD140D" w:rsidP="00CD140D">
      <w:pPr>
        <w:autoSpaceDE w:val="0"/>
        <w:autoSpaceDN w:val="0"/>
        <w:adjustRightInd w:val="0"/>
        <w:spacing w:after="0" w:line="240" w:lineRule="auto"/>
        <w:rPr>
          <w:rFonts w:ascii="Avenir Next LT Pro" w:hAnsi="Avenir Next LT Pro" w:cs="TimesNewRomanPSMT"/>
          <w:sz w:val="24"/>
          <w:szCs w:val="24"/>
        </w:rPr>
      </w:pPr>
    </w:p>
    <w:p w14:paraId="4A9ECC4C" w14:textId="130ABA7F" w:rsidR="00CD140D" w:rsidRPr="00AD20E2" w:rsidRDefault="00CD140D" w:rsidP="00CD140D">
      <w:pPr>
        <w:autoSpaceDE w:val="0"/>
        <w:autoSpaceDN w:val="0"/>
        <w:adjustRightInd w:val="0"/>
        <w:spacing w:after="0" w:line="240" w:lineRule="auto"/>
        <w:rPr>
          <w:rFonts w:ascii="Avenir Next LT Pro" w:hAnsi="Avenir Next LT Pro" w:cs="Arial-BoldMT"/>
          <w:b/>
          <w:bCs/>
          <w:color w:val="000000" w:themeColor="text1"/>
          <w:sz w:val="24"/>
          <w:szCs w:val="24"/>
        </w:rPr>
      </w:pPr>
      <w:r w:rsidRPr="00AD20E2">
        <w:rPr>
          <w:rFonts w:ascii="Avenir Next LT Pro" w:hAnsi="Avenir Next LT Pro" w:cs="Arial-BoldMT"/>
          <w:b/>
          <w:bCs/>
          <w:color w:val="000000" w:themeColor="text1"/>
          <w:sz w:val="24"/>
          <w:szCs w:val="24"/>
        </w:rPr>
        <w:t>Gränser</w:t>
      </w:r>
      <w:r w:rsidR="00F14ACF" w:rsidRPr="00AD20E2">
        <w:rPr>
          <w:rFonts w:ascii="Avenir Next LT Pro" w:hAnsi="Avenir Next LT Pro" w:cs="Arial-BoldMT"/>
          <w:b/>
          <w:bCs/>
          <w:color w:val="000000" w:themeColor="text1"/>
          <w:sz w:val="24"/>
          <w:szCs w:val="24"/>
        </w:rPr>
        <w:t>, kvalitet och användbarhet</w:t>
      </w:r>
    </w:p>
    <w:p w14:paraId="4F68E2BA" w14:textId="4847E764" w:rsidR="00CD140D" w:rsidRPr="00AD20E2" w:rsidRDefault="001C3C82" w:rsidP="00CD140D">
      <w:pPr>
        <w:autoSpaceDE w:val="0"/>
        <w:autoSpaceDN w:val="0"/>
        <w:adjustRightInd w:val="0"/>
        <w:spacing w:after="0" w:line="240" w:lineRule="auto"/>
        <w:rPr>
          <w:rFonts w:ascii="Avenir Next LT Pro" w:hAnsi="Avenir Next LT Pro" w:cs="TimesNewRomanPSMT"/>
          <w:color w:val="000000" w:themeColor="text1"/>
          <w:sz w:val="24"/>
          <w:szCs w:val="24"/>
        </w:rPr>
      </w:pPr>
      <w:r w:rsidRPr="00AD20E2">
        <w:rPr>
          <w:rFonts w:ascii="Avenir Next LT Pro" w:hAnsi="Avenir Next LT Pro" w:cs="TimesNewRomanPSMT"/>
          <w:color w:val="000000" w:themeColor="text1"/>
          <w:sz w:val="24"/>
          <w:szCs w:val="24"/>
        </w:rPr>
        <w:t xml:space="preserve">Planen är upprättad </w:t>
      </w:r>
      <w:r w:rsidR="00D35BC0" w:rsidRPr="00AD20E2">
        <w:rPr>
          <w:rFonts w:ascii="Avenir Next LT Pro" w:hAnsi="Avenir Next LT Pro" w:cs="TimesNewRomanPSMT"/>
          <w:color w:val="000000" w:themeColor="text1"/>
          <w:sz w:val="24"/>
          <w:szCs w:val="24"/>
        </w:rPr>
        <w:t>för hand</w:t>
      </w:r>
      <w:r w:rsidRPr="00AD20E2">
        <w:rPr>
          <w:rFonts w:ascii="Avenir Next LT Pro" w:hAnsi="Avenir Next LT Pro" w:cs="TimesNewRomanPSMT"/>
          <w:color w:val="000000" w:themeColor="text1"/>
          <w:sz w:val="24"/>
          <w:szCs w:val="24"/>
        </w:rPr>
        <w:t xml:space="preserve"> och med god kvalitet. Kvaliteten på fastighetsgränser är god.</w:t>
      </w:r>
      <w:r w:rsidR="00F14ACF" w:rsidRPr="00AD20E2">
        <w:rPr>
          <w:rFonts w:ascii="Avenir Next LT Pro" w:hAnsi="Avenir Next LT Pro" w:cs="TimesNewRomanPSMT"/>
          <w:color w:val="000000" w:themeColor="text1"/>
          <w:sz w:val="24"/>
          <w:szCs w:val="24"/>
        </w:rPr>
        <w:t xml:space="preserve"> </w:t>
      </w:r>
      <w:r w:rsidR="00AD20E2" w:rsidRPr="00AD20E2">
        <w:rPr>
          <w:rFonts w:ascii="Avenir Next LT Pro" w:hAnsi="Avenir Next LT Pro" w:cs="TimesNewRomanPSMT"/>
          <w:color w:val="000000" w:themeColor="text1"/>
          <w:sz w:val="24"/>
          <w:szCs w:val="24"/>
        </w:rPr>
        <w:t xml:space="preserve">Det finns en fåtal bestämmelser som inte har digitaliserats och enstaka bestämmelser har delats upp till flera separata bestämmelser i den digitaliserade detaljplanen. </w:t>
      </w:r>
      <w:r w:rsidR="00F14ACF" w:rsidRPr="00AD20E2">
        <w:rPr>
          <w:rFonts w:ascii="Avenir Next LT Pro" w:hAnsi="Avenir Next LT Pro" w:cs="TimesNewRomanPSMT"/>
          <w:color w:val="000000" w:themeColor="text1"/>
          <w:sz w:val="24"/>
          <w:szCs w:val="24"/>
        </w:rPr>
        <w:t xml:space="preserve">Planen bedöms ha </w:t>
      </w:r>
      <w:r w:rsidR="00D35BC0" w:rsidRPr="00AD20E2">
        <w:rPr>
          <w:rFonts w:ascii="Avenir Next LT Pro" w:hAnsi="Avenir Next LT Pro" w:cs="TimesNewRomanPSMT"/>
          <w:b/>
          <w:bCs/>
          <w:color w:val="000000" w:themeColor="text1"/>
          <w:sz w:val="24"/>
          <w:szCs w:val="24"/>
        </w:rPr>
        <w:t>medel</w:t>
      </w:r>
      <w:r w:rsidR="00F14ACF" w:rsidRPr="00AD20E2">
        <w:rPr>
          <w:rFonts w:ascii="Avenir Next LT Pro" w:hAnsi="Avenir Next LT Pro" w:cs="TimesNewRomanPSMT"/>
          <w:color w:val="000000" w:themeColor="text1"/>
          <w:sz w:val="24"/>
          <w:szCs w:val="24"/>
        </w:rPr>
        <w:t xml:space="preserve"> användbarhet och vara </w:t>
      </w:r>
      <w:r w:rsidR="00740F15" w:rsidRPr="00AD20E2">
        <w:rPr>
          <w:rFonts w:ascii="Avenir Next LT Pro" w:hAnsi="Avenir Next LT Pro" w:cs="TimesNewRomanPSMT"/>
          <w:b/>
          <w:bCs/>
          <w:color w:val="000000" w:themeColor="text1"/>
          <w:sz w:val="24"/>
          <w:szCs w:val="24"/>
        </w:rPr>
        <w:t>ej komplett</w:t>
      </w:r>
      <w:r w:rsidR="00740F15" w:rsidRPr="00AD20E2">
        <w:rPr>
          <w:rFonts w:ascii="Avenir Next LT Pro" w:hAnsi="Avenir Next LT Pro" w:cs="TimesNewRomanPSMT"/>
          <w:color w:val="000000" w:themeColor="text1"/>
          <w:sz w:val="24"/>
          <w:szCs w:val="24"/>
        </w:rPr>
        <w:t xml:space="preserve"> </w:t>
      </w:r>
      <w:r w:rsidR="00F14ACF" w:rsidRPr="00AD20E2">
        <w:rPr>
          <w:rFonts w:ascii="Avenir Next LT Pro" w:hAnsi="Avenir Next LT Pro" w:cs="TimesNewRomanPSMT"/>
          <w:color w:val="000000" w:themeColor="text1"/>
          <w:sz w:val="24"/>
          <w:szCs w:val="24"/>
        </w:rPr>
        <w:t>digitaliserad.</w:t>
      </w:r>
    </w:p>
    <w:p w14:paraId="5CF31C6B" w14:textId="77777777" w:rsidR="00C9737F" w:rsidRPr="00820B4E" w:rsidRDefault="00C9737F" w:rsidP="00CD140D">
      <w:pPr>
        <w:autoSpaceDE w:val="0"/>
        <w:autoSpaceDN w:val="0"/>
        <w:adjustRightInd w:val="0"/>
        <w:spacing w:after="0" w:line="240" w:lineRule="auto"/>
        <w:rPr>
          <w:rFonts w:ascii="Avenir Next LT Pro" w:hAnsi="Avenir Next LT Pro" w:cs="TimesNewRomanPSMT"/>
          <w:color w:val="FF0000"/>
          <w:sz w:val="24"/>
          <w:szCs w:val="24"/>
        </w:rPr>
      </w:pPr>
    </w:p>
    <w:p w14:paraId="18FE6AF2" w14:textId="45660CB6" w:rsidR="00C9737F" w:rsidRPr="007E4B73" w:rsidRDefault="00C9737F" w:rsidP="00CD140D">
      <w:pPr>
        <w:autoSpaceDE w:val="0"/>
        <w:autoSpaceDN w:val="0"/>
        <w:adjustRightInd w:val="0"/>
        <w:spacing w:after="0" w:line="240" w:lineRule="auto"/>
        <w:rPr>
          <w:rFonts w:ascii="Avenir Next LT Pro" w:hAnsi="Avenir Next LT Pro" w:cs="TimesNewRomanPSMT"/>
          <w:b/>
          <w:bCs/>
          <w:sz w:val="24"/>
          <w:szCs w:val="24"/>
        </w:rPr>
      </w:pPr>
      <w:r w:rsidRPr="007E4B73">
        <w:rPr>
          <w:rFonts w:ascii="Avenir Next LT Pro" w:hAnsi="Avenir Next LT Pro" w:cs="TimesNewRomanPSMT"/>
          <w:b/>
          <w:bCs/>
          <w:sz w:val="24"/>
          <w:szCs w:val="24"/>
        </w:rPr>
        <w:t>Markanvändningar</w:t>
      </w:r>
    </w:p>
    <w:p w14:paraId="67FA0951" w14:textId="3467F7B0" w:rsidR="007571F6" w:rsidRPr="007571F6" w:rsidRDefault="007571F6" w:rsidP="00100547">
      <w:pPr>
        <w:pStyle w:val="Liststycke"/>
        <w:numPr>
          <w:ilvl w:val="0"/>
          <w:numId w:val="4"/>
        </w:numPr>
        <w:autoSpaceDE w:val="0"/>
        <w:autoSpaceDN w:val="0"/>
        <w:adjustRightInd w:val="0"/>
        <w:spacing w:after="0"/>
        <w:rPr>
          <w:rFonts w:ascii="Avenir Next LT Pro" w:hAnsi="Avenir Next LT Pro" w:cs="TimesNewRomanPSMT"/>
          <w:i/>
          <w:iCs/>
          <w:sz w:val="24"/>
          <w:szCs w:val="24"/>
        </w:rPr>
      </w:pPr>
      <w:r w:rsidRPr="007571F6">
        <w:rPr>
          <w:rFonts w:ascii="Avenir Next LT Pro" w:hAnsi="Avenir Next LT Pro" w:cs="TimesNewRomanPSMT"/>
          <w:i/>
          <w:iCs/>
          <w:sz w:val="24"/>
          <w:szCs w:val="24"/>
        </w:rPr>
        <w:t>Gata som ingår i huvudnätet (HUVUDGATA):</w:t>
      </w:r>
      <w:r>
        <w:rPr>
          <w:rFonts w:ascii="Avenir Next LT Pro" w:hAnsi="Avenir Next LT Pro" w:cs="TimesNewRomanPSMT"/>
          <w:sz w:val="24"/>
          <w:szCs w:val="24"/>
        </w:rPr>
        <w:t xml:space="preserve"> </w:t>
      </w:r>
      <w:r w:rsidR="00BD6301">
        <w:rPr>
          <w:rFonts w:ascii="Avenir Next LT Pro" w:hAnsi="Avenir Next LT Pro" w:cs="TimesNewRomanPSMT"/>
          <w:sz w:val="24"/>
          <w:szCs w:val="24"/>
        </w:rPr>
        <w:t xml:space="preserve">Markanvändningen tolkas som </w:t>
      </w:r>
      <w:r w:rsidR="00BD6301" w:rsidRPr="00BD6301">
        <w:rPr>
          <w:rFonts w:ascii="Avenir Next LT Pro" w:hAnsi="Avenir Next LT Pro" w:cs="TimesNewRomanPSMT"/>
          <w:i/>
          <w:iCs/>
          <w:sz w:val="24"/>
          <w:szCs w:val="24"/>
        </w:rPr>
        <w:t>Huvudgata</w:t>
      </w:r>
      <w:r w:rsidR="00BD6301">
        <w:rPr>
          <w:rFonts w:ascii="Avenir Next LT Pro" w:hAnsi="Avenir Next LT Pro" w:cs="TimesNewRomanPSMT"/>
          <w:sz w:val="24"/>
          <w:szCs w:val="24"/>
        </w:rPr>
        <w:t xml:space="preserve">. I markanvändningen ingår, under denna tidsperiod, </w:t>
      </w:r>
      <w:r w:rsidR="00BD6301" w:rsidRPr="00BD6301">
        <w:rPr>
          <w:rFonts w:ascii="Avenir Next LT Pro" w:hAnsi="Avenir Next LT Pro" w:cs="TimesNewRomanPSMT"/>
          <w:sz w:val="24"/>
          <w:szCs w:val="24"/>
        </w:rPr>
        <w:t>trafik mellan områden i staden.</w:t>
      </w:r>
      <w:r w:rsidR="00BD6301">
        <w:rPr>
          <w:rFonts w:ascii="Avenir Next LT Pro" w:hAnsi="Avenir Next LT Pro" w:cs="TimesNewRomanPSMT"/>
          <w:sz w:val="24"/>
          <w:szCs w:val="24"/>
        </w:rPr>
        <w:t xml:space="preserve"> </w:t>
      </w:r>
      <w:r w:rsidR="00BD6301" w:rsidRPr="00BD6301">
        <w:rPr>
          <w:rFonts w:ascii="Avenir Next LT Pro" w:hAnsi="Avenir Next LT Pro" w:cs="TimesNewRomanPSMT"/>
          <w:sz w:val="24"/>
          <w:szCs w:val="24"/>
        </w:rPr>
        <w:t>Dessa gatutyper (GENOMFART, INFART och HUVUDGATA) ingår i ett sammanhängande huvudnät med hög framkomlighet, stort korsningsavstånd, stort trafikflöde, få tomtutfarter och normalt särskilda gång- och cykelbanor. Utformningen bör medge hög hastighet (minst 50 km/h) utan att säkerheten äventyras.</w:t>
      </w:r>
    </w:p>
    <w:p w14:paraId="7B265D7E" w14:textId="5408A598" w:rsidR="007571F6" w:rsidRPr="007571F6" w:rsidRDefault="007571F6" w:rsidP="00100547">
      <w:pPr>
        <w:pStyle w:val="Liststycke"/>
        <w:numPr>
          <w:ilvl w:val="0"/>
          <w:numId w:val="4"/>
        </w:numPr>
        <w:autoSpaceDE w:val="0"/>
        <w:autoSpaceDN w:val="0"/>
        <w:adjustRightInd w:val="0"/>
        <w:spacing w:after="0"/>
        <w:rPr>
          <w:rFonts w:ascii="Avenir Next LT Pro" w:hAnsi="Avenir Next LT Pro" w:cs="TimesNewRomanPSMT"/>
          <w:i/>
          <w:iCs/>
          <w:sz w:val="24"/>
          <w:szCs w:val="24"/>
        </w:rPr>
      </w:pPr>
      <w:r w:rsidRPr="007571F6">
        <w:rPr>
          <w:rFonts w:ascii="Avenir Next LT Pro" w:hAnsi="Avenir Next LT Pro" w:cs="TimesNewRomanPSMT"/>
          <w:i/>
          <w:iCs/>
          <w:sz w:val="24"/>
          <w:szCs w:val="24"/>
        </w:rPr>
        <w:t>Järnvägstrafik (T):</w:t>
      </w:r>
      <w:r>
        <w:rPr>
          <w:rFonts w:ascii="Avenir Next LT Pro" w:hAnsi="Avenir Next LT Pro" w:cs="TimesNewRomanPSMT"/>
          <w:sz w:val="24"/>
          <w:szCs w:val="24"/>
        </w:rPr>
        <w:t xml:space="preserve"> </w:t>
      </w:r>
      <w:r w:rsidR="00BD6301">
        <w:rPr>
          <w:rFonts w:ascii="Avenir Next LT Pro" w:hAnsi="Avenir Next LT Pro" w:cs="TimesNewRomanPSMT"/>
          <w:sz w:val="24"/>
          <w:szCs w:val="24"/>
        </w:rPr>
        <w:t xml:space="preserve">Markanvändningen tolkas som </w:t>
      </w:r>
      <w:r w:rsidR="00BD6301" w:rsidRPr="00BD6301">
        <w:rPr>
          <w:rFonts w:ascii="Avenir Next LT Pro" w:hAnsi="Avenir Next LT Pro" w:cs="TimesNewRomanPSMT"/>
          <w:i/>
          <w:iCs/>
          <w:sz w:val="24"/>
          <w:szCs w:val="24"/>
        </w:rPr>
        <w:t>Järnvägstrafik</w:t>
      </w:r>
      <w:r w:rsidR="00BD6301">
        <w:rPr>
          <w:rFonts w:ascii="Avenir Next LT Pro" w:hAnsi="Avenir Next LT Pro" w:cs="TimesNewRomanPSMT"/>
          <w:sz w:val="24"/>
          <w:szCs w:val="24"/>
        </w:rPr>
        <w:t>.</w:t>
      </w:r>
    </w:p>
    <w:p w14:paraId="63CA21A0" w14:textId="36C2BDD9" w:rsidR="00D35BC0" w:rsidRPr="007E4B73" w:rsidRDefault="00C9737F" w:rsidP="00100547">
      <w:pPr>
        <w:pStyle w:val="Liststycke"/>
        <w:numPr>
          <w:ilvl w:val="0"/>
          <w:numId w:val="4"/>
        </w:numPr>
        <w:autoSpaceDE w:val="0"/>
        <w:autoSpaceDN w:val="0"/>
        <w:adjustRightInd w:val="0"/>
        <w:spacing w:after="0"/>
        <w:rPr>
          <w:rFonts w:ascii="Avenir Next LT Pro" w:hAnsi="Avenir Next LT Pro" w:cs="TimesNewRomanPSMT"/>
          <w:sz w:val="24"/>
          <w:szCs w:val="24"/>
        </w:rPr>
      </w:pPr>
      <w:r w:rsidRPr="007E4B73">
        <w:rPr>
          <w:rFonts w:ascii="Avenir Next LT Pro" w:hAnsi="Avenir Next LT Pro" w:cs="TimesNewRomanPSMT"/>
          <w:i/>
          <w:iCs/>
          <w:sz w:val="24"/>
          <w:szCs w:val="24"/>
        </w:rPr>
        <w:t>Bostäder</w:t>
      </w:r>
      <w:r w:rsidRPr="007E4B73">
        <w:rPr>
          <w:rFonts w:ascii="Avenir Next LT Pro" w:hAnsi="Avenir Next LT Pro" w:cs="TimesNewRomanPSMT"/>
          <w:sz w:val="24"/>
          <w:szCs w:val="24"/>
        </w:rPr>
        <w:t>:</w:t>
      </w:r>
      <w:r w:rsidR="002007F2" w:rsidRPr="007E4B73">
        <w:rPr>
          <w:rFonts w:ascii="Avenir Next LT Pro" w:hAnsi="Avenir Next LT Pro" w:cs="TimesNewRomanPSMT"/>
          <w:sz w:val="24"/>
          <w:szCs w:val="24"/>
        </w:rPr>
        <w:t xml:space="preserve"> Markanvändningen tolkas som </w:t>
      </w:r>
      <w:r w:rsidR="002007F2" w:rsidRPr="007E4B73">
        <w:rPr>
          <w:rFonts w:ascii="Avenir Next LT Pro" w:hAnsi="Avenir Next LT Pro" w:cs="TimesNewRomanPSMT"/>
          <w:i/>
          <w:iCs/>
          <w:sz w:val="24"/>
          <w:szCs w:val="24"/>
        </w:rPr>
        <w:t>Bostäder</w:t>
      </w:r>
      <w:r w:rsidR="009C49F9" w:rsidRPr="007E4B73">
        <w:rPr>
          <w:rFonts w:ascii="Avenir Next LT Pro" w:hAnsi="Avenir Next LT Pro" w:cs="TimesNewRomanPSMT"/>
          <w:i/>
          <w:iCs/>
          <w:sz w:val="24"/>
          <w:szCs w:val="24"/>
        </w:rPr>
        <w:t xml:space="preserve"> (B)</w:t>
      </w:r>
      <w:r w:rsidR="002007F2" w:rsidRPr="007E4B73">
        <w:rPr>
          <w:rFonts w:ascii="Avenir Next LT Pro" w:hAnsi="Avenir Next LT Pro" w:cs="TimesNewRomanPSMT"/>
          <w:sz w:val="24"/>
          <w:szCs w:val="24"/>
        </w:rPr>
        <w:t>.</w:t>
      </w:r>
      <w:r w:rsidR="00D35BC0" w:rsidRPr="007E4B73">
        <w:rPr>
          <w:rFonts w:ascii="Avenir Next LT Pro" w:hAnsi="Avenir Next LT Pro" w:cs="TimesNewRomanPSMT"/>
          <w:sz w:val="24"/>
          <w:szCs w:val="24"/>
        </w:rPr>
        <w:t xml:space="preserve"> I markanvänd</w:t>
      </w:r>
      <w:r w:rsidR="002007F2" w:rsidRPr="007E4B73">
        <w:rPr>
          <w:rFonts w:ascii="Avenir Next LT Pro" w:hAnsi="Avenir Next LT Pro" w:cs="TimesNewRomanPSMT"/>
          <w:sz w:val="24"/>
          <w:szCs w:val="24"/>
        </w:rPr>
        <w:t>n</w:t>
      </w:r>
      <w:r w:rsidR="00D35BC0" w:rsidRPr="007E4B73">
        <w:rPr>
          <w:rFonts w:ascii="Avenir Next LT Pro" w:hAnsi="Avenir Next LT Pro" w:cs="TimesNewRomanPSMT"/>
          <w:sz w:val="24"/>
          <w:szCs w:val="24"/>
        </w:rPr>
        <w:t>ingen</w:t>
      </w:r>
      <w:r w:rsidR="002007F2" w:rsidRPr="007E4B73">
        <w:rPr>
          <w:rFonts w:ascii="Avenir Next LT Pro" w:hAnsi="Avenir Next LT Pro" w:cs="TimesNewRomanPSMT"/>
          <w:sz w:val="24"/>
          <w:szCs w:val="24"/>
        </w:rPr>
        <w:t xml:space="preserve"> Bostäder</w:t>
      </w:r>
      <w:r w:rsidR="00D35BC0" w:rsidRPr="007E4B73">
        <w:rPr>
          <w:rFonts w:ascii="Avenir Next LT Pro" w:hAnsi="Avenir Next LT Pro" w:cs="TimesNewRomanPSMT"/>
          <w:sz w:val="24"/>
          <w:szCs w:val="24"/>
        </w:rPr>
        <w:t xml:space="preserve"> ingår</w:t>
      </w:r>
      <w:r w:rsidR="002007F2" w:rsidRPr="007E4B73">
        <w:rPr>
          <w:rFonts w:ascii="Avenir Next LT Pro" w:hAnsi="Avenir Next LT Pro" w:cs="TimesNewRomanPSMT"/>
          <w:sz w:val="24"/>
          <w:szCs w:val="24"/>
        </w:rPr>
        <w:t>, under denna tidsperiod,</w:t>
      </w:r>
      <w:r w:rsidR="00D35BC0" w:rsidRPr="007E4B73">
        <w:rPr>
          <w:rFonts w:ascii="Avenir Next LT Pro" w:hAnsi="Avenir Next LT Pro" w:cs="TimesNewRomanPSMT"/>
          <w:sz w:val="24"/>
          <w:szCs w:val="24"/>
        </w:rPr>
        <w:t xml:space="preserve"> alla typer av permanentboende och fritidsboende (inkl. andelshus, genomgångs- och träningsbostäder) där </w:t>
      </w:r>
      <w:r w:rsidR="00D35BC0" w:rsidRPr="007E4B73">
        <w:rPr>
          <w:rFonts w:ascii="Avenir Next LT Pro" w:hAnsi="Avenir Next LT Pro" w:cs="TimesNewRomanPSMT"/>
          <w:i/>
          <w:iCs/>
          <w:sz w:val="24"/>
          <w:szCs w:val="24"/>
        </w:rPr>
        <w:t>boende är huvudsyftet och har varaktig karaktär</w:t>
      </w:r>
      <w:r w:rsidR="00D35BC0" w:rsidRPr="007E4B73">
        <w:rPr>
          <w:rFonts w:ascii="Avenir Next LT Pro" w:hAnsi="Avenir Next LT Pro" w:cs="TimesNewRomanPSMT"/>
          <w:sz w:val="24"/>
          <w:szCs w:val="24"/>
        </w:rPr>
        <w:t>. Upplåtelse</w:t>
      </w:r>
      <w:r w:rsidR="00100547" w:rsidRPr="007E4B73">
        <w:rPr>
          <w:rFonts w:ascii="Avenir Next LT Pro" w:hAnsi="Avenir Next LT Pro" w:cs="TimesNewRomanPSMT"/>
          <w:sz w:val="24"/>
          <w:szCs w:val="24"/>
        </w:rPr>
        <w:t>form eller boendeform spelar ingen roll, alltså om det är hyresrätt, bostadsrätt, kollektivboende eller fritidshus.</w:t>
      </w:r>
      <w:r w:rsidR="00D35BC0" w:rsidRPr="007E4B73">
        <w:rPr>
          <w:rFonts w:ascii="Avenir Next LT Pro" w:hAnsi="Avenir Next LT Pro" w:cs="TimesNewRomanPSMT"/>
          <w:sz w:val="24"/>
          <w:szCs w:val="24"/>
        </w:rPr>
        <w:t xml:space="preserve"> Tillåtna komplement till bostadsändamålet är funktioner som t.ex. tvättstuga, förråd, garage och mindre närlokaler.</w:t>
      </w:r>
      <w:r w:rsidR="00100547" w:rsidRPr="007E4B73">
        <w:rPr>
          <w:rFonts w:ascii="Avenir Next LT Pro" w:hAnsi="Avenir Next LT Pro" w:cs="TimesNewRomanPSMT"/>
          <w:b/>
          <w:bCs/>
          <w:sz w:val="24"/>
          <w:szCs w:val="24"/>
        </w:rPr>
        <w:t xml:space="preserve"> </w:t>
      </w:r>
      <w:r w:rsidR="00D35BC0" w:rsidRPr="007E4B73">
        <w:rPr>
          <w:rFonts w:ascii="Avenir Next LT Pro" w:hAnsi="Avenir Next LT Pro" w:cs="TimesNewRomanPSMT"/>
          <w:sz w:val="24"/>
          <w:szCs w:val="24"/>
        </w:rPr>
        <w:t>Boendeservice</w:t>
      </w:r>
      <w:r w:rsidR="00100547" w:rsidRPr="007E4B73">
        <w:rPr>
          <w:rFonts w:ascii="Avenir Next LT Pro" w:hAnsi="Avenir Next LT Pro" w:cs="TimesNewRomanPSMT"/>
          <w:sz w:val="24"/>
          <w:szCs w:val="24"/>
        </w:rPr>
        <w:t xml:space="preserve"> eller </w:t>
      </w:r>
      <w:r w:rsidR="00D35BC0" w:rsidRPr="007E4B73">
        <w:rPr>
          <w:rFonts w:ascii="Avenir Next LT Pro" w:hAnsi="Avenir Next LT Pro" w:cs="TimesNewRomanPSMT"/>
          <w:sz w:val="24"/>
          <w:szCs w:val="24"/>
        </w:rPr>
        <w:t>områdeskomplement som t.ex. butiker och daghem ingår inte i bostadsändamålet men kan tillåtas som mindre avvikelser om de inte stör boendet.</w:t>
      </w:r>
      <w:r w:rsidR="00100547" w:rsidRPr="007E4B73">
        <w:rPr>
          <w:rFonts w:ascii="Avenir Next LT Pro" w:hAnsi="Avenir Next LT Pro" w:cs="TimesNewRomanPSMT"/>
          <w:sz w:val="24"/>
          <w:szCs w:val="24"/>
        </w:rPr>
        <w:t xml:space="preserve"> T</w:t>
      </w:r>
      <w:r w:rsidR="00D35BC0" w:rsidRPr="007E4B73">
        <w:rPr>
          <w:rFonts w:ascii="Avenir Next LT Pro" w:hAnsi="Avenir Next LT Pro" w:cs="TimesNewRomanPSMT"/>
          <w:sz w:val="24"/>
          <w:szCs w:val="24"/>
        </w:rPr>
        <w:t>illfälliga boenden som hotell och vandrarhem, samt institutioner där boendet har annat huvudsyfte (t.ex. vård, fängelse, militärförläggning)</w:t>
      </w:r>
      <w:r w:rsidR="00100547" w:rsidRPr="007E4B73">
        <w:rPr>
          <w:rFonts w:ascii="Avenir Next LT Pro" w:hAnsi="Avenir Next LT Pro" w:cs="TimesNewRomanPSMT"/>
          <w:sz w:val="24"/>
          <w:szCs w:val="24"/>
        </w:rPr>
        <w:t xml:space="preserve"> ingår inte i markanvändningen</w:t>
      </w:r>
      <w:r w:rsidR="00D35BC0" w:rsidRPr="007E4B73">
        <w:rPr>
          <w:rFonts w:ascii="Avenir Next LT Pro" w:hAnsi="Avenir Next LT Pro" w:cs="TimesNewRomanPSMT"/>
          <w:sz w:val="24"/>
          <w:szCs w:val="24"/>
        </w:rPr>
        <w:t>.</w:t>
      </w:r>
    </w:p>
    <w:p w14:paraId="2BC53103" w14:textId="7B8E57F1" w:rsidR="00B61A8D" w:rsidRDefault="007E4B73" w:rsidP="005C7C9A">
      <w:pPr>
        <w:pStyle w:val="Liststycke"/>
        <w:numPr>
          <w:ilvl w:val="0"/>
          <w:numId w:val="4"/>
        </w:numPr>
        <w:rPr>
          <w:rFonts w:ascii="Avenir Next LT Pro" w:hAnsi="Avenir Next LT Pro" w:cs="TimesNewRomanPSMT"/>
          <w:sz w:val="24"/>
          <w:szCs w:val="24"/>
        </w:rPr>
      </w:pPr>
      <w:r w:rsidRPr="007E4B73">
        <w:rPr>
          <w:rFonts w:ascii="Avenir Next LT Pro" w:hAnsi="Avenir Next LT Pro" w:cs="TimesNewRomanPSMT"/>
          <w:i/>
          <w:iCs/>
          <w:sz w:val="24"/>
          <w:szCs w:val="24"/>
        </w:rPr>
        <w:t>Bostäder, k</w:t>
      </w:r>
      <w:r w:rsidR="005C7C9A" w:rsidRPr="007E4B73">
        <w:rPr>
          <w:rFonts w:ascii="Avenir Next LT Pro" w:hAnsi="Avenir Next LT Pro" w:cs="TimesNewRomanPSMT"/>
          <w:i/>
          <w:iCs/>
          <w:sz w:val="24"/>
          <w:szCs w:val="24"/>
        </w:rPr>
        <w:t>ontor</w:t>
      </w:r>
      <w:r w:rsidRPr="007E4B73">
        <w:rPr>
          <w:rFonts w:ascii="Avenir Next LT Pro" w:hAnsi="Avenir Next LT Pro" w:cs="TimesNewRomanPSMT"/>
          <w:i/>
          <w:iCs/>
          <w:sz w:val="24"/>
          <w:szCs w:val="24"/>
        </w:rPr>
        <w:t xml:space="preserve"> får anordnas i bottenvåningen</w:t>
      </w:r>
      <w:r w:rsidR="005C7C9A" w:rsidRPr="007E4B73">
        <w:rPr>
          <w:rFonts w:ascii="Avenir Next LT Pro" w:hAnsi="Avenir Next LT Pro" w:cs="TimesNewRomanPSMT"/>
          <w:i/>
          <w:iCs/>
          <w:sz w:val="24"/>
          <w:szCs w:val="24"/>
        </w:rPr>
        <w:t xml:space="preserve"> (</w:t>
      </w:r>
      <w:r w:rsidRPr="007E4B73">
        <w:rPr>
          <w:rFonts w:ascii="Avenir Next LT Pro" w:hAnsi="Avenir Next LT Pro" w:cs="TimesNewRomanPSMT"/>
          <w:i/>
          <w:iCs/>
          <w:sz w:val="24"/>
          <w:szCs w:val="24"/>
        </w:rPr>
        <w:t>B</w:t>
      </w:r>
      <w:r w:rsidR="005C7C9A" w:rsidRPr="007E4B73">
        <w:rPr>
          <w:rFonts w:ascii="Avenir Next LT Pro" w:hAnsi="Avenir Next LT Pro" w:cs="TimesNewRomanPSMT"/>
          <w:i/>
          <w:iCs/>
          <w:sz w:val="24"/>
          <w:szCs w:val="24"/>
        </w:rPr>
        <w:t>K):</w:t>
      </w:r>
      <w:r w:rsidR="005C7C9A" w:rsidRPr="007E4B73">
        <w:rPr>
          <w:rFonts w:ascii="Avenir Next LT Pro" w:hAnsi="Avenir Next LT Pro" w:cs="TimesNewRomanPSMT"/>
          <w:sz w:val="24"/>
          <w:szCs w:val="24"/>
        </w:rPr>
        <w:t xml:space="preserve"> Markanvändningen tolkas som </w:t>
      </w:r>
      <w:r w:rsidRPr="007E4B73">
        <w:rPr>
          <w:rFonts w:ascii="Avenir Next LT Pro" w:hAnsi="Avenir Next LT Pro" w:cs="TimesNewRomanPSMT"/>
          <w:i/>
          <w:iCs/>
          <w:sz w:val="24"/>
          <w:szCs w:val="24"/>
        </w:rPr>
        <w:t>Bostäder och</w:t>
      </w:r>
      <w:r w:rsidRPr="007E4B73">
        <w:rPr>
          <w:rFonts w:ascii="Avenir Next LT Pro" w:hAnsi="Avenir Next LT Pro" w:cs="TimesNewRomanPSMT"/>
          <w:sz w:val="24"/>
          <w:szCs w:val="24"/>
        </w:rPr>
        <w:t xml:space="preserve"> </w:t>
      </w:r>
      <w:r w:rsidR="005C7C9A" w:rsidRPr="007E4B73">
        <w:rPr>
          <w:rFonts w:ascii="Avenir Next LT Pro" w:hAnsi="Avenir Next LT Pro" w:cs="TimesNewRomanPSMT"/>
          <w:i/>
          <w:iCs/>
          <w:sz w:val="24"/>
          <w:szCs w:val="24"/>
        </w:rPr>
        <w:t>Kontor</w:t>
      </w:r>
      <w:r w:rsidR="005C7C9A" w:rsidRPr="007E4B73">
        <w:rPr>
          <w:rFonts w:ascii="Avenir Next LT Pro" w:hAnsi="Avenir Next LT Pro" w:cs="TimesNewRomanPSMT"/>
          <w:sz w:val="24"/>
          <w:szCs w:val="24"/>
        </w:rPr>
        <w:t xml:space="preserve">. Till begreppet kontor räknades under denna tidsperiod både vanlig kontorsverksamhet, men även hotell, </w:t>
      </w:r>
      <w:r w:rsidR="005C7C9A" w:rsidRPr="007E4B73">
        <w:rPr>
          <w:rFonts w:ascii="Avenir Next LT Pro" w:hAnsi="Avenir Next LT Pro" w:cs="TimesNewRomanPSMT"/>
          <w:sz w:val="24"/>
          <w:szCs w:val="24"/>
        </w:rPr>
        <w:lastRenderedPageBreak/>
        <w:t xml:space="preserve">konferenslokaler och liknande personaltät verksamhet med liten varuhantering. Avgörande bör vara att verksamheten inte medför störning av betydelse för omgivningen. Verksamheten bör exempelvis inte ha utomhusverksamhet. Mindre personalbutiker kan förekomma. Idag ingår inte markanvändningen Hotell i markanvändningen Kontor, vilket innebär att användningen </w:t>
      </w:r>
      <w:r w:rsidRPr="007E4B73">
        <w:rPr>
          <w:rFonts w:ascii="Avenir Next LT Pro" w:hAnsi="Avenir Next LT Pro" w:cs="TimesNewRomanPSMT"/>
          <w:sz w:val="24"/>
          <w:szCs w:val="24"/>
        </w:rPr>
        <w:t xml:space="preserve">vanligen </w:t>
      </w:r>
      <w:r w:rsidR="005C7C9A" w:rsidRPr="007E4B73">
        <w:rPr>
          <w:rFonts w:ascii="Avenir Next LT Pro" w:hAnsi="Avenir Next LT Pro" w:cs="TimesNewRomanPSMT"/>
          <w:sz w:val="24"/>
          <w:szCs w:val="24"/>
        </w:rPr>
        <w:t xml:space="preserve">kompletteras </w:t>
      </w:r>
      <w:r w:rsidRPr="007E4B73">
        <w:rPr>
          <w:rFonts w:ascii="Avenir Next LT Pro" w:hAnsi="Avenir Next LT Pro" w:cs="TimesNewRomanPSMT"/>
          <w:sz w:val="24"/>
          <w:szCs w:val="24"/>
        </w:rPr>
        <w:t>vid digitalisering. Dock görs ett avsteg från detta i och med att kontor endast får anordnas i bottenvåningen vilket inte är ett rimligt utrymme för hotellverksamhet</w:t>
      </w:r>
      <w:r w:rsidR="005C7C9A" w:rsidRPr="007E4B73">
        <w:rPr>
          <w:rFonts w:ascii="Avenir Next LT Pro" w:hAnsi="Avenir Next LT Pro" w:cs="TimesNewRomanPSMT"/>
          <w:sz w:val="24"/>
          <w:szCs w:val="24"/>
        </w:rPr>
        <w:t>.</w:t>
      </w:r>
    </w:p>
    <w:p w14:paraId="40C6CCBF" w14:textId="7B4FAEAC" w:rsidR="008D7226" w:rsidRPr="003F6A18" w:rsidRDefault="008D7226" w:rsidP="008D7226">
      <w:pPr>
        <w:pStyle w:val="Liststycke"/>
        <w:numPr>
          <w:ilvl w:val="1"/>
          <w:numId w:val="4"/>
        </w:numPr>
        <w:rPr>
          <w:rFonts w:ascii="Avenir Next LT Pro" w:hAnsi="Avenir Next LT Pro" w:cs="TimesNewRomanPSMT"/>
          <w:sz w:val="24"/>
          <w:szCs w:val="24"/>
        </w:rPr>
      </w:pPr>
      <w:r>
        <w:rPr>
          <w:rFonts w:ascii="Avenir Next LT Pro" w:hAnsi="Avenir Next LT Pro" w:cs="TimesNewRomanPSMT"/>
          <w:sz w:val="24"/>
          <w:szCs w:val="24"/>
        </w:rPr>
        <w:t xml:space="preserve">För att reglera kontor till att endast få anordnas i bottenvåning läggs egenskapsbestämmelsen </w:t>
      </w:r>
      <w:r w:rsidRPr="008D7226">
        <w:rPr>
          <w:rFonts w:ascii="Avenir Next LT Pro" w:hAnsi="Avenir Next LT Pro" w:cs="TimesNewRomanPSMT"/>
          <w:i/>
          <w:iCs/>
          <w:sz w:val="24"/>
          <w:szCs w:val="24"/>
        </w:rPr>
        <w:t>Kontor endast i bottenvåning</w:t>
      </w:r>
      <w:r>
        <w:rPr>
          <w:rFonts w:ascii="Avenir Next LT Pro" w:hAnsi="Avenir Next LT Pro" w:cs="TimesNewRomanPSMT"/>
          <w:sz w:val="24"/>
          <w:szCs w:val="24"/>
        </w:rPr>
        <w:t xml:space="preserve"> till i den digitaliserade detaljplanen.</w:t>
      </w:r>
    </w:p>
    <w:p w14:paraId="3A6C613A" w14:textId="77777777" w:rsidR="00EB7435" w:rsidRPr="00820B4E" w:rsidRDefault="00EB7435" w:rsidP="00CD140D">
      <w:pPr>
        <w:autoSpaceDE w:val="0"/>
        <w:autoSpaceDN w:val="0"/>
        <w:adjustRightInd w:val="0"/>
        <w:spacing w:after="0" w:line="240" w:lineRule="auto"/>
        <w:rPr>
          <w:rFonts w:ascii="Avenir Next LT Pro" w:hAnsi="Avenir Next LT Pro" w:cs="TimesNewRomanPSMT"/>
          <w:color w:val="FF0000"/>
          <w:sz w:val="24"/>
          <w:szCs w:val="24"/>
        </w:rPr>
      </w:pPr>
    </w:p>
    <w:p w14:paraId="036469FE" w14:textId="3C39A577" w:rsidR="00CC0D00" w:rsidRDefault="00CC0D00" w:rsidP="00740F15">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Utformning av allmän plats</w:t>
      </w:r>
    </w:p>
    <w:p w14:paraId="75E0E89B" w14:textId="4D7940CC" w:rsidR="00CC0D00" w:rsidRDefault="00CC0D00" w:rsidP="00740F15">
      <w:pPr>
        <w:autoSpaceDE w:val="0"/>
        <w:autoSpaceDN w:val="0"/>
        <w:adjustRightInd w:val="0"/>
        <w:spacing w:after="0" w:line="240" w:lineRule="auto"/>
        <w:rPr>
          <w:rFonts w:ascii="Avenir Next LT Pro" w:hAnsi="Avenir Next LT Pro" w:cs="Arial-BoldMT"/>
          <w:sz w:val="24"/>
          <w:szCs w:val="24"/>
        </w:rPr>
      </w:pPr>
      <w:r>
        <w:rPr>
          <w:rFonts w:ascii="Avenir Next LT Pro" w:hAnsi="Avenir Next LT Pro" w:cs="Arial-BoldMT"/>
          <w:sz w:val="24"/>
          <w:szCs w:val="24"/>
        </w:rPr>
        <w:t>Följande bestämmelser reglerar utformning av allmän plats:</w:t>
      </w:r>
    </w:p>
    <w:p w14:paraId="05E1A8B8" w14:textId="29AB0FC2" w:rsidR="00CC0D00" w:rsidRPr="00240388" w:rsidRDefault="00240388" w:rsidP="00CC0D00">
      <w:pPr>
        <w:pStyle w:val="Liststycke"/>
        <w:numPr>
          <w:ilvl w:val="0"/>
          <w:numId w:val="7"/>
        </w:numPr>
        <w:autoSpaceDE w:val="0"/>
        <w:autoSpaceDN w:val="0"/>
        <w:adjustRightInd w:val="0"/>
        <w:spacing w:after="0" w:line="240" w:lineRule="auto"/>
        <w:rPr>
          <w:rFonts w:ascii="Avenir Next LT Pro" w:hAnsi="Avenir Next LT Pro" w:cs="Arial-BoldMT"/>
          <w:i/>
          <w:iCs/>
          <w:sz w:val="24"/>
          <w:szCs w:val="24"/>
        </w:rPr>
      </w:pPr>
      <w:r w:rsidRPr="00240388">
        <w:rPr>
          <w:rFonts w:ascii="Avenir Next LT Pro" w:hAnsi="Avenir Next LT Pro" w:cs="Arial-BoldMT"/>
          <w:i/>
          <w:iCs/>
          <w:sz w:val="24"/>
          <w:szCs w:val="24"/>
        </w:rPr>
        <w:t>Trädet skall bevaras</w:t>
      </w:r>
    </w:p>
    <w:p w14:paraId="06B2C523" w14:textId="5A4EA9D8" w:rsidR="00CC0D00" w:rsidRDefault="00CC0D00" w:rsidP="00CD7666">
      <w:pPr>
        <w:autoSpaceDE w:val="0"/>
        <w:autoSpaceDN w:val="0"/>
        <w:adjustRightInd w:val="0"/>
        <w:spacing w:after="0" w:line="240" w:lineRule="auto"/>
        <w:rPr>
          <w:rFonts w:ascii="Avenir Next LT Pro" w:hAnsi="Avenir Next LT Pro" w:cs="Arial-BoldMT"/>
          <w:i/>
          <w:iCs/>
          <w:sz w:val="24"/>
          <w:szCs w:val="24"/>
        </w:rPr>
      </w:pPr>
      <w:r>
        <w:rPr>
          <w:rFonts w:ascii="Avenir Next LT Pro" w:hAnsi="Avenir Next LT Pro" w:cs="Arial-BoldMT"/>
          <w:sz w:val="24"/>
          <w:szCs w:val="24"/>
        </w:rPr>
        <w:t>Bestämm</w:t>
      </w:r>
      <w:r w:rsidR="00CD7666">
        <w:rPr>
          <w:rFonts w:ascii="Avenir Next LT Pro" w:hAnsi="Avenir Next LT Pro" w:cs="Arial-BoldMT"/>
          <w:sz w:val="24"/>
          <w:szCs w:val="24"/>
        </w:rPr>
        <w:t>elsen har inte tolkats i den digitaliserade detaljplanen eftersom träden inte finns kvar.</w:t>
      </w:r>
    </w:p>
    <w:p w14:paraId="5C1ABFAA" w14:textId="77777777" w:rsidR="00CD7666" w:rsidRDefault="00CD7666" w:rsidP="00CD7666">
      <w:pPr>
        <w:autoSpaceDE w:val="0"/>
        <w:autoSpaceDN w:val="0"/>
        <w:adjustRightInd w:val="0"/>
        <w:spacing w:after="0" w:line="240" w:lineRule="auto"/>
        <w:rPr>
          <w:rFonts w:ascii="Avenir Next LT Pro" w:hAnsi="Avenir Next LT Pro" w:cs="Arial-BoldMT"/>
          <w:i/>
          <w:iCs/>
          <w:sz w:val="24"/>
          <w:szCs w:val="24"/>
        </w:rPr>
      </w:pPr>
    </w:p>
    <w:p w14:paraId="28957002" w14:textId="3496B11E" w:rsidR="00CD7666" w:rsidRPr="00CD7666" w:rsidRDefault="00CD7666" w:rsidP="00CD7666">
      <w:pPr>
        <w:autoSpaceDE w:val="0"/>
        <w:autoSpaceDN w:val="0"/>
        <w:adjustRightInd w:val="0"/>
        <w:spacing w:after="0" w:line="240" w:lineRule="auto"/>
        <w:rPr>
          <w:rFonts w:ascii="Avenir Next LT Pro" w:hAnsi="Avenir Next LT Pro" w:cs="Arial-BoldMT"/>
          <w:i/>
          <w:iCs/>
          <w:sz w:val="24"/>
          <w:szCs w:val="24"/>
        </w:rPr>
      </w:pPr>
      <w:r w:rsidRPr="00CD7666">
        <w:rPr>
          <w:rFonts w:ascii="Avenir Next LT Pro" w:hAnsi="Avenir Next LT Pro" w:cs="Arial-BoldMT"/>
          <w:i/>
          <w:iCs/>
          <w:noProof/>
          <w:sz w:val="24"/>
          <w:szCs w:val="24"/>
        </w:rPr>
        <w:drawing>
          <wp:inline distT="0" distB="0" distL="0" distR="0" wp14:anchorId="3A6AB9CE" wp14:editId="0AA334C5">
            <wp:extent cx="2790940" cy="1684655"/>
            <wp:effectExtent l="0" t="0" r="9525" b="0"/>
            <wp:docPr id="86985882" name="Bildobjekt 1" descr="En bild som visar utomhus, väg, himmel, vä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5882" name="Bildobjekt 1" descr="En bild som visar utomhus, väg, himmel, växt&#10;&#10;AI-genererat innehåll kan vara felaktigt."/>
                    <pic:cNvPicPr/>
                  </pic:nvPicPr>
                  <pic:blipFill>
                    <a:blip r:embed="rId6"/>
                    <a:stretch>
                      <a:fillRect/>
                    </a:stretch>
                  </pic:blipFill>
                  <pic:spPr>
                    <a:xfrm>
                      <a:off x="0" y="0"/>
                      <a:ext cx="2815778" cy="1699648"/>
                    </a:xfrm>
                    <a:prstGeom prst="rect">
                      <a:avLst/>
                    </a:prstGeom>
                  </pic:spPr>
                </pic:pic>
              </a:graphicData>
            </a:graphic>
          </wp:inline>
        </w:drawing>
      </w:r>
      <w:r w:rsidRPr="00CD7666">
        <w:rPr>
          <w:rFonts w:ascii="Avenir Next LT Pro" w:hAnsi="Avenir Next LT Pro" w:cs="Arial-BoldMT"/>
          <w:i/>
          <w:iCs/>
          <w:noProof/>
          <w:sz w:val="24"/>
          <w:szCs w:val="24"/>
        </w:rPr>
        <w:drawing>
          <wp:inline distT="0" distB="0" distL="0" distR="0" wp14:anchorId="141599AD" wp14:editId="0974A875">
            <wp:extent cx="2781300" cy="1678835"/>
            <wp:effectExtent l="0" t="0" r="0" b="0"/>
            <wp:docPr id="554890125" name="Bildobjekt 1" descr="En bild som visar utomhus, himmel, moln, vä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90125" name="Bildobjekt 1" descr="En bild som visar utomhus, himmel, moln, väg&#10;&#10;AI-genererat innehåll kan vara felaktigt."/>
                    <pic:cNvPicPr/>
                  </pic:nvPicPr>
                  <pic:blipFill>
                    <a:blip r:embed="rId7"/>
                    <a:stretch>
                      <a:fillRect/>
                    </a:stretch>
                  </pic:blipFill>
                  <pic:spPr>
                    <a:xfrm>
                      <a:off x="0" y="0"/>
                      <a:ext cx="2832302" cy="1709621"/>
                    </a:xfrm>
                    <a:prstGeom prst="rect">
                      <a:avLst/>
                    </a:prstGeom>
                  </pic:spPr>
                </pic:pic>
              </a:graphicData>
            </a:graphic>
          </wp:inline>
        </w:drawing>
      </w:r>
    </w:p>
    <w:p w14:paraId="147CA554" w14:textId="3DA30550" w:rsidR="00CC0D00" w:rsidRPr="00CD7666" w:rsidRDefault="00CD7666" w:rsidP="00740F15">
      <w:pPr>
        <w:autoSpaceDE w:val="0"/>
        <w:autoSpaceDN w:val="0"/>
        <w:adjustRightInd w:val="0"/>
        <w:spacing w:after="0" w:line="240" w:lineRule="auto"/>
        <w:rPr>
          <w:rFonts w:ascii="Avenir Next LT Pro" w:hAnsi="Avenir Next LT Pro" w:cs="Arial-BoldMT"/>
          <w:i/>
          <w:iCs/>
        </w:rPr>
      </w:pPr>
      <w:r w:rsidRPr="00CD7666">
        <w:rPr>
          <w:rFonts w:ascii="Avenir Next LT Pro" w:hAnsi="Avenir Next LT Pro" w:cs="Arial-BoldMT"/>
          <w:i/>
          <w:iCs/>
        </w:rPr>
        <w:t xml:space="preserve">Bilden till vänster föreställer Google </w:t>
      </w:r>
      <w:r>
        <w:rPr>
          <w:rFonts w:ascii="Avenir Next LT Pro" w:hAnsi="Avenir Next LT Pro" w:cs="Arial-BoldMT"/>
          <w:i/>
          <w:iCs/>
        </w:rPr>
        <w:t>S</w:t>
      </w:r>
      <w:r w:rsidRPr="00CD7666">
        <w:rPr>
          <w:rFonts w:ascii="Avenir Next LT Pro" w:hAnsi="Avenir Next LT Pro" w:cs="Arial-BoldMT"/>
          <w:i/>
          <w:iCs/>
        </w:rPr>
        <w:t xml:space="preserve">treet </w:t>
      </w:r>
      <w:r>
        <w:rPr>
          <w:rFonts w:ascii="Avenir Next LT Pro" w:hAnsi="Avenir Next LT Pro" w:cs="Arial-BoldMT"/>
          <w:i/>
          <w:iCs/>
        </w:rPr>
        <w:t>V</w:t>
      </w:r>
      <w:r w:rsidRPr="00CD7666">
        <w:rPr>
          <w:rFonts w:ascii="Avenir Next LT Pro" w:hAnsi="Avenir Next LT Pro" w:cs="Arial-BoldMT"/>
          <w:i/>
          <w:iCs/>
        </w:rPr>
        <w:t>iew från 2009 och bilden till höger föreställer Google Street View från 2025.</w:t>
      </w:r>
    </w:p>
    <w:p w14:paraId="7CA470A3" w14:textId="77777777" w:rsidR="00CD7666" w:rsidRPr="00CC0D00" w:rsidRDefault="00CD7666" w:rsidP="00740F15">
      <w:pPr>
        <w:autoSpaceDE w:val="0"/>
        <w:autoSpaceDN w:val="0"/>
        <w:adjustRightInd w:val="0"/>
        <w:spacing w:after="0" w:line="240" w:lineRule="auto"/>
        <w:rPr>
          <w:rFonts w:ascii="Avenir Next LT Pro" w:hAnsi="Avenir Next LT Pro" w:cs="Arial-BoldMT"/>
          <w:sz w:val="24"/>
          <w:szCs w:val="24"/>
        </w:rPr>
      </w:pPr>
    </w:p>
    <w:p w14:paraId="04A236F3" w14:textId="58CE74D1" w:rsidR="00740F15" w:rsidRPr="00B87791" w:rsidRDefault="00740F15" w:rsidP="00740F15">
      <w:pPr>
        <w:autoSpaceDE w:val="0"/>
        <w:autoSpaceDN w:val="0"/>
        <w:adjustRightInd w:val="0"/>
        <w:spacing w:after="0" w:line="240" w:lineRule="auto"/>
        <w:rPr>
          <w:rFonts w:ascii="Avenir Next LT Pro" w:hAnsi="Avenir Next LT Pro" w:cs="Arial-BoldMT"/>
          <w:b/>
          <w:bCs/>
          <w:sz w:val="24"/>
          <w:szCs w:val="24"/>
        </w:rPr>
      </w:pPr>
      <w:r w:rsidRPr="00B87791">
        <w:rPr>
          <w:rFonts w:ascii="Avenir Next LT Pro" w:hAnsi="Avenir Next LT Pro" w:cs="Arial-BoldMT"/>
          <w:b/>
          <w:bCs/>
          <w:sz w:val="24"/>
          <w:szCs w:val="24"/>
        </w:rPr>
        <w:t>Begränsning av markens b</w:t>
      </w:r>
      <w:r w:rsidR="00B87791" w:rsidRPr="00B87791">
        <w:rPr>
          <w:rFonts w:ascii="Avenir Next LT Pro" w:hAnsi="Avenir Next LT Pro" w:cs="Arial-BoldMT"/>
          <w:b/>
          <w:bCs/>
          <w:sz w:val="24"/>
          <w:szCs w:val="24"/>
        </w:rPr>
        <w:t>eb</w:t>
      </w:r>
      <w:r w:rsidRPr="00B87791">
        <w:rPr>
          <w:rFonts w:ascii="Avenir Next LT Pro" w:hAnsi="Avenir Next LT Pro" w:cs="Arial-BoldMT"/>
          <w:b/>
          <w:bCs/>
          <w:sz w:val="24"/>
          <w:szCs w:val="24"/>
        </w:rPr>
        <w:t>yggande</w:t>
      </w:r>
    </w:p>
    <w:p w14:paraId="7F7FEC85" w14:textId="23AB35E5" w:rsidR="00B87791" w:rsidRDefault="00B87791"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begränsning av markens bebyggande:</w:t>
      </w:r>
    </w:p>
    <w:p w14:paraId="6B0F83E2" w14:textId="645ABCFE" w:rsidR="00B87791" w:rsidRPr="007C12E3" w:rsidRDefault="007C12E3" w:rsidP="00B87791">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7C12E3">
        <w:rPr>
          <w:rFonts w:ascii="Avenir Next LT Pro" w:hAnsi="Avenir Next LT Pro" w:cs="TimesNewRomanPSMT"/>
          <w:i/>
          <w:iCs/>
          <w:sz w:val="24"/>
          <w:szCs w:val="24"/>
        </w:rPr>
        <w:t>Marken får inte bebyggas</w:t>
      </w:r>
    </w:p>
    <w:p w14:paraId="1938B27C" w14:textId="68D58C36" w:rsidR="007C12E3" w:rsidRDefault="007C12E3" w:rsidP="00B87791">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7C12E3">
        <w:rPr>
          <w:rFonts w:ascii="Avenir Next LT Pro" w:hAnsi="Avenir Next LT Pro" w:cs="TimesNewRomanPSMT"/>
          <w:i/>
          <w:iCs/>
          <w:sz w:val="24"/>
          <w:szCs w:val="24"/>
        </w:rPr>
        <w:t>Marken får endast bebyggas med uthus och garage</w:t>
      </w:r>
    </w:p>
    <w:p w14:paraId="7DFBADF4" w14:textId="47866540" w:rsidR="004868DF" w:rsidRPr="007C12E3" w:rsidRDefault="004868DF" w:rsidP="00B87791">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Marken får byggas över med ledningar för fjärrvärme med en fri höjd av minst 6.1 m</w:t>
      </w:r>
    </w:p>
    <w:p w14:paraId="7B02421A" w14:textId="374EFD35" w:rsidR="007C12E3" w:rsidRPr="007C12E3" w:rsidRDefault="007C12E3" w:rsidP="00B87791">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7C12E3">
        <w:rPr>
          <w:rFonts w:ascii="Avenir Next LT Pro" w:hAnsi="Avenir Next LT Pro" w:cs="TimesNewRomanPSMT"/>
          <w:i/>
          <w:iCs/>
          <w:sz w:val="24"/>
          <w:szCs w:val="24"/>
        </w:rPr>
        <w:t>Marken får byggas över med bro för allmän gångtrafik med en fri höjd av minst 6.1 m</w:t>
      </w:r>
    </w:p>
    <w:p w14:paraId="065A67BE" w14:textId="549433C7" w:rsidR="007C12E3" w:rsidRPr="007C12E3" w:rsidRDefault="007C12E3" w:rsidP="00B87791">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7C12E3">
        <w:rPr>
          <w:rFonts w:ascii="Avenir Next LT Pro" w:hAnsi="Avenir Next LT Pro" w:cs="TimesNewRomanPSMT"/>
          <w:i/>
          <w:iCs/>
          <w:sz w:val="24"/>
          <w:szCs w:val="24"/>
        </w:rPr>
        <w:t>Marken skall vara tillgänglig för utfart från angränsande fastighet</w:t>
      </w:r>
    </w:p>
    <w:p w14:paraId="2C09F059" w14:textId="294E20A2" w:rsidR="00B87791" w:rsidRDefault="00B87791"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7538C508" w14:textId="0ADAC2E0" w:rsidR="00B87791" w:rsidRDefault="007C12E3" w:rsidP="00B87791">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7C12E3">
        <w:rPr>
          <w:rFonts w:ascii="Avenir Next LT Pro" w:hAnsi="Avenir Next LT Pro" w:cs="TimesNewRomanPSMT"/>
          <w:i/>
          <w:iCs/>
          <w:sz w:val="24"/>
          <w:szCs w:val="24"/>
        </w:rPr>
        <w:t>Marken får inte förses med byggnad, mur och plank</w:t>
      </w:r>
    </w:p>
    <w:p w14:paraId="71B79B43" w14:textId="263B81F3" w:rsidR="009F755A" w:rsidRDefault="009F755A" w:rsidP="00B87791">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Marken får endast förses med </w:t>
      </w:r>
      <w:r w:rsidR="004868DF">
        <w:rPr>
          <w:rFonts w:ascii="Avenir Next LT Pro" w:hAnsi="Avenir Next LT Pro" w:cs="TimesNewRomanPSMT"/>
          <w:i/>
          <w:iCs/>
          <w:sz w:val="24"/>
          <w:szCs w:val="24"/>
        </w:rPr>
        <w:t>komplementbyggnad</w:t>
      </w:r>
    </w:p>
    <w:p w14:paraId="03BA64EB" w14:textId="24CB56CF" w:rsidR="004868DF" w:rsidRDefault="004868DF" w:rsidP="00B87791">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4868DF">
        <w:rPr>
          <w:rFonts w:ascii="Avenir Next LT Pro" w:hAnsi="Avenir Next LT Pro" w:cs="TimesNewRomanPSMT"/>
          <w:i/>
          <w:iCs/>
          <w:sz w:val="24"/>
          <w:szCs w:val="24"/>
        </w:rPr>
        <w:t>Markreservat för ledningar för fjärrvärme med en fri höjd på minst 6.1 meter</w:t>
      </w:r>
    </w:p>
    <w:p w14:paraId="221B49BE" w14:textId="28E4B32D" w:rsidR="004868DF" w:rsidRDefault="004868DF" w:rsidP="00B87791">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4868DF">
        <w:rPr>
          <w:rFonts w:ascii="Avenir Next LT Pro" w:hAnsi="Avenir Next LT Pro" w:cs="TimesNewRomanPSMT"/>
          <w:i/>
          <w:iCs/>
          <w:sz w:val="24"/>
          <w:szCs w:val="24"/>
        </w:rPr>
        <w:t>Markreservat för bro för allmän gångtrafik med en fri höjd på minst 6.1 meter</w:t>
      </w:r>
    </w:p>
    <w:p w14:paraId="4E509E0A" w14:textId="492BC2FE" w:rsidR="006C4D8D" w:rsidRPr="006C4D8D" w:rsidRDefault="006C4D8D" w:rsidP="006C4D8D">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lastRenderedPageBreak/>
        <w:t xml:space="preserve">Annan rättighet är angiven som </w:t>
      </w:r>
      <w:r w:rsidRPr="007C12E3">
        <w:rPr>
          <w:rFonts w:ascii="Avenir Next LT Pro" w:hAnsi="Avenir Next LT Pro" w:cs="TimesNewRomanPSMT"/>
          <w:i/>
          <w:iCs/>
          <w:sz w:val="24"/>
          <w:szCs w:val="24"/>
        </w:rPr>
        <w:t>Marken skall vara tillgänglig för utfart från angränsande fastighet</w:t>
      </w:r>
      <w:r>
        <w:rPr>
          <w:rFonts w:ascii="Avenir Next LT Pro" w:hAnsi="Avenir Next LT Pro" w:cs="TimesNewRomanPSMT"/>
          <w:i/>
          <w:iCs/>
          <w:sz w:val="24"/>
          <w:szCs w:val="24"/>
        </w:rPr>
        <w:t>. Bestämmelsen har inte tolkats då lämplig bestämmelseformulering saknas</w:t>
      </w:r>
    </w:p>
    <w:p w14:paraId="77E13B9D" w14:textId="77777777" w:rsidR="00B87791" w:rsidRDefault="00B87791" w:rsidP="00740F15">
      <w:pPr>
        <w:autoSpaceDE w:val="0"/>
        <w:autoSpaceDN w:val="0"/>
        <w:adjustRightInd w:val="0"/>
        <w:spacing w:after="0" w:line="240" w:lineRule="auto"/>
        <w:rPr>
          <w:rFonts w:ascii="Avenir Next LT Pro" w:hAnsi="Avenir Next LT Pro" w:cs="TimesNewRomanPSMT"/>
          <w:sz w:val="24"/>
          <w:szCs w:val="24"/>
        </w:rPr>
      </w:pPr>
    </w:p>
    <w:p w14:paraId="20F9416D" w14:textId="45FDA3FB" w:rsidR="00841E8F" w:rsidRPr="00841E8F" w:rsidRDefault="00841E8F" w:rsidP="00740F15">
      <w:pPr>
        <w:autoSpaceDE w:val="0"/>
        <w:autoSpaceDN w:val="0"/>
        <w:adjustRightInd w:val="0"/>
        <w:spacing w:after="0" w:line="240" w:lineRule="auto"/>
        <w:rPr>
          <w:rFonts w:ascii="Avenir Next LT Pro" w:hAnsi="Avenir Next LT Pro" w:cs="TimesNewRomanPSMT"/>
          <w:b/>
          <w:bCs/>
          <w:sz w:val="24"/>
          <w:szCs w:val="24"/>
        </w:rPr>
      </w:pPr>
      <w:r w:rsidRPr="00841E8F">
        <w:rPr>
          <w:rFonts w:ascii="Avenir Next LT Pro" w:hAnsi="Avenir Next LT Pro" w:cs="TimesNewRomanPSMT"/>
          <w:b/>
          <w:bCs/>
          <w:sz w:val="24"/>
          <w:szCs w:val="24"/>
        </w:rPr>
        <w:t>Markens anordnande</w:t>
      </w:r>
    </w:p>
    <w:p w14:paraId="4AF3A016" w14:textId="0A03DAD0" w:rsidR="00841E8F" w:rsidRDefault="00841E8F"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 reglerar markens anordnande:</w:t>
      </w:r>
    </w:p>
    <w:p w14:paraId="57D14126" w14:textId="4161B2B9" w:rsidR="00841E8F" w:rsidRPr="00CB7397" w:rsidRDefault="00ED1085" w:rsidP="00841E8F">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CB7397">
        <w:rPr>
          <w:rFonts w:ascii="Avenir Next LT Pro" w:hAnsi="Avenir Next LT Pro" w:cs="TimesNewRomanPSMT"/>
          <w:i/>
          <w:iCs/>
          <w:sz w:val="24"/>
          <w:szCs w:val="24"/>
        </w:rPr>
        <w:t>Utfart får inte anordnas</w:t>
      </w:r>
    </w:p>
    <w:p w14:paraId="22D27C56" w14:textId="0D7591AE" w:rsidR="00841E8F" w:rsidRDefault="00841E8F"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4819604C" w14:textId="6E46AE5B" w:rsidR="00841E8F" w:rsidRPr="0058059E" w:rsidRDefault="0058059E" w:rsidP="00841E8F">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58059E">
        <w:rPr>
          <w:rFonts w:ascii="Avenir Next LT Pro" w:hAnsi="Avenir Next LT Pro" w:cs="TimesNewRomanPSMT"/>
          <w:i/>
          <w:iCs/>
          <w:sz w:val="24"/>
          <w:szCs w:val="24"/>
        </w:rPr>
        <w:t>Utfartsförbud</w:t>
      </w:r>
    </w:p>
    <w:p w14:paraId="2B8ED97B" w14:textId="77777777" w:rsidR="00841E8F" w:rsidRPr="00B87791" w:rsidRDefault="00841E8F" w:rsidP="00740F15">
      <w:pPr>
        <w:autoSpaceDE w:val="0"/>
        <w:autoSpaceDN w:val="0"/>
        <w:adjustRightInd w:val="0"/>
        <w:spacing w:after="0" w:line="240" w:lineRule="auto"/>
        <w:rPr>
          <w:rFonts w:ascii="Avenir Next LT Pro" w:hAnsi="Avenir Next LT Pro" w:cs="TimesNewRomanPSMT"/>
          <w:sz w:val="24"/>
          <w:szCs w:val="24"/>
        </w:rPr>
      </w:pPr>
    </w:p>
    <w:p w14:paraId="4DFF942F" w14:textId="7F1D09CF" w:rsidR="00B87791" w:rsidRPr="005F359B" w:rsidRDefault="005F359B" w:rsidP="00740F15">
      <w:pPr>
        <w:autoSpaceDE w:val="0"/>
        <w:autoSpaceDN w:val="0"/>
        <w:adjustRightInd w:val="0"/>
        <w:spacing w:after="0" w:line="240" w:lineRule="auto"/>
        <w:rPr>
          <w:rFonts w:ascii="Avenir Next LT Pro" w:hAnsi="Avenir Next LT Pro" w:cs="TimesNewRomanPSMT"/>
          <w:b/>
          <w:bCs/>
          <w:sz w:val="24"/>
          <w:szCs w:val="24"/>
        </w:rPr>
      </w:pPr>
      <w:r w:rsidRPr="005F359B">
        <w:rPr>
          <w:rFonts w:ascii="Avenir Next LT Pro" w:hAnsi="Avenir Next LT Pro" w:cs="TimesNewRomanPSMT"/>
          <w:b/>
          <w:bCs/>
          <w:sz w:val="24"/>
          <w:szCs w:val="24"/>
        </w:rPr>
        <w:t>Placering, utformning, utförande</w:t>
      </w:r>
    </w:p>
    <w:p w14:paraId="76F5C6FD" w14:textId="52776E64" w:rsidR="005F359B" w:rsidRDefault="005F359B"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placering, utformning, utförande:</w:t>
      </w:r>
    </w:p>
    <w:p w14:paraId="164B0423" w14:textId="334A13D1" w:rsidR="005F359B" w:rsidRPr="003851D1" w:rsidRDefault="005F359B"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3851D1">
        <w:rPr>
          <w:rFonts w:ascii="Avenir Next LT Pro" w:hAnsi="Avenir Next LT Pro" w:cs="TimesNewRomanPSMT"/>
          <w:i/>
          <w:iCs/>
          <w:sz w:val="24"/>
          <w:szCs w:val="24"/>
        </w:rPr>
        <w:t>Högsta antal våningar</w:t>
      </w:r>
    </w:p>
    <w:p w14:paraId="29748A23" w14:textId="7095A9D3" w:rsidR="005F359B" w:rsidRPr="003851D1" w:rsidRDefault="005F359B"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3851D1">
        <w:rPr>
          <w:rFonts w:ascii="Avenir Next LT Pro" w:hAnsi="Avenir Next LT Pro" w:cs="TimesNewRomanPSMT"/>
          <w:i/>
          <w:iCs/>
          <w:sz w:val="24"/>
          <w:szCs w:val="24"/>
        </w:rPr>
        <w:t>Högsta byggnadshöjd i meter</w:t>
      </w:r>
    </w:p>
    <w:p w14:paraId="1077846A" w14:textId="6E7ACF9C" w:rsidR="005F359B" w:rsidRPr="003851D1" w:rsidRDefault="005F359B"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3851D1">
        <w:rPr>
          <w:rFonts w:ascii="Avenir Next LT Pro" w:hAnsi="Avenir Next LT Pro" w:cs="TimesNewRomanPSMT"/>
          <w:i/>
          <w:iCs/>
          <w:sz w:val="24"/>
          <w:szCs w:val="24"/>
        </w:rPr>
        <w:t>Värdefull byggnad. Ändring av byggnad får inte förvanska dess karaktär eller anpassning till omgivningen. Byggnaden får inte rivas</w:t>
      </w:r>
    </w:p>
    <w:p w14:paraId="3333402E" w14:textId="70F19D4B" w:rsidR="005F359B" w:rsidRPr="003851D1" w:rsidRDefault="005F359B"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3851D1">
        <w:rPr>
          <w:rFonts w:ascii="Avenir Next LT Pro" w:hAnsi="Avenir Next LT Pro" w:cs="TimesNewRomanPSMT"/>
          <w:i/>
          <w:iCs/>
          <w:sz w:val="24"/>
          <w:szCs w:val="24"/>
        </w:rPr>
        <w:t>Värdefull miljö. Ny bebyggelse skall utformas med särskild hänsyn till omgivningens egenart</w:t>
      </w:r>
    </w:p>
    <w:p w14:paraId="3C0DAD51" w14:textId="1E4C153D" w:rsidR="005F359B" w:rsidRPr="003851D1" w:rsidRDefault="005F359B"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3851D1">
        <w:rPr>
          <w:rFonts w:ascii="Avenir Next LT Pro" w:hAnsi="Avenir Next LT Pro" w:cs="TimesNewRomanPSMT"/>
          <w:i/>
          <w:iCs/>
          <w:sz w:val="24"/>
          <w:szCs w:val="24"/>
        </w:rPr>
        <w:t>Fasad skall dämpa minst 35 dBA</w:t>
      </w:r>
    </w:p>
    <w:p w14:paraId="7BD79B05" w14:textId="689EFE34" w:rsidR="005F359B" w:rsidRDefault="005F359B"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0FFBF8D1" w14:textId="63C7BBDC" w:rsidR="005F359B" w:rsidRPr="003851D1" w:rsidRDefault="003851D1"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3851D1">
        <w:rPr>
          <w:rFonts w:ascii="Avenir Next LT Pro" w:hAnsi="Avenir Next LT Pro" w:cs="TimesNewRomanPSMT"/>
          <w:i/>
          <w:iCs/>
          <w:sz w:val="24"/>
          <w:szCs w:val="24"/>
        </w:rPr>
        <w:t>Högsta antal våningar är angivet som X. Bestämmelsen har digitaliserats för att möjliggöra analyser, men används inte idag.</w:t>
      </w:r>
    </w:p>
    <w:p w14:paraId="1BD7F1F1" w14:textId="3E1C4405" w:rsidR="003851D1" w:rsidRPr="0024001B" w:rsidRDefault="003851D1"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24001B">
        <w:rPr>
          <w:rFonts w:ascii="Avenir Next LT Pro" w:hAnsi="Avenir Next LT Pro" w:cs="TimesNewRomanPSMT"/>
          <w:i/>
          <w:iCs/>
          <w:sz w:val="24"/>
          <w:szCs w:val="24"/>
        </w:rPr>
        <w:t>Högsta byggnadshöjd är 3.5 meter</w:t>
      </w:r>
    </w:p>
    <w:p w14:paraId="34DD61AE" w14:textId="031BA9DF" w:rsidR="00FB4E45" w:rsidRPr="00582DD0" w:rsidRDefault="0024001B"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582DD0">
        <w:rPr>
          <w:rFonts w:ascii="Avenir Next LT Pro" w:hAnsi="Avenir Next LT Pro" w:cs="TimesNewRomanPSMT"/>
          <w:i/>
          <w:iCs/>
          <w:sz w:val="24"/>
          <w:szCs w:val="24"/>
        </w:rPr>
        <w:t>Värdefull byggnad. Ändring av byggnad får inte förvanska dess karaktär eller anpassning till omgivningen</w:t>
      </w:r>
    </w:p>
    <w:p w14:paraId="45C0105F" w14:textId="13D4583F" w:rsidR="0024001B" w:rsidRDefault="0024001B"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582DD0">
        <w:rPr>
          <w:rFonts w:ascii="Avenir Next LT Pro" w:hAnsi="Avenir Next LT Pro" w:cs="TimesNewRomanPSMT"/>
          <w:i/>
          <w:iCs/>
          <w:sz w:val="24"/>
          <w:szCs w:val="24"/>
        </w:rPr>
        <w:t>Byggnad får inte rivas</w:t>
      </w:r>
    </w:p>
    <w:p w14:paraId="4FB776CF" w14:textId="5A253D98" w:rsidR="00527367" w:rsidRDefault="00527367"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Värdefull miljö. Ny bebyggelse ska utformas med särskild hänsyn till omgivningens egenart.</w:t>
      </w:r>
    </w:p>
    <w:p w14:paraId="5EF53A63" w14:textId="408AC903" w:rsidR="002B4F4F" w:rsidRPr="00582DD0" w:rsidRDefault="002B4F4F" w:rsidP="005F359B">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Fasad mot Järnvägsgatan/Repslagaregatan/Fruängsgatan ska dämpa minst 35 dB(A)</w:t>
      </w:r>
    </w:p>
    <w:p w14:paraId="7B2D50A4" w14:textId="77777777" w:rsidR="0058059E" w:rsidRDefault="0058059E" w:rsidP="00740F15">
      <w:pPr>
        <w:autoSpaceDE w:val="0"/>
        <w:autoSpaceDN w:val="0"/>
        <w:adjustRightInd w:val="0"/>
        <w:spacing w:after="0" w:line="240" w:lineRule="auto"/>
        <w:rPr>
          <w:rFonts w:ascii="Avenir Next LT Pro" w:hAnsi="Avenir Next LT Pro" w:cs="TimesNewRomanPSMT"/>
          <w:sz w:val="24"/>
          <w:szCs w:val="24"/>
        </w:rPr>
      </w:pPr>
    </w:p>
    <w:p w14:paraId="541D6308" w14:textId="3AF6696A" w:rsidR="009D4313" w:rsidRPr="009D4313" w:rsidRDefault="009D4313" w:rsidP="00740F15">
      <w:pPr>
        <w:autoSpaceDE w:val="0"/>
        <w:autoSpaceDN w:val="0"/>
        <w:adjustRightInd w:val="0"/>
        <w:spacing w:after="0" w:line="240" w:lineRule="auto"/>
        <w:rPr>
          <w:rFonts w:ascii="Avenir Next LT Pro" w:hAnsi="Avenir Next LT Pro" w:cs="TimesNewRomanPSMT"/>
          <w:b/>
          <w:bCs/>
          <w:sz w:val="24"/>
          <w:szCs w:val="24"/>
        </w:rPr>
      </w:pPr>
      <w:r w:rsidRPr="009D4313">
        <w:rPr>
          <w:rFonts w:ascii="Avenir Next LT Pro" w:hAnsi="Avenir Next LT Pro" w:cs="TimesNewRomanPSMT"/>
          <w:b/>
          <w:bCs/>
          <w:sz w:val="24"/>
          <w:szCs w:val="24"/>
        </w:rPr>
        <w:t>Upphävda fastighetsplaner</w:t>
      </w:r>
    </w:p>
    <w:p w14:paraId="446D5C27" w14:textId="4B5C3842" w:rsidR="009D4313" w:rsidRDefault="009D4313"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 reglerar upphävda fastighetsplaner:</w:t>
      </w:r>
    </w:p>
    <w:p w14:paraId="5BD51DBE" w14:textId="611EA04F" w:rsidR="009D4313" w:rsidRPr="009D4313" w:rsidRDefault="009D4313" w:rsidP="009D4313">
      <w:pPr>
        <w:pStyle w:val="Liststycke"/>
        <w:numPr>
          <w:ilvl w:val="0"/>
          <w:numId w:val="9"/>
        </w:numPr>
        <w:autoSpaceDE w:val="0"/>
        <w:autoSpaceDN w:val="0"/>
        <w:adjustRightInd w:val="0"/>
        <w:spacing w:after="0" w:line="240" w:lineRule="auto"/>
        <w:rPr>
          <w:rFonts w:ascii="Avenir Next LT Pro" w:hAnsi="Avenir Next LT Pro" w:cs="TimesNewRomanPSMT"/>
          <w:i/>
          <w:iCs/>
          <w:sz w:val="24"/>
          <w:szCs w:val="24"/>
        </w:rPr>
      </w:pPr>
      <w:r w:rsidRPr="009D4313">
        <w:rPr>
          <w:rFonts w:ascii="Avenir Next LT Pro" w:hAnsi="Avenir Next LT Pro" w:cs="TimesNewRomanPSMT"/>
          <w:i/>
          <w:iCs/>
          <w:sz w:val="24"/>
          <w:szCs w:val="24"/>
        </w:rPr>
        <w:t>De tomtindelningar (fastighetsplaner) som fastställdes för Brandstoden 6-7 1887-05-02, Bromsaren 13, 16, 17 1946-06-26 och  Bromsaren 19 1948-08-13 är upphävda</w:t>
      </w:r>
    </w:p>
    <w:p w14:paraId="30CB8B6E" w14:textId="2FBCAFBB" w:rsidR="009D4313" w:rsidRDefault="009D4313"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5B3CA61B" w14:textId="77777777" w:rsidR="009D4313" w:rsidRPr="009D4313" w:rsidRDefault="009D4313" w:rsidP="009D4313">
      <w:pPr>
        <w:pStyle w:val="Liststycke"/>
        <w:numPr>
          <w:ilvl w:val="0"/>
          <w:numId w:val="8"/>
        </w:numPr>
        <w:autoSpaceDE w:val="0"/>
        <w:autoSpaceDN w:val="0"/>
        <w:adjustRightInd w:val="0"/>
        <w:spacing w:after="0" w:line="240" w:lineRule="auto"/>
        <w:rPr>
          <w:rFonts w:ascii="Avenir Next LT Pro" w:hAnsi="Avenir Next LT Pro" w:cs="TimesNewRomanPSMT"/>
          <w:i/>
          <w:iCs/>
          <w:sz w:val="24"/>
          <w:szCs w:val="24"/>
        </w:rPr>
      </w:pPr>
      <w:r w:rsidRPr="009D4313">
        <w:rPr>
          <w:rFonts w:ascii="Avenir Next LT Pro" w:hAnsi="Avenir Next LT Pro" w:cs="TimesNewRomanPSMT"/>
          <w:i/>
          <w:iCs/>
          <w:sz w:val="24"/>
          <w:szCs w:val="24"/>
        </w:rPr>
        <w:t>De tomtindelningar (fastighetsplaner) som fastställdes för Brandstoden 6-7 1887-05-02, Bromsaren 13, 16, 17 1946-06-26 och  Bromsaren 19 1948-08-13 är upphävda</w:t>
      </w:r>
    </w:p>
    <w:p w14:paraId="62DAAE95" w14:textId="4E43D926" w:rsidR="009D4313" w:rsidRPr="009D4313" w:rsidRDefault="009D4313" w:rsidP="009D4313">
      <w:pPr>
        <w:pStyle w:val="Liststycke"/>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reglerar all kvartersmark och all allmän plats.</w:t>
      </w:r>
    </w:p>
    <w:p w14:paraId="79713202" w14:textId="77777777" w:rsidR="0058059E" w:rsidRPr="00B87791" w:rsidRDefault="0058059E" w:rsidP="00740F15">
      <w:pPr>
        <w:autoSpaceDE w:val="0"/>
        <w:autoSpaceDN w:val="0"/>
        <w:adjustRightInd w:val="0"/>
        <w:spacing w:after="0" w:line="240" w:lineRule="auto"/>
        <w:rPr>
          <w:rFonts w:ascii="Avenir Next LT Pro" w:hAnsi="Avenir Next LT Pro" w:cs="TimesNewRomanPSMT"/>
          <w:sz w:val="24"/>
          <w:szCs w:val="24"/>
        </w:rPr>
      </w:pPr>
    </w:p>
    <w:p w14:paraId="6553EB28" w14:textId="77777777" w:rsidR="00AD20E2" w:rsidRDefault="00AD20E2" w:rsidP="00AD20E2">
      <w:pPr>
        <w:rPr>
          <w:rFonts w:ascii="Avenir Next LT Pro" w:hAnsi="Avenir Next LT Pro" w:cs="TimesNewRomanPSMT"/>
          <w:sz w:val="24"/>
          <w:szCs w:val="24"/>
        </w:rPr>
      </w:pPr>
      <w:r w:rsidRPr="00F14ACF">
        <w:rPr>
          <w:rFonts w:ascii="Avenir Next LT Pro" w:hAnsi="Avenir Next LT Pro" w:cs="TimesNewRomanPSMT"/>
          <w:b/>
          <w:bCs/>
          <w:sz w:val="24"/>
          <w:szCs w:val="24"/>
        </w:rPr>
        <w:t>Övrig information</w:t>
      </w:r>
      <w:r w:rsidRPr="00F14ACF">
        <w:rPr>
          <w:rFonts w:ascii="Avenir Next LT Pro" w:hAnsi="Avenir Next LT Pro" w:cs="TimesNewRomanPSMT"/>
          <w:sz w:val="24"/>
          <w:szCs w:val="24"/>
        </w:rPr>
        <w:br/>
      </w:r>
      <w:r>
        <w:rPr>
          <w:rFonts w:ascii="Avenir Next LT Pro" w:hAnsi="Avenir Next LT Pro" w:cs="TimesNewRomanPSMT"/>
          <w:sz w:val="24"/>
          <w:szCs w:val="24"/>
        </w:rPr>
        <w:t>Fastigheten ingår i Riksintresse för kulturmiljömiljövård Nyköping.</w:t>
      </w:r>
    </w:p>
    <w:p w14:paraId="5F714EAC" w14:textId="77777777" w:rsidR="00AD20E2" w:rsidRDefault="00AD20E2" w:rsidP="00AD20E2">
      <w:pPr>
        <w:rPr>
          <w:rFonts w:ascii="Avenir Next LT Pro" w:hAnsi="Avenir Next LT Pro" w:cs="TimesNewRomanPSMT"/>
          <w:sz w:val="24"/>
          <w:szCs w:val="24"/>
        </w:rPr>
      </w:pPr>
      <w:r w:rsidRPr="00C9414D">
        <w:rPr>
          <w:rFonts w:ascii="Avenir Next LT Pro" w:hAnsi="Avenir Next LT Pro" w:cs="TimesNewRomanPSMT"/>
          <w:sz w:val="24"/>
          <w:szCs w:val="24"/>
        </w:rPr>
        <w:t xml:space="preserve">Nyköpings stadskärna präglas av Nyköpingsån som rinner genom området och skapar ett tydligt årum, där bebyggelsen på båda sidor ramar in vattnet och bildar </w:t>
      </w:r>
      <w:r w:rsidRPr="00C9414D">
        <w:rPr>
          <w:rFonts w:ascii="Avenir Next LT Pro" w:hAnsi="Avenir Next LT Pro" w:cs="TimesNewRomanPSMT"/>
          <w:sz w:val="24"/>
          <w:szCs w:val="24"/>
        </w:rPr>
        <w:lastRenderedPageBreak/>
        <w:t xml:space="preserve">stadens framsidor mot ån. Årummet innehåller viktiga kulturhistoriska miljöer som Nyköpingshus, hamnmagasin, kyrkor och historiska kvarnar. Stadskärnan kännetecknas </w:t>
      </w:r>
      <w:r>
        <w:rPr>
          <w:rFonts w:ascii="Avenir Next LT Pro" w:hAnsi="Avenir Next LT Pro" w:cs="TimesNewRomanPSMT"/>
          <w:sz w:val="24"/>
          <w:szCs w:val="24"/>
        </w:rPr>
        <w:t xml:space="preserve">även </w:t>
      </w:r>
      <w:r w:rsidRPr="00C9414D">
        <w:rPr>
          <w:rFonts w:ascii="Avenir Next LT Pro" w:hAnsi="Avenir Next LT Pro" w:cs="TimesNewRomanPSMT"/>
          <w:sz w:val="24"/>
          <w:szCs w:val="24"/>
        </w:rPr>
        <w:t>av den 1600-talspräglade rutnätsplanen, med tät och låg bebyggelse i huvudsak 2–3 våningar, samt ett antal offentliga byggnader och landmärken som kyrktorn och klockstaplar som formar stadens siluett. Området omfattas av riksintresse för kulturmiljövården, och flera byggnader är byggnadsminnen eller skyddas enligt kulturmiljölagen.</w:t>
      </w:r>
    </w:p>
    <w:p w14:paraId="18E400F7" w14:textId="77777777" w:rsidR="00AD20E2" w:rsidRPr="00C9414D" w:rsidRDefault="00AD20E2" w:rsidP="00AD20E2">
      <w:pPr>
        <w:rPr>
          <w:rFonts w:ascii="Avenir Next LT Pro" w:hAnsi="Avenir Next LT Pro" w:cs="TimesNewRomanPSMT"/>
          <w:sz w:val="24"/>
          <w:szCs w:val="24"/>
        </w:rPr>
      </w:pPr>
      <w:r w:rsidRPr="00C9414D">
        <w:rPr>
          <w:rFonts w:ascii="Avenir Next LT Pro" w:hAnsi="Avenir Next LT Pro" w:cs="TimesNewRomanPSMT"/>
          <w:sz w:val="24"/>
          <w:szCs w:val="24"/>
        </w:rPr>
        <w:t>Området har mycket hög känslighet för förändringar som kan påverka kulturhistoriska värden, stadsbilden eller årummets karaktär negativt. Årummet och den äldre bebyggelsen intill ån är särskilt känsliga. Stadens siluett, rutnätsstruktur och låga skala är centrala att värna. Endast mindre kompletteringar och tillägg som sker med stor varsamhet och respekt för den historiska miljön är möjliga utan att riskera att skada områdets värden.</w:t>
      </w:r>
      <w:r>
        <w:rPr>
          <w:rFonts w:ascii="Avenir Next LT Pro" w:hAnsi="Avenir Next LT Pro" w:cs="TimesNewRomanPSMT"/>
          <w:sz w:val="24"/>
          <w:szCs w:val="24"/>
        </w:rPr>
        <w:t xml:space="preserve"> Vid förändringar bör följande beaktas:</w:t>
      </w:r>
    </w:p>
    <w:p w14:paraId="7E05CD75" w14:textId="77777777" w:rsidR="00AD20E2" w:rsidRPr="00C9414D" w:rsidRDefault="00AD20E2" w:rsidP="00AD20E2">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Ny bebyggelse invid Nyköpingsån bör undvikas för att bevara årummets öppna karaktär och viktiga siktlinjer.</w:t>
      </w:r>
    </w:p>
    <w:p w14:paraId="3FA7F784" w14:textId="77777777" w:rsidR="00AD20E2" w:rsidRPr="00C9414D" w:rsidRDefault="00AD20E2" w:rsidP="00AD20E2">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Förändringar som påverkar stadens siluett, rutnätsstruktur eller låga skala bör undvikas.</w:t>
      </w:r>
    </w:p>
    <w:p w14:paraId="29CF6017" w14:textId="77777777" w:rsidR="00AD20E2" w:rsidRPr="00C9414D" w:rsidRDefault="00AD20E2" w:rsidP="00AD20E2">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Ny bebyggelse ska anpassas till rutnätsstrukturen och den låga bebyggelseskalan samt utformas med stor hänsyn till kulturhistoriska värden.</w:t>
      </w:r>
    </w:p>
    <w:p w14:paraId="13A623BB" w14:textId="77777777" w:rsidR="00AD20E2" w:rsidRPr="00C9414D" w:rsidRDefault="00AD20E2" w:rsidP="00AD20E2">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Tillbyggnader eller ändringar på äldre byggnader ska ske varsamt och med respekt för byggnadens karaktär och kulturhistoriska värden.</w:t>
      </w:r>
    </w:p>
    <w:p w14:paraId="67B57A73" w14:textId="77777777" w:rsidR="00AD20E2" w:rsidRPr="00C9414D" w:rsidRDefault="00AD20E2" w:rsidP="00AD20E2">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Större förändringar bör föregås av kulturmiljöutredning och antikvarisk konsekvensanalys.</w:t>
      </w:r>
    </w:p>
    <w:p w14:paraId="3C59131A" w14:textId="1865E70A" w:rsidR="00CD140D" w:rsidRPr="00AD20E2" w:rsidRDefault="00AD20E2" w:rsidP="00AD20E2">
      <w:pPr>
        <w:numPr>
          <w:ilvl w:val="0"/>
          <w:numId w:val="10"/>
        </w:numPr>
        <w:rPr>
          <w:rFonts w:ascii="Avenir Next LT Pro" w:hAnsi="Avenir Next LT Pro" w:cs="TimesNewRomanPSMT"/>
          <w:sz w:val="24"/>
          <w:szCs w:val="24"/>
        </w:rPr>
      </w:pPr>
      <w:r w:rsidRPr="00C9414D">
        <w:rPr>
          <w:rFonts w:ascii="Avenir Next LT Pro" w:hAnsi="Avenir Next LT Pro" w:cs="TimesNewRomanPSMT"/>
          <w:sz w:val="24"/>
          <w:szCs w:val="24"/>
        </w:rPr>
        <w:t>Bebyggelse som idag saknar skyddsbestämmelser kan behöva kompletteras med sådana vid ny prövning.</w:t>
      </w:r>
    </w:p>
    <w:sectPr w:rsidR="00CD140D" w:rsidRPr="00AD20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E4361"/>
    <w:multiLevelType w:val="hybridMultilevel"/>
    <w:tmpl w:val="2CD2FE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0061D3"/>
    <w:multiLevelType w:val="hybridMultilevel"/>
    <w:tmpl w:val="85EC51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2CE2E60"/>
    <w:multiLevelType w:val="hybridMultilevel"/>
    <w:tmpl w:val="2D7427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E513D8A"/>
    <w:multiLevelType w:val="hybridMultilevel"/>
    <w:tmpl w:val="1B6C6E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AC960D5"/>
    <w:multiLevelType w:val="hybridMultilevel"/>
    <w:tmpl w:val="0E286F5E"/>
    <w:lvl w:ilvl="0" w:tplc="55B8F48E">
      <w:numFmt w:val="bullet"/>
      <w:lvlText w:val=""/>
      <w:lvlJc w:val="left"/>
      <w:pPr>
        <w:ind w:left="720" w:hanging="360"/>
      </w:pPr>
      <w:rPr>
        <w:rFonts w:ascii="Symbol" w:eastAsiaTheme="minorHAnsi" w:hAnsi="Symbol" w:cs="TimesNewRomanPSMT"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89D76F7"/>
    <w:multiLevelType w:val="hybridMultilevel"/>
    <w:tmpl w:val="4664C0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1266515"/>
    <w:multiLevelType w:val="multilevel"/>
    <w:tmpl w:val="4B7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846AD3"/>
    <w:multiLevelType w:val="hybridMultilevel"/>
    <w:tmpl w:val="9962CECA"/>
    <w:lvl w:ilvl="0" w:tplc="55B8F48E">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9"/>
  </w:num>
  <w:num w:numId="2" w16cid:durableId="1245455227">
    <w:abstractNumId w:val="8"/>
  </w:num>
  <w:num w:numId="3" w16cid:durableId="714735713">
    <w:abstractNumId w:val="7"/>
  </w:num>
  <w:num w:numId="4" w16cid:durableId="678966223">
    <w:abstractNumId w:val="4"/>
  </w:num>
  <w:num w:numId="5" w16cid:durableId="1634212705">
    <w:abstractNumId w:val="0"/>
  </w:num>
  <w:num w:numId="6" w16cid:durableId="934289880">
    <w:abstractNumId w:val="1"/>
  </w:num>
  <w:num w:numId="7" w16cid:durableId="565262503">
    <w:abstractNumId w:val="2"/>
  </w:num>
  <w:num w:numId="8" w16cid:durableId="153837207">
    <w:abstractNumId w:val="3"/>
  </w:num>
  <w:num w:numId="9" w16cid:durableId="235554712">
    <w:abstractNumId w:val="5"/>
  </w:num>
  <w:num w:numId="10" w16cid:durableId="519902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16533"/>
    <w:rsid w:val="00033D8A"/>
    <w:rsid w:val="000512F0"/>
    <w:rsid w:val="000C5708"/>
    <w:rsid w:val="00100547"/>
    <w:rsid w:val="00100CFA"/>
    <w:rsid w:val="00102657"/>
    <w:rsid w:val="001C3C82"/>
    <w:rsid w:val="001E14B7"/>
    <w:rsid w:val="002007F2"/>
    <w:rsid w:val="0024001B"/>
    <w:rsid w:val="00240388"/>
    <w:rsid w:val="002B4F4F"/>
    <w:rsid w:val="002C2CB3"/>
    <w:rsid w:val="003740B1"/>
    <w:rsid w:val="003851D1"/>
    <w:rsid w:val="0039598D"/>
    <w:rsid w:val="003F6A18"/>
    <w:rsid w:val="00423E24"/>
    <w:rsid w:val="00451AE0"/>
    <w:rsid w:val="00476FE5"/>
    <w:rsid w:val="004868DF"/>
    <w:rsid w:val="004D5CDB"/>
    <w:rsid w:val="00527367"/>
    <w:rsid w:val="00557415"/>
    <w:rsid w:val="0058059E"/>
    <w:rsid w:val="00582DD0"/>
    <w:rsid w:val="005C7C9A"/>
    <w:rsid w:val="005F0B01"/>
    <w:rsid w:val="005F359B"/>
    <w:rsid w:val="006C4D8D"/>
    <w:rsid w:val="006D0E6C"/>
    <w:rsid w:val="00725D73"/>
    <w:rsid w:val="00740F15"/>
    <w:rsid w:val="007571F6"/>
    <w:rsid w:val="007C12E3"/>
    <w:rsid w:val="007E4B73"/>
    <w:rsid w:val="00820B4E"/>
    <w:rsid w:val="00841E8F"/>
    <w:rsid w:val="00895EBB"/>
    <w:rsid w:val="008D7226"/>
    <w:rsid w:val="008E4883"/>
    <w:rsid w:val="008F0277"/>
    <w:rsid w:val="009141E7"/>
    <w:rsid w:val="00977877"/>
    <w:rsid w:val="009C49F9"/>
    <w:rsid w:val="009D4313"/>
    <w:rsid w:val="009F755A"/>
    <w:rsid w:val="00AD20E2"/>
    <w:rsid w:val="00B61A8D"/>
    <w:rsid w:val="00B87791"/>
    <w:rsid w:val="00BD6301"/>
    <w:rsid w:val="00C9737F"/>
    <w:rsid w:val="00CB7397"/>
    <w:rsid w:val="00CC0D00"/>
    <w:rsid w:val="00CD140D"/>
    <w:rsid w:val="00CD7666"/>
    <w:rsid w:val="00D35BC0"/>
    <w:rsid w:val="00D85F6B"/>
    <w:rsid w:val="00D921E6"/>
    <w:rsid w:val="00DA049A"/>
    <w:rsid w:val="00DC14E6"/>
    <w:rsid w:val="00DE24C0"/>
    <w:rsid w:val="00E36156"/>
    <w:rsid w:val="00EB7435"/>
    <w:rsid w:val="00ED1085"/>
    <w:rsid w:val="00F14ACF"/>
    <w:rsid w:val="00FB4E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character" w:styleId="Kommentarsreferens">
    <w:name w:val="annotation reference"/>
    <w:basedOn w:val="Standardstycketeckensnitt"/>
    <w:uiPriority w:val="99"/>
    <w:semiHidden/>
    <w:unhideWhenUsed/>
    <w:rsid w:val="001C3C82"/>
    <w:rPr>
      <w:sz w:val="16"/>
      <w:szCs w:val="16"/>
    </w:rPr>
  </w:style>
  <w:style w:type="paragraph" w:styleId="Kommentarer">
    <w:name w:val="annotation text"/>
    <w:basedOn w:val="Normal"/>
    <w:link w:val="KommentarerChar"/>
    <w:uiPriority w:val="99"/>
    <w:unhideWhenUsed/>
    <w:rsid w:val="001C3C82"/>
    <w:pPr>
      <w:spacing w:line="240" w:lineRule="auto"/>
    </w:pPr>
    <w:rPr>
      <w:sz w:val="20"/>
      <w:szCs w:val="20"/>
    </w:rPr>
  </w:style>
  <w:style w:type="character" w:customStyle="1" w:styleId="KommentarerChar">
    <w:name w:val="Kommentarer Char"/>
    <w:basedOn w:val="Standardstycketeckensnitt"/>
    <w:link w:val="Kommentarer"/>
    <w:uiPriority w:val="99"/>
    <w:rsid w:val="001C3C82"/>
    <w:rPr>
      <w:sz w:val="20"/>
      <w:szCs w:val="20"/>
    </w:rPr>
  </w:style>
  <w:style w:type="paragraph" w:customStyle="1" w:styleId="Default">
    <w:name w:val="Default"/>
    <w:rsid w:val="008E488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215">
    <w:name w:val="CM215"/>
    <w:basedOn w:val="Default"/>
    <w:next w:val="Default"/>
    <w:uiPriority w:val="99"/>
    <w:rsid w:val="008E4883"/>
    <w:rPr>
      <w:color w:val="auto"/>
    </w:rPr>
  </w:style>
  <w:style w:type="paragraph" w:customStyle="1" w:styleId="CM9">
    <w:name w:val="CM9"/>
    <w:basedOn w:val="Default"/>
    <w:next w:val="Default"/>
    <w:uiPriority w:val="99"/>
    <w:rsid w:val="008E4883"/>
    <w:pPr>
      <w:spacing w:line="256" w:lineRule="atLeast"/>
    </w:pPr>
    <w:rPr>
      <w:color w:val="auto"/>
    </w:rPr>
  </w:style>
  <w:style w:type="paragraph" w:styleId="Kommentarsmne">
    <w:name w:val="annotation subject"/>
    <w:basedOn w:val="Kommentarer"/>
    <w:next w:val="Kommentarer"/>
    <w:link w:val="KommentarsmneChar"/>
    <w:uiPriority w:val="99"/>
    <w:semiHidden/>
    <w:unhideWhenUsed/>
    <w:rsid w:val="00451AE0"/>
    <w:rPr>
      <w:b/>
      <w:bCs/>
    </w:rPr>
  </w:style>
  <w:style w:type="character" w:customStyle="1" w:styleId="KommentarsmneChar">
    <w:name w:val="Kommentarsämne Char"/>
    <w:basedOn w:val="KommentarerChar"/>
    <w:link w:val="Kommentarsmne"/>
    <w:uiPriority w:val="99"/>
    <w:semiHidden/>
    <w:rsid w:val="00451AE0"/>
    <w:rPr>
      <w:b/>
      <w:bCs/>
      <w:sz w:val="20"/>
      <w:szCs w:val="20"/>
    </w:rPr>
  </w:style>
  <w:style w:type="paragraph" w:styleId="Normalwebb">
    <w:name w:val="Normal (Web)"/>
    <w:basedOn w:val="Normal"/>
    <w:uiPriority w:val="99"/>
    <w:semiHidden/>
    <w:unhideWhenUsed/>
    <w:rsid w:val="00D35B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787035">
      <w:bodyDiv w:val="1"/>
      <w:marLeft w:val="0"/>
      <w:marRight w:val="0"/>
      <w:marTop w:val="0"/>
      <w:marBottom w:val="0"/>
      <w:divBdr>
        <w:top w:val="none" w:sz="0" w:space="0" w:color="auto"/>
        <w:left w:val="none" w:sz="0" w:space="0" w:color="auto"/>
        <w:bottom w:val="none" w:sz="0" w:space="0" w:color="auto"/>
        <w:right w:val="none" w:sz="0" w:space="0" w:color="auto"/>
      </w:divBdr>
    </w:div>
    <w:div w:id="148604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TotalTime>
  <Pages>5</Pages>
  <Words>1399</Words>
  <Characters>7420</Characters>
  <Application>Microsoft Office Word</Application>
  <DocSecurity>0</DocSecurity>
  <Lines>61</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46</cp:revision>
  <dcterms:created xsi:type="dcterms:W3CDTF">2024-07-11T12:56:00Z</dcterms:created>
  <dcterms:modified xsi:type="dcterms:W3CDTF">2025-08-15T12:16:00Z</dcterms:modified>
</cp:coreProperties>
</file>