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4"/>
        <w:rPr>
          <w:rFonts w:ascii="Times New Roman" w:hAnsi="Times New Roman"/>
        </w:rPr>
      </w:pPr>
      <w:bookmarkStart w:id="0" w:name="_Hlk195769656"/>
    </w:p>
    <w:p>
      <w:pPr>
        <w:pStyle w:val="P4"/>
        <w:rPr>
          <w:rFonts w:ascii="Times New Roman" w:hAnsi="Times New Roman"/>
        </w:rPr>
      </w:pPr>
    </w:p>
    <w:p>
      <w:pPr>
        <w:pStyle w:val="P4"/>
        <w:spacing w:before="5" w:beforeAutospacing="0" w:afterAutospacing="0"/>
        <w:rPr>
          <w:rFonts w:ascii="Times New Roman" w:hAnsi="Times New Roman"/>
        </w:rPr>
      </w:pPr>
    </w:p>
    <w:p>
      <w:pPr>
        <w:pStyle w:val="P4"/>
        <w:spacing w:lineRule="auto" w:line="235" w:beforeAutospacing="0" w:afterAutospacing="0"/>
        <w:ind w:left="2673" w:right="200"/>
        <w:jc w:val="right"/>
      </w:pPr>
      <w:bookmarkStart w:id="1" w:name="_Hlk195769688"/>
      <w:r>
        <w:t>Förslag</w:t>
      </w:r>
      <w:r>
        <w:rPr>
          <w:spacing w:val="-4"/>
        </w:rPr>
        <w:t xml:space="preserve"> </w:t>
      </w:r>
      <w:r>
        <w:t>till</w:t>
      </w:r>
      <w:r>
        <w:rPr>
          <w:spacing w:val="-4"/>
        </w:rPr>
        <w:t xml:space="preserve"> </w:t>
      </w:r>
      <w:r>
        <w:t>byggnadsplan</w:t>
      </w:r>
      <w:r>
        <w:rPr>
          <w:spacing w:val="-4"/>
        </w:rPr>
        <w:t xml:space="preserve"> </w:t>
      </w:r>
      <w:r>
        <w:t>för</w:t>
      </w:r>
      <w:r>
        <w:rPr>
          <w:spacing w:val="-4"/>
        </w:rPr>
        <w:t xml:space="preserve"> </w:t>
      </w:r>
      <w:r>
        <w:t>fritidsbebyggelse</w:t>
      </w:r>
      <w:r>
        <w:rPr>
          <w:spacing w:val="-4"/>
        </w:rPr>
        <w:t xml:space="preserve"> </w:t>
      </w:r>
      <w:r>
        <w:t>på</w:t>
      </w:r>
      <w:r>
        <w:rPr>
          <w:spacing w:val="-4"/>
        </w:rPr>
        <w:t xml:space="preserve"> </w:t>
      </w:r>
      <w:r>
        <w:t>Starred</w:t>
      </w:r>
      <w:r>
        <w:rPr>
          <w:spacing w:val="-4"/>
        </w:rPr>
        <w:t xml:space="preserve"> </w:t>
      </w:r>
      <w:r>
        <w:t>1:49,</w:t>
      </w:r>
      <w:r>
        <w:rPr>
          <w:spacing w:val="-4"/>
        </w:rPr>
        <w:t xml:space="preserve"> </w:t>
      </w:r>
      <w:r>
        <w:t>1:58</w:t>
      </w:r>
      <w:r>
        <w:rPr>
          <w:spacing w:val="-4"/>
        </w:rPr>
        <w:t xml:space="preserve"> </w:t>
      </w:r>
      <w:r>
        <w:t>och</w:t>
      </w:r>
      <w:r>
        <w:rPr>
          <w:spacing w:val="-4"/>
        </w:rPr>
        <w:t xml:space="preserve"> </w:t>
      </w:r>
      <w:r>
        <w:t>1:95 -1:97</w:t>
      </w:r>
      <w:r>
        <w:rPr>
          <w:spacing w:val="-6"/>
        </w:rPr>
        <w:t xml:space="preserve"> </w:t>
      </w:r>
      <w:r>
        <w:t>samt</w:t>
      </w:r>
      <w:r>
        <w:rPr>
          <w:spacing w:val="-4"/>
        </w:rPr>
        <w:t xml:space="preserve"> </w:t>
      </w:r>
      <w:r>
        <w:t>del</w:t>
      </w:r>
      <w:r>
        <w:rPr>
          <w:spacing w:val="-4"/>
        </w:rPr>
        <w:t xml:space="preserve"> </w:t>
      </w:r>
      <w:r>
        <w:t>av</w:t>
      </w:r>
      <w:r>
        <w:rPr>
          <w:spacing w:val="-4"/>
        </w:rPr>
        <w:t xml:space="preserve"> </w:t>
      </w:r>
      <w:r>
        <w:t>Starred</w:t>
      </w:r>
      <w:r>
        <w:rPr>
          <w:spacing w:val="-4"/>
        </w:rPr>
        <w:t xml:space="preserve"> </w:t>
      </w:r>
      <w:r>
        <w:t>1:86</w:t>
      </w:r>
      <w:r>
        <w:rPr>
          <w:spacing w:val="-4"/>
        </w:rPr>
        <w:t xml:space="preserve"> </w:t>
      </w:r>
      <w:r>
        <w:t>i</w:t>
      </w:r>
      <w:r>
        <w:rPr>
          <w:spacing w:val="-4"/>
        </w:rPr>
        <w:t xml:space="preserve"> </w:t>
      </w:r>
      <w:r>
        <w:t>Stigsjö,</w:t>
      </w:r>
      <w:r>
        <w:rPr>
          <w:spacing w:val="-4"/>
        </w:rPr>
        <w:t xml:space="preserve"> </w:t>
      </w:r>
      <w:r>
        <w:t>Härnösands</w:t>
      </w:r>
      <w:r>
        <w:rPr>
          <w:spacing w:val="-4"/>
        </w:rPr>
        <w:t xml:space="preserve"> </w:t>
      </w:r>
      <w:r>
        <w:t>kommun,</w:t>
      </w:r>
      <w:r>
        <w:rPr>
          <w:spacing w:val="-4"/>
        </w:rPr>
        <w:t xml:space="preserve"> </w:t>
      </w:r>
      <w:r>
        <w:rPr>
          <w:spacing w:val="-2"/>
        </w:rPr>
        <w:t>Västernorrlands</w:t>
      </w:r>
    </w:p>
    <w:p>
      <w:pPr>
        <w:pStyle w:val="P4"/>
        <w:tabs>
          <w:tab w:val="left" w:pos="7055" w:leader="none"/>
        </w:tabs>
        <w:spacing w:before="1" w:beforeAutospacing="0" w:afterAutospacing="0"/>
        <w:ind w:right="213"/>
        <w:jc w:val="right"/>
      </w:pPr>
      <w:r>
        <w:rPr>
          <w:u w:val="single"/>
          <w:spacing w:val="72"/>
        </w:rPr>
        <w:t xml:space="preserve"> </w:t>
      </w:r>
      <w:r>
        <w:rPr>
          <w:u w:val="single"/>
          <w:spacing w:val="-5"/>
        </w:rPr>
        <w:t>län</w:t>
      </w:r>
      <w:r>
        <w:rPr>
          <w:u w:val="single"/>
        </w:rPr>
        <w:tab/>
      </w:r>
    </w:p>
    <w:p>
      <w:pPr>
        <w:pStyle w:val="P4"/>
        <w:spacing w:before="1" w:beforeAutospacing="0" w:afterAutospacing="0"/>
      </w:pPr>
    </w:p>
    <w:p>
      <w:pPr>
        <w:pStyle w:val="P4"/>
        <w:tabs>
          <w:tab w:val="left" w:pos="2996" w:leader="none"/>
        </w:tabs>
        <w:ind w:hanging="2880" w:left="2996" w:right="333"/>
      </w:pPr>
      <w:r>
        <w:rPr>
          <w:spacing w:val="-2"/>
        </w:rPr>
        <w:t>Uppdraget</w:t>
      </w:r>
      <w:r>
        <w:tab/>
        <w:t>Byggnadsplaneförslaget</w:t>
      </w:r>
      <w:r>
        <w:rPr>
          <w:spacing w:val="-4"/>
        </w:rPr>
        <w:t xml:space="preserve"> </w:t>
      </w:r>
      <w:r>
        <w:t>har</w:t>
      </w:r>
      <w:r>
        <w:rPr>
          <w:spacing w:val="-4"/>
        </w:rPr>
        <w:t xml:space="preserve"> </w:t>
      </w:r>
      <w:r>
        <w:t>upprättats</w:t>
      </w:r>
      <w:r>
        <w:rPr>
          <w:spacing w:val="-4"/>
        </w:rPr>
        <w:t xml:space="preserve"> </w:t>
      </w:r>
      <w:r>
        <w:t>på</w:t>
      </w:r>
      <w:r>
        <w:rPr>
          <w:spacing w:val="-4"/>
        </w:rPr>
        <w:t xml:space="preserve"> </w:t>
      </w:r>
      <w:r>
        <w:t>uppdrag</w:t>
      </w:r>
      <w:r>
        <w:rPr>
          <w:spacing w:val="-4"/>
        </w:rPr>
        <w:t xml:space="preserve"> </w:t>
      </w:r>
      <w:r>
        <w:t>av</w:t>
      </w:r>
      <w:r>
        <w:rPr>
          <w:spacing w:val="-4"/>
        </w:rPr>
        <w:t xml:space="preserve"> </w:t>
      </w:r>
      <w:r>
        <w:t>makarna</w:t>
      </w:r>
      <w:r>
        <w:rPr>
          <w:spacing w:val="-4"/>
        </w:rPr>
        <w:t xml:space="preserve"> </w:t>
      </w:r>
      <w:r>
        <w:t>Olof</w:t>
      </w:r>
      <w:r>
        <w:rPr>
          <w:spacing w:val="-4"/>
        </w:rPr>
        <w:t xml:space="preserve"> </w:t>
      </w:r>
      <w:r>
        <w:t>och</w:t>
      </w:r>
      <w:r>
        <w:rPr>
          <w:spacing w:val="-4"/>
        </w:rPr>
        <w:t xml:space="preserve"> </w:t>
      </w:r>
      <w:r>
        <w:t>Edit Sjödin såsom ägare till Starred 1:86.</w:t>
      </w:r>
    </w:p>
    <w:p>
      <w:pPr>
        <w:pStyle w:val="P4"/>
        <w:spacing w:before="1" w:beforeAutospacing="0" w:afterAutospacing="0"/>
      </w:pPr>
    </w:p>
    <w:p>
      <w:pPr>
        <w:pStyle w:val="P4"/>
        <w:tabs>
          <w:tab w:val="left" w:pos="2996" w:leader="none"/>
        </w:tabs>
        <w:ind w:left="116"/>
      </w:pPr>
      <w:r>
        <w:rPr>
          <w:spacing w:val="-2"/>
        </w:rPr>
        <w:t>Grundkartan</w:t>
      </w:r>
      <w:r>
        <w:tab/>
        <w:t>Grundkartan</w:t>
      </w:r>
      <w:r>
        <w:rPr>
          <w:spacing w:val="-4"/>
        </w:rPr>
        <w:t xml:space="preserve"> </w:t>
      </w:r>
      <w:r>
        <w:t>har</w:t>
      </w:r>
      <w:r>
        <w:rPr>
          <w:spacing w:val="-4"/>
        </w:rPr>
        <w:t xml:space="preserve"> </w:t>
      </w:r>
      <w:r>
        <w:t>upprättats</w:t>
      </w:r>
      <w:r>
        <w:rPr>
          <w:spacing w:val="-4"/>
        </w:rPr>
        <w:t xml:space="preserve"> </w:t>
      </w:r>
      <w:r>
        <w:t>redan</w:t>
      </w:r>
      <w:r>
        <w:rPr>
          <w:spacing w:val="-4"/>
        </w:rPr>
        <w:t xml:space="preserve"> </w:t>
      </w:r>
      <w:r>
        <w:t>år</w:t>
      </w:r>
      <w:r>
        <w:rPr>
          <w:spacing w:val="-4"/>
        </w:rPr>
        <w:t xml:space="preserve"> </w:t>
      </w:r>
      <w:r>
        <w:t>1968</w:t>
      </w:r>
      <w:r>
        <w:rPr>
          <w:spacing w:val="-4"/>
        </w:rPr>
        <w:t xml:space="preserve"> </w:t>
      </w:r>
      <w:r>
        <w:t>av</w:t>
      </w:r>
      <w:r>
        <w:rPr>
          <w:spacing w:val="-4"/>
        </w:rPr>
        <w:t xml:space="preserve"> </w:t>
      </w:r>
      <w:r>
        <w:t>Härnösands</w:t>
      </w:r>
      <w:r>
        <w:rPr>
          <w:spacing w:val="-3"/>
        </w:rPr>
        <w:t xml:space="preserve"> </w:t>
      </w:r>
      <w:r>
        <w:rPr>
          <w:spacing w:val="-2"/>
        </w:rPr>
        <w:t>lantmäteridistrikt.</w:t>
      </w:r>
    </w:p>
    <w:p>
      <w:pPr>
        <w:pStyle w:val="P4"/>
        <w:spacing w:before="1" w:beforeAutospacing="0" w:afterAutospacing="0"/>
        <w:ind w:left="2996" w:right="47"/>
      </w:pPr>
      <w:r>
        <w:t>Den</w:t>
      </w:r>
      <w:r>
        <w:rPr>
          <w:spacing w:val="-5"/>
        </w:rPr>
        <w:t xml:space="preserve"> </w:t>
      </w:r>
      <w:r>
        <w:t>har</w:t>
      </w:r>
      <w:r>
        <w:rPr>
          <w:spacing w:val="-5"/>
        </w:rPr>
        <w:t xml:space="preserve"> </w:t>
      </w:r>
      <w:r>
        <w:t>därefter</w:t>
      </w:r>
      <w:r>
        <w:rPr>
          <w:spacing w:val="-5"/>
        </w:rPr>
        <w:t xml:space="preserve"> </w:t>
      </w:r>
      <w:r>
        <w:t>kompletterats</w:t>
      </w:r>
      <w:r>
        <w:rPr>
          <w:spacing w:val="-5"/>
        </w:rPr>
        <w:t xml:space="preserve"> </w:t>
      </w:r>
      <w:r>
        <w:t>med</w:t>
      </w:r>
      <w:r>
        <w:rPr>
          <w:spacing w:val="-6"/>
        </w:rPr>
        <w:t xml:space="preserve"> </w:t>
      </w:r>
      <w:r>
        <w:t>vissa</w:t>
      </w:r>
      <w:r>
        <w:rPr>
          <w:spacing w:val="-6"/>
        </w:rPr>
        <w:t xml:space="preserve"> </w:t>
      </w:r>
      <w:r>
        <w:t>nivåkurvor</w:t>
      </w:r>
      <w:r>
        <w:rPr>
          <w:spacing w:val="-6"/>
        </w:rPr>
        <w:t xml:space="preserve"> </w:t>
      </w:r>
      <w:r>
        <w:t>och</w:t>
      </w:r>
      <w:r>
        <w:rPr>
          <w:spacing w:val="-1"/>
        </w:rPr>
        <w:t xml:space="preserve"> </w:t>
      </w:r>
      <w:r>
        <w:t>àjourförts</w:t>
      </w:r>
      <w:r>
        <w:rPr>
          <w:spacing w:val="-6"/>
        </w:rPr>
        <w:t xml:space="preserve"> </w:t>
      </w:r>
      <w:r>
        <w:t>beträffande bebyggelse och fastighetsindelning.</w:t>
      </w:r>
    </w:p>
    <w:p>
      <w:pPr>
        <w:pStyle w:val="P4"/>
      </w:pPr>
    </w:p>
    <w:p>
      <w:pPr>
        <w:pStyle w:val="P4"/>
        <w:spacing w:before="1" w:beforeAutospacing="0" w:afterAutospacing="0"/>
      </w:pPr>
    </w:p>
    <w:p>
      <w:pPr>
        <w:pStyle w:val="P4"/>
        <w:ind w:left="116"/>
      </w:pPr>
      <w:r>
        <w:rPr>
          <w:u w:val="single"/>
        </w:rPr>
        <w:t>Befintliga</w:t>
      </w:r>
      <w:r>
        <w:rPr>
          <w:u w:val="single"/>
          <w:spacing w:val="-15"/>
        </w:rPr>
        <w:t xml:space="preserve"> </w:t>
      </w:r>
      <w:r>
        <w:rPr>
          <w:u w:val="single"/>
          <w:spacing w:val="-2"/>
        </w:rPr>
        <w:t>förhållanden</w:t>
      </w:r>
    </w:p>
    <w:p>
      <w:pPr>
        <w:pStyle w:val="P4"/>
        <w:tabs>
          <w:tab w:val="left" w:pos="2996" w:leader="none"/>
        </w:tabs>
        <w:spacing w:before="226" w:beforeAutospacing="0" w:afterAutospacing="0"/>
        <w:ind w:hanging="2880" w:left="2996" w:right="119"/>
      </w:pPr>
      <w:r>
        <w:t>Planområdets läge</w:t>
        <w:tab/>
        <w:t>Planområdet</w:t>
      </w:r>
      <w:r>
        <w:rPr>
          <w:spacing w:val="-4"/>
        </w:rPr>
        <w:t xml:space="preserve"> </w:t>
      </w:r>
      <w:r>
        <w:t>är</w:t>
      </w:r>
      <w:r>
        <w:rPr>
          <w:spacing w:val="-4"/>
        </w:rPr>
        <w:t xml:space="preserve"> </w:t>
      </w:r>
      <w:r>
        <w:t>beläget</w:t>
      </w:r>
      <w:r>
        <w:rPr>
          <w:spacing w:val="-4"/>
        </w:rPr>
        <w:t xml:space="preserve"> </w:t>
      </w:r>
      <w:r>
        <w:t>i</w:t>
      </w:r>
      <w:r>
        <w:rPr>
          <w:spacing w:val="-4"/>
        </w:rPr>
        <w:t xml:space="preserve"> </w:t>
      </w:r>
      <w:r>
        <w:t>Gussjöbygden</w:t>
      </w:r>
      <w:r>
        <w:rPr>
          <w:spacing w:val="-4"/>
        </w:rPr>
        <w:t xml:space="preserve"> </w:t>
      </w:r>
      <w:r>
        <w:t>inom</w:t>
      </w:r>
      <w:r>
        <w:rPr>
          <w:spacing w:val="-4"/>
        </w:rPr>
        <w:t xml:space="preserve"> </w:t>
      </w:r>
      <w:r>
        <w:t>Starreds</w:t>
      </w:r>
      <w:r>
        <w:rPr>
          <w:spacing w:val="-4"/>
        </w:rPr>
        <w:t xml:space="preserve"> </w:t>
      </w:r>
      <w:r>
        <w:t>by</w:t>
      </w:r>
      <w:r>
        <w:rPr>
          <w:spacing w:val="-4"/>
        </w:rPr>
        <w:t xml:space="preserve"> </w:t>
      </w:r>
      <w:r>
        <w:t>och</w:t>
      </w:r>
      <w:r>
        <w:rPr>
          <w:spacing w:val="-4"/>
        </w:rPr>
        <w:t xml:space="preserve"> </w:t>
      </w:r>
      <w:r>
        <w:t>omfattar</w:t>
      </w:r>
      <w:r>
        <w:rPr>
          <w:spacing w:val="-4"/>
        </w:rPr>
        <w:t xml:space="preserve"> </w:t>
      </w:r>
      <w:r>
        <w:t>en</w:t>
      </w:r>
      <w:r>
        <w:rPr>
          <w:spacing w:val="-4"/>
        </w:rPr>
        <w:t xml:space="preserve"> </w:t>
      </w:r>
      <w:r>
        <w:t>udde i Gussjön kallad "Noret". Avståndet till Härnösand är bilvägen ca 25 km. Om- rådet återfinns på ekonomiska kartans blad nr 18717 och 18718.</w:t>
      </w:r>
    </w:p>
    <w:p>
      <w:pPr>
        <w:pStyle w:val="P4"/>
        <w:spacing w:before="2" w:beforeAutospacing="0" w:afterAutospacing="0"/>
      </w:pPr>
    </w:p>
    <w:p>
      <w:pPr>
        <w:pStyle w:val="P4"/>
        <w:tabs>
          <w:tab w:val="left" w:pos="2996" w:leader="none"/>
        </w:tabs>
        <w:ind w:left="116"/>
      </w:pPr>
      <w:r>
        <w:rPr>
          <w:spacing w:val="-2"/>
        </w:rPr>
        <w:t>Planområdets</w:t>
      </w:r>
      <w:r>
        <w:rPr>
          <w:spacing w:val="2"/>
        </w:rPr>
        <w:t xml:space="preserve"> </w:t>
      </w:r>
      <w:r>
        <w:rPr>
          <w:spacing w:val="-2"/>
        </w:rPr>
        <w:t>gränser</w:t>
      </w:r>
      <w:r>
        <w:tab/>
        <w:t>Planområdet</w:t>
      </w:r>
      <w:r>
        <w:rPr>
          <w:spacing w:val="-6"/>
        </w:rPr>
        <w:t xml:space="preserve"> </w:t>
      </w:r>
      <w:r>
        <w:t>gränsar</w:t>
      </w:r>
      <w:r>
        <w:rPr>
          <w:spacing w:val="-6"/>
        </w:rPr>
        <w:t xml:space="preserve"> </w:t>
      </w:r>
      <w:r>
        <w:t>i</w:t>
      </w:r>
      <w:r>
        <w:rPr>
          <w:spacing w:val="-5"/>
        </w:rPr>
        <w:t xml:space="preserve"> </w:t>
      </w:r>
      <w:r>
        <w:t>söder</w:t>
      </w:r>
      <w:r>
        <w:rPr>
          <w:spacing w:val="-6"/>
        </w:rPr>
        <w:t xml:space="preserve"> </w:t>
      </w:r>
      <w:r>
        <w:t>mot</w:t>
      </w:r>
      <w:r>
        <w:rPr>
          <w:spacing w:val="-6"/>
        </w:rPr>
        <w:t xml:space="preserve"> </w:t>
      </w:r>
      <w:r>
        <w:t>Starred</w:t>
      </w:r>
      <w:r>
        <w:rPr>
          <w:spacing w:val="-5"/>
        </w:rPr>
        <w:t xml:space="preserve"> </w:t>
      </w:r>
      <w:r>
        <w:t>1:13</w:t>
      </w:r>
      <w:r>
        <w:rPr>
          <w:spacing w:val="-6"/>
        </w:rPr>
        <w:t xml:space="preserve"> </w:t>
      </w:r>
      <w:r>
        <w:t>och</w:t>
      </w:r>
      <w:r>
        <w:rPr>
          <w:spacing w:val="-6"/>
        </w:rPr>
        <w:t xml:space="preserve"> </w:t>
      </w:r>
      <w:r>
        <w:t>1:47</w:t>
      </w:r>
      <w:r>
        <w:rPr>
          <w:spacing w:val="-5"/>
        </w:rPr>
        <w:t xml:space="preserve"> </w:t>
      </w:r>
      <w:r>
        <w:t>samt</w:t>
      </w:r>
      <w:r>
        <w:rPr>
          <w:spacing w:val="-6"/>
        </w:rPr>
        <w:t xml:space="preserve"> </w:t>
      </w:r>
      <w:r>
        <w:t>i</w:t>
      </w:r>
      <w:r>
        <w:rPr>
          <w:spacing w:val="-6"/>
        </w:rPr>
        <w:t xml:space="preserve"> </w:t>
      </w:r>
      <w:r>
        <w:t>övrigt</w:t>
      </w:r>
      <w:r>
        <w:rPr>
          <w:spacing w:val="-5"/>
        </w:rPr>
        <w:t xml:space="preserve"> mot</w:t>
      </w:r>
    </w:p>
    <w:p>
      <w:pPr>
        <w:pStyle w:val="P4"/>
        <w:spacing w:before="1" w:beforeAutospacing="0" w:afterAutospacing="0"/>
        <w:ind w:left="2996"/>
      </w:pPr>
      <w:r>
        <w:t>Starred</w:t>
      </w:r>
      <w:r>
        <w:rPr>
          <w:spacing w:val="-5"/>
        </w:rPr>
        <w:t xml:space="preserve"> </w:t>
      </w:r>
      <w:r>
        <w:rPr>
          <w:spacing w:val="-2"/>
        </w:rPr>
        <w:t>1:86.</w:t>
      </w:r>
    </w:p>
    <w:p>
      <w:pPr>
        <w:pStyle w:val="P4"/>
      </w:pPr>
    </w:p>
    <w:p>
      <w:pPr>
        <w:pStyle w:val="P4"/>
        <w:tabs>
          <w:tab w:val="left" w:pos="2996" w:leader="none"/>
        </w:tabs>
        <w:ind w:hanging="2880" w:left="2996" w:right="1654"/>
      </w:pPr>
      <w:r>
        <w:rPr>
          <w:spacing w:val="-2"/>
        </w:rPr>
        <w:t>Vägar</w:t>
      </w:r>
      <w:r>
        <w:tab/>
        <w:t>Från</w:t>
      </w:r>
      <w:r>
        <w:rPr>
          <w:spacing w:val="-4"/>
        </w:rPr>
        <w:t xml:space="preserve"> </w:t>
      </w:r>
      <w:r>
        <w:t>länsväg</w:t>
      </w:r>
      <w:r>
        <w:rPr>
          <w:spacing w:val="-4"/>
        </w:rPr>
        <w:t xml:space="preserve"> </w:t>
      </w:r>
      <w:r>
        <w:t>725</w:t>
      </w:r>
      <w:r>
        <w:rPr>
          <w:spacing w:val="-4"/>
        </w:rPr>
        <w:t xml:space="preserve"> </w:t>
      </w:r>
      <w:r>
        <w:t>leder</w:t>
      </w:r>
      <w:r>
        <w:rPr>
          <w:spacing w:val="-4"/>
        </w:rPr>
        <w:t xml:space="preserve"> </w:t>
      </w:r>
      <w:r>
        <w:t>en</w:t>
      </w:r>
      <w:r>
        <w:rPr>
          <w:spacing w:val="-4"/>
        </w:rPr>
        <w:t xml:space="preserve"> </w:t>
      </w:r>
      <w:r>
        <w:t>ca</w:t>
      </w:r>
      <w:r>
        <w:rPr>
          <w:spacing w:val="-4"/>
        </w:rPr>
        <w:t xml:space="preserve"> </w:t>
      </w:r>
      <w:r>
        <w:t>500</w:t>
      </w:r>
      <w:r>
        <w:rPr>
          <w:spacing w:val="-4"/>
        </w:rPr>
        <w:t xml:space="preserve"> </w:t>
      </w:r>
      <w:r>
        <w:t>meter</w:t>
      </w:r>
      <w:r>
        <w:rPr>
          <w:spacing w:val="-4"/>
        </w:rPr>
        <w:t xml:space="preserve"> </w:t>
      </w:r>
      <w:r>
        <w:t>lång</w:t>
      </w:r>
      <w:r>
        <w:rPr>
          <w:spacing w:val="-4"/>
        </w:rPr>
        <w:t xml:space="preserve"> </w:t>
      </w:r>
      <w:r>
        <w:t>enskild</w:t>
      </w:r>
      <w:r>
        <w:rPr>
          <w:spacing w:val="-7"/>
        </w:rPr>
        <w:t xml:space="preserve"> </w:t>
      </w:r>
      <w:r>
        <w:t>väg</w:t>
      </w:r>
      <w:r>
        <w:rPr>
          <w:spacing w:val="-7"/>
        </w:rPr>
        <w:t xml:space="preserve"> </w:t>
      </w:r>
      <w:r>
        <w:t>fram till planområdet. Inom planområdet har väg anlagts fram till Starred 1:95.</w:t>
      </w:r>
    </w:p>
    <w:p>
      <w:pPr>
        <w:pStyle w:val="P4"/>
        <w:tabs>
          <w:tab w:val="left" w:pos="2996" w:leader="none"/>
        </w:tabs>
        <w:spacing w:before="227" w:beforeAutospacing="0" w:afterAutospacing="0"/>
        <w:ind w:left="116"/>
      </w:pPr>
      <w:r>
        <w:rPr>
          <w:spacing w:val="-2"/>
        </w:rPr>
        <w:t>Terrängbeskrivning</w:t>
      </w:r>
      <w:r>
        <w:tab/>
        <w:t>Huvuddelen</w:t>
      </w:r>
      <w:r>
        <w:rPr>
          <w:spacing w:val="-13"/>
        </w:rPr>
        <w:t xml:space="preserve"> </w:t>
      </w:r>
      <w:r>
        <w:t>av</w:t>
      </w:r>
      <w:r>
        <w:rPr>
          <w:spacing w:val="-11"/>
        </w:rPr>
        <w:t xml:space="preserve"> </w:t>
      </w:r>
      <w:r>
        <w:t>området</w:t>
      </w:r>
      <w:r>
        <w:rPr>
          <w:spacing w:val="-11"/>
        </w:rPr>
        <w:t xml:space="preserve"> </w:t>
      </w:r>
      <w:r>
        <w:t>består</w:t>
      </w:r>
      <w:r>
        <w:rPr>
          <w:spacing w:val="-11"/>
        </w:rPr>
        <w:t xml:space="preserve"> </w:t>
      </w:r>
      <w:r>
        <w:t>av</w:t>
      </w:r>
      <w:r>
        <w:rPr>
          <w:spacing w:val="-11"/>
        </w:rPr>
        <w:t xml:space="preserve"> </w:t>
      </w:r>
      <w:r>
        <w:t>måttligt</w:t>
      </w:r>
      <w:r>
        <w:rPr>
          <w:spacing w:val="-11"/>
        </w:rPr>
        <w:t xml:space="preserve"> </w:t>
      </w:r>
      <w:r>
        <w:t>kuperad</w:t>
      </w:r>
      <w:r>
        <w:rPr>
          <w:spacing w:val="-11"/>
        </w:rPr>
        <w:t xml:space="preserve"> </w:t>
      </w:r>
      <w:r>
        <w:t>bergbunden</w:t>
      </w:r>
      <w:r>
        <w:rPr>
          <w:spacing w:val="-11"/>
        </w:rPr>
        <w:t xml:space="preserve"> </w:t>
      </w:r>
      <w:r>
        <w:rPr>
          <w:spacing w:val="-2"/>
        </w:rPr>
        <w:t>skogsmark.</w:t>
      </w:r>
    </w:p>
    <w:p>
      <w:pPr>
        <w:pStyle w:val="P4"/>
        <w:spacing w:before="1" w:beforeAutospacing="0" w:afterAutospacing="0"/>
        <w:ind w:left="2996" w:right="333"/>
      </w:pPr>
      <w:r>
        <w:t>Den</w:t>
      </w:r>
      <w:r>
        <w:rPr>
          <w:spacing w:val="-4"/>
        </w:rPr>
        <w:t xml:space="preserve"> </w:t>
      </w:r>
      <w:r>
        <w:t>centrala</w:t>
      </w:r>
      <w:r>
        <w:rPr>
          <w:spacing w:val="-4"/>
        </w:rPr>
        <w:t xml:space="preserve"> </w:t>
      </w:r>
      <w:r>
        <w:t>delen</w:t>
      </w:r>
      <w:r>
        <w:rPr>
          <w:spacing w:val="-4"/>
        </w:rPr>
        <w:t xml:space="preserve"> </w:t>
      </w:r>
      <w:r>
        <w:t>utgöres</w:t>
      </w:r>
      <w:r>
        <w:rPr>
          <w:spacing w:val="-4"/>
        </w:rPr>
        <w:t xml:space="preserve"> </w:t>
      </w:r>
      <w:r>
        <w:t>av</w:t>
      </w:r>
      <w:r>
        <w:rPr>
          <w:spacing w:val="-4"/>
        </w:rPr>
        <w:t xml:space="preserve"> </w:t>
      </w:r>
      <w:r>
        <w:t>åker</w:t>
      </w:r>
      <w:r>
        <w:rPr>
          <w:spacing w:val="-4"/>
        </w:rPr>
        <w:t xml:space="preserve"> </w:t>
      </w:r>
      <w:r>
        <w:t>som</w:t>
      </w:r>
      <w:r>
        <w:rPr>
          <w:spacing w:val="-4"/>
        </w:rPr>
        <w:t xml:space="preserve"> </w:t>
      </w:r>
      <w:r>
        <w:t>icke</w:t>
      </w:r>
      <w:r>
        <w:rPr>
          <w:spacing w:val="-4"/>
        </w:rPr>
        <w:t xml:space="preserve"> </w:t>
      </w:r>
      <w:r>
        <w:t>brukats</w:t>
      </w:r>
      <w:r>
        <w:rPr>
          <w:spacing w:val="-4"/>
        </w:rPr>
        <w:t xml:space="preserve"> </w:t>
      </w:r>
      <w:r>
        <w:t>på</w:t>
      </w:r>
      <w:r>
        <w:rPr>
          <w:spacing w:val="-4"/>
        </w:rPr>
        <w:t xml:space="preserve"> </w:t>
      </w:r>
      <w:r>
        <w:t>senare</w:t>
      </w:r>
      <w:r>
        <w:rPr>
          <w:spacing w:val="-4"/>
        </w:rPr>
        <w:t xml:space="preserve"> </w:t>
      </w:r>
      <w:r>
        <w:t>år.</w:t>
      </w:r>
      <w:r>
        <w:rPr>
          <w:spacing w:val="-4"/>
        </w:rPr>
        <w:t xml:space="preserve"> </w:t>
      </w:r>
      <w:r>
        <w:t xml:space="preserve">Någon förbuskning har ännu ej skett tack vare att markägarna hittills hållit efter </w:t>
      </w:r>
      <w:r>
        <w:rPr>
          <w:spacing w:val="-2"/>
        </w:rPr>
        <w:t>vegetationen.</w:t>
      </w:r>
    </w:p>
    <w:p>
      <w:pPr>
        <w:pStyle w:val="P4"/>
        <w:spacing w:before="1" w:beforeAutospacing="0" w:afterAutospacing="0"/>
      </w:pPr>
    </w:p>
    <w:p>
      <w:pPr>
        <w:pStyle w:val="P4"/>
        <w:tabs>
          <w:tab w:val="left" w:pos="2996" w:leader="none"/>
        </w:tabs>
        <w:ind w:left="116"/>
      </w:pPr>
      <w:r>
        <w:t>Fasta</w:t>
      </w:r>
      <w:r>
        <w:rPr>
          <w:spacing w:val="-8"/>
        </w:rPr>
        <w:t xml:space="preserve"> </w:t>
      </w:r>
      <w:r>
        <w:rPr>
          <w:spacing w:val="-2"/>
        </w:rPr>
        <w:t>fornlämningar</w:t>
      </w:r>
      <w:r>
        <w:tab/>
        <w:t>Några</w:t>
      </w:r>
      <w:r>
        <w:rPr>
          <w:spacing w:val="-9"/>
        </w:rPr>
        <w:t xml:space="preserve"> </w:t>
      </w:r>
      <w:r>
        <w:t>fasta</w:t>
      </w:r>
      <w:r>
        <w:rPr>
          <w:spacing w:val="-6"/>
        </w:rPr>
        <w:t xml:space="preserve"> </w:t>
      </w:r>
      <w:r>
        <w:t>fornlämningar</w:t>
      </w:r>
      <w:r>
        <w:rPr>
          <w:spacing w:val="-6"/>
        </w:rPr>
        <w:t xml:space="preserve"> </w:t>
      </w:r>
      <w:r>
        <w:t>finns</w:t>
      </w:r>
      <w:r>
        <w:rPr>
          <w:spacing w:val="-6"/>
        </w:rPr>
        <w:t xml:space="preserve"> </w:t>
      </w:r>
      <w:r>
        <w:t>icke</w:t>
      </w:r>
      <w:r>
        <w:rPr>
          <w:spacing w:val="-7"/>
        </w:rPr>
        <w:t xml:space="preserve"> </w:t>
      </w:r>
      <w:r>
        <w:t>inom</w:t>
      </w:r>
      <w:r>
        <w:rPr>
          <w:spacing w:val="-6"/>
        </w:rPr>
        <w:t xml:space="preserve"> </w:t>
      </w:r>
      <w:r>
        <w:t>området</w:t>
      </w:r>
      <w:r>
        <w:rPr>
          <w:spacing w:val="-6"/>
        </w:rPr>
        <w:t xml:space="preserve"> </w:t>
      </w:r>
      <w:r>
        <w:t>enligt</w:t>
      </w:r>
      <w:r>
        <w:rPr>
          <w:spacing w:val="-6"/>
        </w:rPr>
        <w:t xml:space="preserve"> </w:t>
      </w:r>
      <w:r>
        <w:t>uppgift</w:t>
      </w:r>
      <w:r>
        <w:rPr>
          <w:spacing w:val="-6"/>
        </w:rPr>
        <w:t xml:space="preserve"> </w:t>
      </w:r>
      <w:r>
        <w:rPr>
          <w:spacing w:val="-4"/>
        </w:rPr>
        <w:t>från</w:t>
      </w:r>
    </w:p>
    <w:p>
      <w:pPr>
        <w:pStyle w:val="P4"/>
        <w:spacing w:before="1" w:beforeAutospacing="0" w:afterAutospacing="0"/>
        <w:ind w:left="2996"/>
      </w:pPr>
      <w:r>
        <w:t>landsantikvarien,</w:t>
      </w:r>
      <w:r>
        <w:rPr>
          <w:spacing w:val="-8"/>
        </w:rPr>
        <w:t xml:space="preserve"> </w:t>
      </w:r>
      <w:r>
        <w:t>se</w:t>
      </w:r>
      <w:r>
        <w:rPr>
          <w:spacing w:val="-7"/>
        </w:rPr>
        <w:t xml:space="preserve"> </w:t>
      </w:r>
      <w:r>
        <w:rPr>
          <w:spacing w:val="-2"/>
        </w:rPr>
        <w:t>bilaga.</w:t>
      </w:r>
    </w:p>
    <w:p>
      <w:pPr>
        <w:pStyle w:val="P4"/>
      </w:pPr>
    </w:p>
    <w:p>
      <w:pPr>
        <w:pStyle w:val="P4"/>
        <w:tabs>
          <w:tab w:val="left" w:pos="2996" w:leader="none"/>
        </w:tabs>
        <w:spacing w:before="1" w:beforeAutospacing="0" w:afterAutospacing="0"/>
        <w:ind w:hanging="2880" w:left="2996" w:right="174"/>
      </w:pPr>
      <w:r>
        <w:rPr>
          <w:spacing w:val="-2"/>
        </w:rPr>
        <w:t>Bebyggelse</w:t>
      </w:r>
      <w:r>
        <w:tab/>
        <w:t>Inom</w:t>
      </w:r>
      <w:r>
        <w:rPr>
          <w:spacing w:val="-5"/>
        </w:rPr>
        <w:t xml:space="preserve"> </w:t>
      </w:r>
      <w:r>
        <w:t>området</w:t>
      </w:r>
      <w:r>
        <w:rPr>
          <w:spacing w:val="-5"/>
        </w:rPr>
        <w:t xml:space="preserve"> </w:t>
      </w:r>
      <w:r>
        <w:t>finns</w:t>
      </w:r>
      <w:r>
        <w:rPr>
          <w:spacing w:val="-5"/>
        </w:rPr>
        <w:t xml:space="preserve"> </w:t>
      </w:r>
      <w:r>
        <w:t>fem</w:t>
      </w:r>
      <w:r>
        <w:rPr>
          <w:spacing w:val="-5"/>
        </w:rPr>
        <w:t xml:space="preserve"> </w:t>
      </w:r>
      <w:r>
        <w:t>avstyckade</w:t>
      </w:r>
      <w:r>
        <w:rPr>
          <w:spacing w:val="-5"/>
        </w:rPr>
        <w:t xml:space="preserve"> </w:t>
      </w:r>
      <w:r>
        <w:t>och</w:t>
      </w:r>
      <w:r>
        <w:rPr>
          <w:spacing w:val="-5"/>
        </w:rPr>
        <w:t xml:space="preserve"> </w:t>
      </w:r>
      <w:r>
        <w:t>bebyggda</w:t>
      </w:r>
      <w:r>
        <w:rPr>
          <w:spacing w:val="-5"/>
        </w:rPr>
        <w:t xml:space="preserve"> </w:t>
      </w:r>
      <w:r>
        <w:t>fritidsfastigheter.</w:t>
      </w:r>
      <w:r>
        <w:rPr>
          <w:spacing w:val="-5"/>
        </w:rPr>
        <w:t xml:space="preserve"> </w:t>
      </w:r>
      <w:r>
        <w:t>Några</w:t>
      </w:r>
      <w:r>
        <w:rPr>
          <w:spacing w:val="-5"/>
        </w:rPr>
        <w:t xml:space="preserve"> </w:t>
      </w:r>
      <w:r>
        <w:t>hus på arrenderade tomtplatser finns icke.</w:t>
      </w:r>
    </w:p>
    <w:p>
      <w:pPr>
        <w:pStyle w:val="P4"/>
        <w:tabs>
          <w:tab w:val="left" w:pos="2996" w:leader="none"/>
        </w:tabs>
        <w:spacing w:before="226" w:beforeAutospacing="0" w:afterAutospacing="0"/>
        <w:ind w:left="116"/>
      </w:pPr>
      <w:r>
        <w:rPr>
          <w:spacing w:val="-2"/>
        </w:rPr>
        <w:t>Fastighetsför-</w:t>
      </w:r>
      <w:r>
        <w:tab/>
        <w:t>Planområdet</w:t>
      </w:r>
      <w:r>
        <w:rPr>
          <w:spacing w:val="-10"/>
        </w:rPr>
        <w:t xml:space="preserve"> </w:t>
      </w:r>
      <w:r>
        <w:t>omfattar</w:t>
      </w:r>
      <w:r>
        <w:rPr>
          <w:spacing w:val="-7"/>
        </w:rPr>
        <w:t xml:space="preserve"> </w:t>
      </w:r>
      <w:r>
        <w:t>fastigheterna</w:t>
      </w:r>
      <w:r>
        <w:rPr>
          <w:spacing w:val="-7"/>
        </w:rPr>
        <w:t xml:space="preserve"> </w:t>
      </w:r>
      <w:r>
        <w:t>Starred</w:t>
      </w:r>
      <w:r>
        <w:rPr>
          <w:spacing w:val="-8"/>
        </w:rPr>
        <w:t xml:space="preserve"> </w:t>
      </w:r>
      <w:r>
        <w:t>1:49,</w:t>
      </w:r>
      <w:r>
        <w:rPr>
          <w:spacing w:val="-7"/>
        </w:rPr>
        <w:t xml:space="preserve"> </w:t>
      </w:r>
      <w:r>
        <w:t>1:58,</w:t>
      </w:r>
      <w:r>
        <w:rPr>
          <w:spacing w:val="-7"/>
        </w:rPr>
        <w:t xml:space="preserve"> </w:t>
      </w:r>
      <w:r>
        <w:t>1:95</w:t>
      </w:r>
      <w:r>
        <w:rPr>
          <w:spacing w:val="-3"/>
        </w:rPr>
        <w:t xml:space="preserve"> </w:t>
      </w:r>
      <w:r>
        <w:t>-</w:t>
      </w:r>
      <w:r>
        <w:rPr>
          <w:spacing w:val="-4"/>
        </w:rPr>
        <w:t xml:space="preserve"> </w:t>
      </w:r>
      <w:r>
        <w:t>1:97</w:t>
      </w:r>
      <w:r>
        <w:rPr>
          <w:spacing w:val="-5"/>
        </w:rPr>
        <w:t xml:space="preserve"> </w:t>
      </w:r>
      <w:r>
        <w:t>och</w:t>
      </w:r>
      <w:r>
        <w:rPr>
          <w:spacing w:val="-6"/>
        </w:rPr>
        <w:t xml:space="preserve"> </w:t>
      </w:r>
      <w:r>
        <w:t>del</w:t>
      </w:r>
      <w:r>
        <w:rPr>
          <w:spacing w:val="-5"/>
        </w:rPr>
        <w:t xml:space="preserve"> av</w:t>
      </w:r>
    </w:p>
    <w:p>
      <w:pPr>
        <w:pStyle w:val="P4"/>
        <w:tabs>
          <w:tab w:val="left" w:pos="2996" w:leader="none"/>
        </w:tabs>
        <w:spacing w:before="1" w:beforeAutospacing="0" w:afterAutospacing="0"/>
        <w:ind w:left="116"/>
      </w:pPr>
      <w:r>
        <w:rPr>
          <w:spacing w:val="-2"/>
        </w:rPr>
        <w:t>hållanden</w:t>
      </w:r>
      <w:r>
        <w:tab/>
        <w:t>Starred</w:t>
      </w:r>
      <w:r>
        <w:rPr>
          <w:spacing w:val="-5"/>
        </w:rPr>
        <w:t xml:space="preserve"> </w:t>
      </w:r>
      <w:r>
        <w:rPr>
          <w:spacing w:val="-2"/>
        </w:rPr>
        <w:t>1:86.</w:t>
      </w:r>
    </w:p>
    <w:p>
      <w:pPr>
        <w:pStyle w:val="P4"/>
      </w:pPr>
    </w:p>
    <w:p>
      <w:pPr>
        <w:pStyle w:val="P4"/>
        <w:tabs>
          <w:tab w:val="left" w:pos="2996" w:leader="none"/>
        </w:tabs>
        <w:ind w:left="116" w:right="1096"/>
      </w:pPr>
      <w:r>
        <w:rPr>
          <w:spacing w:val="-2"/>
        </w:rPr>
        <w:t>Byggnadsreglerande</w:t>
      </w:r>
      <w:r>
        <w:tab/>
        <w:t>Utomplansbestämmelser</w:t>
      </w:r>
      <w:r>
        <w:rPr>
          <w:spacing w:val="-7"/>
        </w:rPr>
        <w:t xml:space="preserve"> </w:t>
      </w:r>
      <w:r>
        <w:t>och</w:t>
      </w:r>
      <w:r>
        <w:rPr>
          <w:spacing w:val="-7"/>
        </w:rPr>
        <w:t xml:space="preserve"> </w:t>
      </w:r>
      <w:r>
        <w:t>strandskyddsförordnande</w:t>
      </w:r>
      <w:r>
        <w:rPr>
          <w:spacing w:val="-7"/>
        </w:rPr>
        <w:t xml:space="preserve"> </w:t>
      </w:r>
      <w:r>
        <w:t>enligt</w:t>
      </w:r>
      <w:r>
        <w:rPr>
          <w:spacing w:val="-7"/>
        </w:rPr>
        <w:t xml:space="preserve"> </w:t>
      </w:r>
      <w:r>
        <w:t>15</w:t>
      </w:r>
      <w:r>
        <w:rPr>
          <w:spacing w:val="-7"/>
        </w:rPr>
        <w:t xml:space="preserve"> </w:t>
      </w:r>
      <w:r>
        <w:t>a</w:t>
      </w:r>
      <w:r>
        <w:rPr>
          <w:spacing w:val="-7"/>
        </w:rPr>
        <w:t xml:space="preserve"> </w:t>
      </w:r>
      <w:r>
        <w:t xml:space="preserve">§ </w:t>
      </w:r>
      <w:r>
        <w:rPr>
          <w:spacing w:val="-2"/>
        </w:rPr>
        <w:t>bestämmelser</w:t>
      </w:r>
      <w:r>
        <w:tab/>
        <w:t>naturvårdslagen gäller.</w:t>
      </w:r>
    </w:p>
    <w:p>
      <w:pPr>
        <w:pStyle w:val="P4"/>
        <w:spacing w:before="1" w:beforeAutospacing="0" w:afterAutospacing="0"/>
      </w:pPr>
    </w:p>
    <w:p>
      <w:pPr>
        <w:pStyle w:val="P4"/>
        <w:spacing w:before="1" w:beforeAutospacing="0" w:afterAutospacing="0"/>
        <w:ind w:left="116"/>
      </w:pPr>
      <w:r>
        <w:rPr>
          <w:u w:val="single"/>
          <w:spacing w:val="-2"/>
        </w:rPr>
        <w:t>Byggnadsplaneförslaget</w:t>
      </w:r>
    </w:p>
    <w:p>
      <w:pPr>
        <w:pStyle w:val="P4"/>
      </w:pPr>
    </w:p>
    <w:p>
      <w:pPr>
        <w:pStyle w:val="P4"/>
        <w:tabs>
          <w:tab w:val="left" w:pos="2996" w:leader="none"/>
        </w:tabs>
        <w:ind w:left="116"/>
      </w:pPr>
      <w:r>
        <w:rPr>
          <w:spacing w:val="-2"/>
        </w:rPr>
        <w:t>Lokaliseringsfrågan</w:t>
      </w:r>
      <w:r>
        <w:tab/>
        <w:t>Planområdet</w:t>
      </w:r>
      <w:r>
        <w:rPr>
          <w:spacing w:val="-6"/>
        </w:rPr>
        <w:t xml:space="preserve"> </w:t>
      </w:r>
      <w:r>
        <w:t>har</w:t>
      </w:r>
      <w:r>
        <w:rPr>
          <w:spacing w:val="-6"/>
        </w:rPr>
        <w:t xml:space="preserve"> </w:t>
      </w:r>
      <w:r>
        <w:t>bedömts</w:t>
      </w:r>
      <w:r>
        <w:rPr>
          <w:spacing w:val="-6"/>
        </w:rPr>
        <w:t xml:space="preserve"> </w:t>
      </w:r>
      <w:r>
        <w:t>lämpligt</w:t>
      </w:r>
      <w:r>
        <w:rPr>
          <w:spacing w:val="-6"/>
        </w:rPr>
        <w:t xml:space="preserve"> </w:t>
      </w:r>
      <w:r>
        <w:t>för</w:t>
      </w:r>
      <w:r>
        <w:rPr>
          <w:spacing w:val="-6"/>
        </w:rPr>
        <w:t xml:space="preserve"> </w:t>
      </w:r>
      <w:r>
        <w:t>tätare</w:t>
      </w:r>
      <w:r>
        <w:rPr>
          <w:spacing w:val="-6"/>
        </w:rPr>
        <w:t xml:space="preserve"> </w:t>
      </w:r>
      <w:r>
        <w:t>fritidsbebyggelse</w:t>
      </w:r>
      <w:r>
        <w:rPr>
          <w:spacing w:val="-6"/>
        </w:rPr>
        <w:t xml:space="preserve"> </w:t>
      </w:r>
      <w:r>
        <w:t>enligt</w:t>
      </w:r>
      <w:r>
        <w:rPr>
          <w:spacing w:val="-6"/>
        </w:rPr>
        <w:t xml:space="preserve"> </w:t>
      </w:r>
      <w:r>
        <w:t>en</w:t>
      </w:r>
      <w:r>
        <w:rPr>
          <w:spacing w:val="-6"/>
        </w:rPr>
        <w:t xml:space="preserve"> </w:t>
      </w:r>
      <w:r>
        <w:rPr>
          <w:spacing w:val="-5"/>
        </w:rPr>
        <w:t>av</w:t>
      </w:r>
    </w:p>
    <w:p>
      <w:pPr>
        <w:pStyle w:val="P4"/>
        <w:spacing w:lineRule="auto" w:line="237" w:before="3" w:beforeAutospacing="0" w:afterAutospacing="0"/>
        <w:ind w:left="2996" w:right="481"/>
      </w:pPr>
      <w:r>
        <w:t>Härnösands lantmäteridistrikt år 1968 på uppdrag av dåvarande Säbrå kommun</w:t>
      </w:r>
      <w:r>
        <w:rPr>
          <w:spacing w:val="-5"/>
        </w:rPr>
        <w:t xml:space="preserve"> </w:t>
      </w:r>
      <w:r>
        <w:t>upprättad</w:t>
      </w:r>
      <w:r>
        <w:rPr>
          <w:spacing w:val="-5"/>
        </w:rPr>
        <w:t xml:space="preserve"> </w:t>
      </w:r>
      <w:r>
        <w:t>översiktsplan.</w:t>
      </w:r>
      <w:r>
        <w:rPr>
          <w:spacing w:val="-5"/>
        </w:rPr>
        <w:t xml:space="preserve"> </w:t>
      </w:r>
      <w:r>
        <w:t>Byggnadsnämnden</w:t>
      </w:r>
      <w:r>
        <w:rPr>
          <w:spacing w:val="-8"/>
        </w:rPr>
        <w:t xml:space="preserve"> </w:t>
      </w:r>
      <w:r>
        <w:t>har</w:t>
      </w:r>
      <w:r>
        <w:rPr>
          <w:spacing w:val="-8"/>
        </w:rPr>
        <w:t xml:space="preserve"> </w:t>
      </w:r>
      <w:r>
        <w:t>vid</w:t>
      </w:r>
      <w:r>
        <w:rPr>
          <w:spacing w:val="-8"/>
        </w:rPr>
        <w:t xml:space="preserve"> </w:t>
      </w:r>
      <w:r>
        <w:t>sammanträde 1975-02-19, se bilaga, tillstyrkt den nu aktuella planläggningen.</w:t>
      </w:r>
    </w:p>
    <w:p>
      <w:pPr>
        <w:spacing w:lineRule="auto" w:line="237" w:beforeAutospacing="0" w:afterAutospacing="0"/>
        <w:sectPr>
          <w:headerReference xmlns:r="http://schemas.openxmlformats.org/officeDocument/2006/relationships" w:type="default" r:id="RelHdr1"/>
          <w:footnotePr/>
          <w:endnotePr/>
          <w:type w:val="continuous"/>
          <w:pgSz w:w="11900" w:h="16840" w:code="0"/>
          <w:pgMar w:left="1160" w:right="600" w:top="1720" w:bottom="280" w:header="724" w:footer="0" w:gutter="0"/>
          <w:pgNumType w:start="1" w:chapSep="period"/>
          <w:cols w:equalWidth="1" w:space="720"/>
        </w:sectPr>
      </w:pPr>
      <w:bookmarkEnd w:id="1"/>
    </w:p>
    <w:p>
      <w:pPr>
        <w:pStyle w:val="P4"/>
      </w:pPr>
    </w:p>
    <w:p>
      <w:pPr>
        <w:pStyle w:val="P4"/>
        <w:tabs>
          <w:tab w:val="left" w:pos="2996" w:leader="none"/>
        </w:tabs>
        <w:ind w:left="116"/>
      </w:pPr>
      <w:r>
        <w:t>Planområdets</w:t>
      </w:r>
      <w:r>
        <w:rPr>
          <w:spacing w:val="-10"/>
        </w:rPr>
        <w:t xml:space="preserve"> </w:t>
      </w:r>
      <w:r>
        <w:rPr>
          <w:spacing w:val="-2"/>
        </w:rPr>
        <w:t>omfattning</w:t>
      </w:r>
      <w:r>
        <w:tab/>
        <w:t>Planområdet</w:t>
      </w:r>
      <w:r>
        <w:rPr>
          <w:spacing w:val="-8"/>
        </w:rPr>
        <w:t xml:space="preserve"> </w:t>
      </w:r>
      <w:r>
        <w:t>innehåller</w:t>
      </w:r>
      <w:r>
        <w:rPr>
          <w:spacing w:val="-6"/>
        </w:rPr>
        <w:t xml:space="preserve"> </w:t>
      </w:r>
      <w:r>
        <w:t>totalt</w:t>
      </w:r>
      <w:r>
        <w:rPr>
          <w:spacing w:val="-6"/>
        </w:rPr>
        <w:t xml:space="preserve"> </w:t>
      </w:r>
      <w:r>
        <w:t>ca</w:t>
      </w:r>
      <w:r>
        <w:rPr>
          <w:spacing w:val="-6"/>
        </w:rPr>
        <w:t xml:space="preserve"> </w:t>
      </w:r>
      <w:r>
        <w:t>12,0</w:t>
      </w:r>
      <w:r>
        <w:rPr>
          <w:spacing w:val="-5"/>
        </w:rPr>
        <w:t xml:space="preserve"> </w:t>
      </w:r>
      <w:r>
        <w:t>hektar,</w:t>
      </w:r>
      <w:r>
        <w:rPr>
          <w:spacing w:val="-6"/>
        </w:rPr>
        <w:t xml:space="preserve"> </w:t>
      </w:r>
      <w:r>
        <w:t>varav</w:t>
      </w:r>
      <w:r>
        <w:rPr>
          <w:spacing w:val="-6"/>
        </w:rPr>
        <w:t xml:space="preserve"> </w:t>
      </w:r>
      <w:r>
        <w:t>land</w:t>
      </w:r>
      <w:r>
        <w:rPr>
          <w:spacing w:val="-6"/>
        </w:rPr>
        <w:t xml:space="preserve"> </w:t>
      </w:r>
      <w:r>
        <w:t>8,5</w:t>
      </w:r>
      <w:r>
        <w:rPr>
          <w:spacing w:val="-6"/>
        </w:rPr>
        <w:t xml:space="preserve"> </w:t>
      </w:r>
      <w:r>
        <w:t>hektar</w:t>
      </w:r>
      <w:r>
        <w:rPr>
          <w:spacing w:val="-5"/>
        </w:rPr>
        <w:t xml:space="preserve"> och</w:t>
      </w:r>
    </w:p>
    <w:p>
      <w:pPr>
        <w:pStyle w:val="P4"/>
        <w:spacing w:before="1" w:beforeAutospacing="0" w:afterAutospacing="0"/>
        <w:ind w:left="2996"/>
      </w:pPr>
      <w:r>
        <w:t>vattenområde</w:t>
      </w:r>
      <w:r>
        <w:rPr>
          <w:spacing w:val="-13"/>
        </w:rPr>
        <w:t xml:space="preserve"> </w:t>
      </w:r>
      <w:r>
        <w:t>3,5</w:t>
      </w:r>
      <w:r>
        <w:rPr>
          <w:spacing w:val="-11"/>
        </w:rPr>
        <w:t xml:space="preserve"> </w:t>
      </w:r>
      <w:r>
        <w:rPr>
          <w:spacing w:val="-2"/>
        </w:rPr>
        <w:t>hektar.</w:t>
      </w:r>
    </w:p>
    <w:p>
      <w:pPr>
        <w:pStyle w:val="P4"/>
        <w:tabs>
          <w:tab w:val="left" w:pos="2996" w:leader="none"/>
        </w:tabs>
        <w:spacing w:before="226" w:beforeAutospacing="0" w:afterAutospacing="0"/>
        <w:ind w:hanging="2880" w:left="2996" w:right="250"/>
      </w:pPr>
      <w:r>
        <w:rPr>
          <w:spacing w:val="-2"/>
        </w:rPr>
        <w:t>Vägnät</w:t>
      </w:r>
      <w:r>
        <w:tab/>
        <w:t>Den</w:t>
      </w:r>
      <w:r>
        <w:rPr>
          <w:spacing w:val="-4"/>
        </w:rPr>
        <w:t xml:space="preserve"> </w:t>
      </w:r>
      <w:r>
        <w:t>befintliga</w:t>
      </w:r>
      <w:r>
        <w:rPr>
          <w:spacing w:val="-4"/>
        </w:rPr>
        <w:t xml:space="preserve"> </w:t>
      </w:r>
      <w:r>
        <w:t>vägen</w:t>
      </w:r>
      <w:r>
        <w:rPr>
          <w:spacing w:val="-4"/>
        </w:rPr>
        <w:t xml:space="preserve"> </w:t>
      </w:r>
      <w:r>
        <w:t>inom</w:t>
      </w:r>
      <w:r>
        <w:rPr>
          <w:spacing w:val="-4"/>
        </w:rPr>
        <w:t xml:space="preserve"> </w:t>
      </w:r>
      <w:r>
        <w:t>området</w:t>
      </w:r>
      <w:r>
        <w:rPr>
          <w:spacing w:val="-4"/>
        </w:rPr>
        <w:t xml:space="preserve"> </w:t>
      </w:r>
      <w:r>
        <w:t>behöver</w:t>
      </w:r>
      <w:r>
        <w:rPr>
          <w:spacing w:val="-4"/>
        </w:rPr>
        <w:t xml:space="preserve"> </w:t>
      </w:r>
      <w:r>
        <w:t>byggas</w:t>
      </w:r>
      <w:r>
        <w:rPr>
          <w:spacing w:val="-4"/>
        </w:rPr>
        <w:t xml:space="preserve"> </w:t>
      </w:r>
      <w:r>
        <w:t>ut</w:t>
      </w:r>
      <w:r>
        <w:rPr>
          <w:spacing w:val="-4"/>
        </w:rPr>
        <w:t xml:space="preserve"> </w:t>
      </w:r>
      <w:r>
        <w:t>endast</w:t>
      </w:r>
      <w:r>
        <w:rPr>
          <w:spacing w:val="-4"/>
        </w:rPr>
        <w:t xml:space="preserve"> </w:t>
      </w:r>
      <w:r>
        <w:t>med</w:t>
      </w:r>
      <w:r>
        <w:rPr>
          <w:spacing w:val="-4"/>
        </w:rPr>
        <w:t xml:space="preserve"> </w:t>
      </w:r>
      <w:r>
        <w:t>två</w:t>
      </w:r>
      <w:r>
        <w:rPr>
          <w:spacing w:val="-4"/>
        </w:rPr>
        <w:t xml:space="preserve"> </w:t>
      </w:r>
      <w:r>
        <w:t>mindre vägar med en sammanlagd längd av 150 meter. Någon särskild parkerings- plats för gästparkering behövs icke eftersom terrängen utefter vägarna är lätt och medger biluppställning på ett flertal för ändamålet naturliga platser.</w:t>
      </w:r>
    </w:p>
    <w:p>
      <w:pPr>
        <w:pStyle w:val="P4"/>
        <w:spacing w:before="2" w:beforeAutospacing="0" w:afterAutospacing="0"/>
      </w:pPr>
    </w:p>
    <w:p>
      <w:pPr>
        <w:pStyle w:val="P4"/>
        <w:tabs>
          <w:tab w:val="left" w:pos="2996" w:leader="none"/>
        </w:tabs>
        <w:ind w:left="116" w:right="387"/>
      </w:pPr>
      <w:r>
        <w:rPr>
          <w:spacing w:val="-2"/>
        </w:rPr>
        <w:t>Byggnadsområden</w:t>
      </w:r>
      <w:r>
        <w:tab/>
        <w:t>I</w:t>
      </w:r>
      <w:r>
        <w:rPr>
          <w:spacing w:val="-5"/>
        </w:rPr>
        <w:t xml:space="preserve"> </w:t>
      </w:r>
      <w:r>
        <w:t>förslaget</w:t>
      </w:r>
      <w:r>
        <w:rPr>
          <w:spacing w:val="-5"/>
        </w:rPr>
        <w:t xml:space="preserve"> </w:t>
      </w:r>
      <w:r>
        <w:t>redovisas</w:t>
      </w:r>
      <w:r>
        <w:rPr>
          <w:spacing w:val="-5"/>
        </w:rPr>
        <w:t xml:space="preserve"> </w:t>
      </w:r>
      <w:r>
        <w:t>sammanlagt</w:t>
      </w:r>
      <w:r>
        <w:rPr>
          <w:spacing w:val="-5"/>
        </w:rPr>
        <w:t xml:space="preserve"> </w:t>
      </w:r>
      <w:r>
        <w:t>14</w:t>
      </w:r>
      <w:r>
        <w:rPr>
          <w:spacing w:val="-5"/>
        </w:rPr>
        <w:t xml:space="preserve"> </w:t>
      </w:r>
      <w:r>
        <w:t>tomtplatser</w:t>
      </w:r>
      <w:r>
        <w:rPr>
          <w:spacing w:val="-5"/>
        </w:rPr>
        <w:t xml:space="preserve"> </w:t>
      </w:r>
      <w:r>
        <w:t>varav</w:t>
      </w:r>
      <w:r>
        <w:rPr>
          <w:spacing w:val="-5"/>
        </w:rPr>
        <w:t xml:space="preserve"> </w:t>
      </w:r>
      <w:r>
        <w:t>5</w:t>
      </w:r>
      <w:r>
        <w:rPr>
          <w:spacing w:val="-5"/>
        </w:rPr>
        <w:t xml:space="preserve"> </w:t>
      </w:r>
      <w:r>
        <w:t>redan</w:t>
      </w:r>
      <w:r>
        <w:rPr>
          <w:spacing w:val="-2"/>
        </w:rPr>
        <w:t xml:space="preserve"> </w:t>
      </w:r>
      <w:r>
        <w:t>är</w:t>
      </w:r>
      <w:r>
        <w:rPr>
          <w:spacing w:val="-3"/>
        </w:rPr>
        <w:t xml:space="preserve"> </w:t>
      </w:r>
      <w:r>
        <w:t>bebyggda. och bebyggelse</w:t>
        <w:tab/>
        <w:t>Totalarealen byggnadsmark uppgår till ca 2,9 hektar motsvarande 34 % av</w:t>
      </w:r>
    </w:p>
    <w:p>
      <w:pPr>
        <w:pStyle w:val="P4"/>
        <w:spacing w:before="1" w:beforeAutospacing="0" w:afterAutospacing="0"/>
        <w:ind w:left="2996" w:right="47"/>
      </w:pPr>
      <w:r>
        <w:t>planområdets fastmarksareal. Den sammanlagda arealen för de obebyggda tomtplatserna</w:t>
      </w:r>
      <w:r>
        <w:rPr>
          <w:spacing w:val="-4"/>
        </w:rPr>
        <w:t xml:space="preserve"> </w:t>
      </w:r>
      <w:r>
        <w:t>uppgår</w:t>
      </w:r>
      <w:r>
        <w:rPr>
          <w:spacing w:val="-4"/>
        </w:rPr>
        <w:t xml:space="preserve"> </w:t>
      </w:r>
      <w:r>
        <w:t>till</w:t>
      </w:r>
      <w:r>
        <w:rPr>
          <w:spacing w:val="-4"/>
        </w:rPr>
        <w:t xml:space="preserve"> </w:t>
      </w:r>
      <w:r>
        <w:t>ca</w:t>
      </w:r>
      <w:r>
        <w:rPr>
          <w:spacing w:val="-4"/>
        </w:rPr>
        <w:t xml:space="preserve"> </w:t>
      </w:r>
      <w:r>
        <w:t>1,64</w:t>
      </w:r>
      <w:r>
        <w:rPr>
          <w:spacing w:val="-4"/>
        </w:rPr>
        <w:t xml:space="preserve"> </w:t>
      </w:r>
      <w:r>
        <w:t>ha,</w:t>
      </w:r>
      <w:r>
        <w:rPr>
          <w:spacing w:val="-4"/>
        </w:rPr>
        <w:t xml:space="preserve"> </w:t>
      </w:r>
      <w:r>
        <w:t>vilket</w:t>
      </w:r>
      <w:r>
        <w:rPr>
          <w:spacing w:val="-3"/>
        </w:rPr>
        <w:t xml:space="preserve"> </w:t>
      </w:r>
      <w:r>
        <w:t>innebär</w:t>
      </w:r>
      <w:r>
        <w:rPr>
          <w:spacing w:val="-4"/>
        </w:rPr>
        <w:t xml:space="preserve"> </w:t>
      </w:r>
      <w:r>
        <w:t>en</w:t>
      </w:r>
      <w:r>
        <w:rPr>
          <w:spacing w:val="-4"/>
        </w:rPr>
        <w:t xml:space="preserve"> </w:t>
      </w:r>
      <w:r>
        <w:t>medelareal</w:t>
      </w:r>
      <w:r>
        <w:rPr>
          <w:spacing w:val="-4"/>
        </w:rPr>
        <w:t xml:space="preserve"> </w:t>
      </w:r>
      <w:r>
        <w:t>per</w:t>
      </w:r>
      <w:r>
        <w:rPr>
          <w:spacing w:val="-4"/>
        </w:rPr>
        <w:t xml:space="preserve"> </w:t>
      </w:r>
      <w:r>
        <w:t>tomtplats av 1800 m</w:t>
      </w:r>
      <w:r>
        <w:rPr>
          <w:vertAlign w:val="superscript"/>
        </w:rPr>
        <w:t>2</w:t>
      </w:r>
      <w:r>
        <w:t>. Denna tomtplatsstorlek har bedömts erforderlig för att avlopps- frågan skall kunna lösas genom markinfiltration på resp. tomtplats. På Starred 1:49 har på ägarens begäran föreslagits endast en tomtplats.</w:t>
      </w:r>
    </w:p>
    <w:p>
      <w:pPr>
        <w:pStyle w:val="P4"/>
        <w:tabs>
          <w:tab w:val="left" w:pos="2996" w:leader="none"/>
        </w:tabs>
        <w:spacing w:before="227" w:beforeAutospacing="0" w:afterAutospacing="0"/>
        <w:ind w:left="116" w:right="387"/>
      </w:pPr>
      <w:r>
        <w:rPr>
          <w:spacing w:val="-2"/>
        </w:rPr>
        <w:t>Byggnadsplane-</w:t>
      </w:r>
      <w:r>
        <w:tab/>
        <w:t>Byggnadsplanebestämmelserna</w:t>
      </w:r>
      <w:r>
        <w:rPr>
          <w:spacing w:val="-6"/>
        </w:rPr>
        <w:t xml:space="preserve"> </w:t>
      </w:r>
      <w:r>
        <w:t>har</w:t>
      </w:r>
      <w:r>
        <w:rPr>
          <w:spacing w:val="-6"/>
        </w:rPr>
        <w:t xml:space="preserve"> </w:t>
      </w:r>
      <w:r>
        <w:t>utformats</w:t>
      </w:r>
      <w:r>
        <w:rPr>
          <w:spacing w:val="-8"/>
        </w:rPr>
        <w:t xml:space="preserve"> </w:t>
      </w:r>
      <w:r>
        <w:t>i</w:t>
      </w:r>
      <w:r>
        <w:rPr>
          <w:spacing w:val="-8"/>
        </w:rPr>
        <w:t xml:space="preserve"> </w:t>
      </w:r>
      <w:r>
        <w:t>samråd</w:t>
      </w:r>
      <w:r>
        <w:rPr>
          <w:spacing w:val="-8"/>
        </w:rPr>
        <w:t xml:space="preserve"> </w:t>
      </w:r>
      <w:r>
        <w:t>med</w:t>
      </w:r>
      <w:r>
        <w:rPr>
          <w:spacing w:val="-8"/>
        </w:rPr>
        <w:t xml:space="preserve"> </w:t>
      </w:r>
      <w:r>
        <w:t xml:space="preserve">stadsarkitekten </w:t>
      </w:r>
      <w:r>
        <w:rPr>
          <w:spacing w:val="-2"/>
        </w:rPr>
        <w:t>bestämmelser</w:t>
      </w:r>
      <w:r>
        <w:tab/>
        <w:t>och ansluter sig till vad som är praxis inom kommunen.</w:t>
      </w:r>
    </w:p>
    <w:p>
      <w:pPr>
        <w:pStyle w:val="P4"/>
        <w:spacing w:before="1" w:beforeAutospacing="0" w:afterAutospacing="0"/>
      </w:pPr>
    </w:p>
    <w:p>
      <w:pPr>
        <w:pStyle w:val="P4"/>
        <w:tabs>
          <w:tab w:val="left" w:pos="2953" w:leader="none"/>
        </w:tabs>
        <w:spacing w:before="1" w:beforeAutospacing="0" w:afterAutospacing="0"/>
        <w:ind w:hanging="2837" w:left="2953" w:right="152"/>
      </w:pPr>
      <w:r>
        <w:rPr>
          <w:spacing w:val="-2"/>
        </w:rPr>
        <w:t>Vattenförsörjning</w:t>
      </w:r>
      <w:r>
        <w:tab/>
        <w:t>Inom den del av kommunen där planområdet är beläget svarar kommunen för vattenförsörjningen.</w:t>
      </w:r>
      <w:r>
        <w:rPr>
          <w:spacing w:val="-5"/>
        </w:rPr>
        <w:t xml:space="preserve"> </w:t>
      </w:r>
      <w:r>
        <w:t>Enligt</w:t>
      </w:r>
      <w:r>
        <w:rPr>
          <w:spacing w:val="-5"/>
        </w:rPr>
        <w:t xml:space="preserve"> </w:t>
      </w:r>
      <w:r>
        <w:t>särskilt</w:t>
      </w:r>
      <w:r>
        <w:rPr>
          <w:spacing w:val="-5"/>
        </w:rPr>
        <w:t xml:space="preserve"> </w:t>
      </w:r>
      <w:r>
        <w:t>avtal</w:t>
      </w:r>
      <w:r>
        <w:rPr>
          <w:spacing w:val="-5"/>
        </w:rPr>
        <w:t xml:space="preserve"> </w:t>
      </w:r>
      <w:r>
        <w:t>med</w:t>
      </w:r>
      <w:r>
        <w:rPr>
          <w:spacing w:val="-5"/>
        </w:rPr>
        <w:t xml:space="preserve"> </w:t>
      </w:r>
      <w:r>
        <w:t>kommunen, se</w:t>
      </w:r>
      <w:r>
        <w:rPr>
          <w:spacing w:val="-3"/>
        </w:rPr>
        <w:t xml:space="preserve"> </w:t>
      </w:r>
      <w:r>
        <w:t>bilagda</w:t>
      </w:r>
      <w:r>
        <w:rPr>
          <w:spacing w:val="-3"/>
        </w:rPr>
        <w:t xml:space="preserve"> </w:t>
      </w:r>
      <w:r>
        <w:t>kopia,</w:t>
      </w:r>
      <w:r>
        <w:rPr>
          <w:spacing w:val="-3"/>
        </w:rPr>
        <w:t xml:space="preserve"> </w:t>
      </w:r>
      <w:r>
        <w:t>äger makarna Sjödin rätt att utan att erlägga anslutningsavgift anordna två tapp- ställen inom området. Dessa tappställen har redan anlagts. Lägena framgår av den bilagda vatten- och avloppsplanen. Det kommunala vattenförsörjnings- systemet har f n dålig kapacitet. Kommunen har emellertid för avsikt att förbättra själva vattentäkten och att förse samtliga anslutna fastigheter med vattenmätare. Dessa åtgärder, för vilka anslag redan beviljats beräknas ge till resultat en betydande förbättring av vattenförsörjningsförhållandena. Utdrag ur hälsovårdsnämndens protokoll 1975-03-25 och skrivelse från länsstyrelsens naturvårdsenhet bifogas.</w:t>
      </w:r>
    </w:p>
    <w:p>
      <w:pPr>
        <w:pStyle w:val="P4"/>
      </w:pPr>
    </w:p>
    <w:p>
      <w:pPr>
        <w:pStyle w:val="P4"/>
        <w:tabs>
          <w:tab w:val="left" w:pos="2953" w:leader="none"/>
        </w:tabs>
        <w:ind w:hanging="2837" w:left="2953" w:right="233"/>
      </w:pPr>
      <w:r>
        <w:rPr>
          <w:spacing w:val="-2"/>
        </w:rPr>
        <w:t>Avlopp</w:t>
      </w:r>
      <w:r>
        <w:tab/>
        <w:t>Avloppsfrågan</w:t>
      </w:r>
      <w:r>
        <w:rPr>
          <w:spacing w:val="-5"/>
        </w:rPr>
        <w:t xml:space="preserve"> </w:t>
      </w:r>
      <w:r>
        <w:t>skall</w:t>
      </w:r>
      <w:r>
        <w:rPr>
          <w:spacing w:val="-5"/>
        </w:rPr>
        <w:t xml:space="preserve"> </w:t>
      </w:r>
      <w:r>
        <w:t>lösas</w:t>
      </w:r>
      <w:r>
        <w:rPr>
          <w:spacing w:val="-5"/>
        </w:rPr>
        <w:t xml:space="preserve"> </w:t>
      </w:r>
      <w:r>
        <w:t>genom</w:t>
      </w:r>
      <w:r>
        <w:rPr>
          <w:spacing w:val="-5"/>
        </w:rPr>
        <w:t xml:space="preserve"> </w:t>
      </w:r>
      <w:r>
        <w:t>markinfiltration</w:t>
      </w:r>
      <w:r>
        <w:rPr>
          <w:spacing w:val="-5"/>
        </w:rPr>
        <w:t xml:space="preserve"> </w:t>
      </w:r>
      <w:r>
        <w:t>på</w:t>
      </w:r>
      <w:r>
        <w:rPr>
          <w:spacing w:val="-5"/>
        </w:rPr>
        <w:t xml:space="preserve"> </w:t>
      </w:r>
      <w:r>
        <w:t>de</w:t>
      </w:r>
      <w:r>
        <w:rPr>
          <w:spacing w:val="-5"/>
        </w:rPr>
        <w:t xml:space="preserve"> </w:t>
      </w:r>
      <w:r>
        <w:t>enskilda</w:t>
      </w:r>
      <w:r>
        <w:rPr>
          <w:spacing w:val="-3"/>
        </w:rPr>
        <w:t xml:space="preserve"> </w:t>
      </w:r>
      <w:r>
        <w:t>tomtplatserna. Den bilagda vatten- och avloppsplanen har upprättats 1974-05-21 vid besikt- ning och samråd på platsen med byrådirektör Carl-Axel Andersson och byråföreståndare Folke Persson. Vid besiktningen konstaterades bl a att inom de för bebyggelse avsedda delarna av planområdet finns ett infiltrationsbart sandlager ca 1,2 meter under markytan.</w:t>
      </w:r>
    </w:p>
    <w:p>
      <w:pPr>
        <w:pStyle w:val="P4"/>
        <w:spacing w:before="228" w:beforeAutospacing="0" w:afterAutospacing="0"/>
        <w:ind w:left="2953" w:right="333"/>
      </w:pPr>
      <w:r>
        <w:t>Då</w:t>
      </w:r>
      <w:r>
        <w:rPr>
          <w:spacing w:val="-5"/>
        </w:rPr>
        <w:t xml:space="preserve"> </w:t>
      </w:r>
      <w:r>
        <w:t>WC</w:t>
      </w:r>
      <w:r>
        <w:rPr>
          <w:spacing w:val="-5"/>
        </w:rPr>
        <w:t xml:space="preserve"> </w:t>
      </w:r>
      <w:r>
        <w:t>icke</w:t>
      </w:r>
      <w:r>
        <w:rPr>
          <w:spacing w:val="-5"/>
        </w:rPr>
        <w:t xml:space="preserve"> </w:t>
      </w:r>
      <w:r>
        <w:t>får</w:t>
      </w:r>
      <w:r>
        <w:rPr>
          <w:spacing w:val="-5"/>
        </w:rPr>
        <w:t xml:space="preserve"> </w:t>
      </w:r>
      <w:r>
        <w:t>anslutas</w:t>
      </w:r>
      <w:r>
        <w:rPr>
          <w:spacing w:val="-5"/>
        </w:rPr>
        <w:t xml:space="preserve"> </w:t>
      </w:r>
      <w:r>
        <w:t>till</w:t>
      </w:r>
      <w:r>
        <w:rPr>
          <w:spacing w:val="-5"/>
        </w:rPr>
        <w:t xml:space="preserve"> </w:t>
      </w:r>
      <w:r>
        <w:t>markinfiltrationsanläggningen</w:t>
      </w:r>
      <w:r>
        <w:rPr>
          <w:spacing w:val="-5"/>
        </w:rPr>
        <w:t xml:space="preserve"> </w:t>
      </w:r>
      <w:r>
        <w:t>kommer</w:t>
      </w:r>
      <w:r>
        <w:rPr>
          <w:spacing w:val="-5"/>
        </w:rPr>
        <w:t xml:space="preserve"> </w:t>
      </w:r>
      <w:r>
        <w:t>en</w:t>
      </w:r>
      <w:r>
        <w:rPr>
          <w:spacing w:val="-5"/>
        </w:rPr>
        <w:t xml:space="preserve"> </w:t>
      </w:r>
      <w:r>
        <w:t>sådan lösning på toalettfrågan icke att kunna ske inom området.</w:t>
      </w:r>
    </w:p>
    <w:p>
      <w:pPr>
        <w:pStyle w:val="P4"/>
        <w:spacing w:before="1" w:beforeAutospacing="0" w:afterAutospacing="0"/>
      </w:pPr>
    </w:p>
    <w:p>
      <w:pPr>
        <w:pStyle w:val="P4"/>
        <w:tabs>
          <w:tab w:val="left" w:pos="2953" w:leader="none"/>
        </w:tabs>
        <w:ind w:left="116" w:right="536"/>
      </w:pPr>
      <w:r>
        <w:rPr>
          <w:spacing w:val="-2"/>
        </w:rPr>
        <w:t>Gemensamhets-</w:t>
      </w:r>
      <w:r>
        <w:tab/>
        <w:t>De</w:t>
      </w:r>
      <w:r>
        <w:rPr>
          <w:spacing w:val="-4"/>
        </w:rPr>
        <w:t xml:space="preserve"> </w:t>
      </w:r>
      <w:r>
        <w:t>anläggningar</w:t>
      </w:r>
      <w:r>
        <w:rPr>
          <w:spacing w:val="-4"/>
        </w:rPr>
        <w:t xml:space="preserve"> </w:t>
      </w:r>
      <w:r>
        <w:t>som</w:t>
      </w:r>
      <w:r>
        <w:rPr>
          <w:spacing w:val="-4"/>
        </w:rPr>
        <w:t xml:space="preserve"> </w:t>
      </w:r>
      <w:r>
        <w:t>kommer</w:t>
      </w:r>
      <w:r>
        <w:rPr>
          <w:spacing w:val="-4"/>
        </w:rPr>
        <w:t xml:space="preserve"> </w:t>
      </w:r>
      <w:r>
        <w:t>att</w:t>
      </w:r>
      <w:r>
        <w:rPr>
          <w:spacing w:val="-4"/>
        </w:rPr>
        <w:t xml:space="preserve"> </w:t>
      </w:r>
      <w:r>
        <w:t>behöva</w:t>
      </w:r>
      <w:r>
        <w:rPr>
          <w:spacing w:val="-4"/>
        </w:rPr>
        <w:t xml:space="preserve"> </w:t>
      </w:r>
      <w:r>
        <w:t>skötas</w:t>
      </w:r>
      <w:r>
        <w:rPr>
          <w:spacing w:val="-5"/>
        </w:rPr>
        <w:t xml:space="preserve"> </w:t>
      </w:r>
      <w:r>
        <w:t>gemensamt</w:t>
      </w:r>
      <w:r>
        <w:rPr>
          <w:spacing w:val="-5"/>
        </w:rPr>
        <w:t xml:space="preserve"> </w:t>
      </w:r>
      <w:r>
        <w:t>av</w:t>
      </w:r>
      <w:r>
        <w:rPr>
          <w:spacing w:val="-5"/>
        </w:rPr>
        <w:t xml:space="preserve"> </w:t>
      </w:r>
      <w:r>
        <w:t xml:space="preserve">fastighets- </w:t>
      </w:r>
      <w:r>
        <w:rPr>
          <w:spacing w:val="-2"/>
        </w:rPr>
        <w:t>anläggningar</w:t>
      </w:r>
      <w:r>
        <w:tab/>
        <w:t>ägarna inom området består av parkmarken med två naturliga badplatser</w:t>
      </w:r>
    </w:p>
    <w:p>
      <w:pPr>
        <w:sectPr>
          <w:headerReference xmlns:r="http://schemas.openxmlformats.org/officeDocument/2006/relationships" w:type="default" r:id="RelHdr2"/>
          <w:footnotePr/>
          <w:endnotePr/>
          <w:type w:val="nextPage"/>
          <w:pgSz w:w="11900" w:h="16840" w:code="0"/>
          <w:pgMar w:left="1160" w:right="600" w:top="1720" w:bottom="280" w:header="724" w:footer="0" w:gutter="0"/>
          <w:pgNumType w:start="2" w:chapSep="period"/>
          <w:cols w:equalWidth="1" w:space="720"/>
        </w:sectPr>
      </w:pPr>
    </w:p>
    <w:p>
      <w:pPr>
        <w:pStyle w:val="P4"/>
      </w:pPr>
    </w:p>
    <w:p>
      <w:pPr>
        <w:pStyle w:val="P4"/>
        <w:ind w:left="2953"/>
      </w:pPr>
      <w:r>
        <w:t>och ett båtplatsområde samt utfartsvägen från området. Anläggningarna bör antingen</w:t>
      </w:r>
      <w:r>
        <w:rPr>
          <w:spacing w:val="-4"/>
        </w:rPr>
        <w:t xml:space="preserve"> </w:t>
      </w:r>
      <w:r>
        <w:t>skötas</w:t>
      </w:r>
      <w:r>
        <w:rPr>
          <w:spacing w:val="-4"/>
        </w:rPr>
        <w:t xml:space="preserve"> </w:t>
      </w:r>
      <w:r>
        <w:t>av</w:t>
      </w:r>
      <w:r>
        <w:rPr>
          <w:spacing w:val="-4"/>
        </w:rPr>
        <w:t xml:space="preserve"> </w:t>
      </w:r>
      <w:r>
        <w:t>en</w:t>
      </w:r>
      <w:r>
        <w:rPr>
          <w:spacing w:val="-4"/>
        </w:rPr>
        <w:t xml:space="preserve"> </w:t>
      </w:r>
      <w:r>
        <w:t>på</w:t>
      </w:r>
      <w:r>
        <w:rPr>
          <w:spacing w:val="-4"/>
        </w:rPr>
        <w:t xml:space="preserve"> </w:t>
      </w:r>
      <w:r>
        <w:t>privat</w:t>
      </w:r>
      <w:r>
        <w:rPr>
          <w:spacing w:val="-3"/>
        </w:rPr>
        <w:t xml:space="preserve"> </w:t>
      </w:r>
      <w:r>
        <w:t>väg</w:t>
      </w:r>
      <w:r>
        <w:rPr>
          <w:spacing w:val="-4"/>
        </w:rPr>
        <w:t xml:space="preserve"> </w:t>
      </w:r>
      <w:r>
        <w:t>bildad</w:t>
      </w:r>
      <w:r>
        <w:rPr>
          <w:spacing w:val="-4"/>
        </w:rPr>
        <w:t xml:space="preserve"> </w:t>
      </w:r>
      <w:r>
        <w:t>fastighetsägarförening</w:t>
      </w:r>
      <w:r>
        <w:rPr>
          <w:spacing w:val="-4"/>
        </w:rPr>
        <w:t xml:space="preserve"> </w:t>
      </w:r>
      <w:r>
        <w:t>eller</w:t>
      </w:r>
      <w:r>
        <w:rPr>
          <w:spacing w:val="-4"/>
        </w:rPr>
        <w:t xml:space="preserve"> </w:t>
      </w:r>
      <w:r>
        <w:t>av</w:t>
      </w:r>
      <w:r>
        <w:rPr>
          <w:spacing w:val="-4"/>
        </w:rPr>
        <w:t xml:space="preserve"> </w:t>
      </w:r>
      <w:r>
        <w:t>en</w:t>
      </w:r>
      <w:r>
        <w:rPr>
          <w:spacing w:val="-4"/>
        </w:rPr>
        <w:t xml:space="preserve"> </w:t>
      </w:r>
      <w:r>
        <w:t>på officiell väg bildad anläggningssamfällighet.</w:t>
      </w:r>
    </w:p>
    <w:p>
      <w:pPr>
        <w:pStyle w:val="P4"/>
        <w:tabs>
          <w:tab w:val="left" w:pos="2953" w:leader="none"/>
        </w:tabs>
        <w:spacing w:before="227" w:beforeAutospacing="0" w:afterAutospacing="0"/>
        <w:ind w:hanging="2837" w:left="2953" w:right="343"/>
      </w:pPr>
      <w:r>
        <w:t>Förordnande enligt 113 § BL</w:t>
        <w:tab/>
        <w:t>Enligt planförfattarens mening bör vid byggnadsplaneförslagets fastställande förordnande</w:t>
      </w:r>
      <w:r>
        <w:rPr>
          <w:spacing w:val="-6"/>
        </w:rPr>
        <w:t xml:space="preserve"> </w:t>
      </w:r>
      <w:r>
        <w:t>meddelas</w:t>
      </w:r>
      <w:r>
        <w:rPr>
          <w:spacing w:val="-6"/>
        </w:rPr>
        <w:t xml:space="preserve"> </w:t>
      </w:r>
      <w:r>
        <w:t>jämlikt</w:t>
      </w:r>
      <w:r>
        <w:rPr>
          <w:spacing w:val="-5"/>
        </w:rPr>
        <w:t xml:space="preserve"> </w:t>
      </w:r>
      <w:r>
        <w:t>113</w:t>
      </w:r>
      <w:r>
        <w:rPr>
          <w:spacing w:val="-6"/>
        </w:rPr>
        <w:t xml:space="preserve"> </w:t>
      </w:r>
      <w:r>
        <w:t>§</w:t>
      </w:r>
      <w:r>
        <w:rPr>
          <w:spacing w:val="-6"/>
        </w:rPr>
        <w:t xml:space="preserve"> </w:t>
      </w:r>
      <w:r>
        <w:t>byggnadslagen</w:t>
      </w:r>
      <w:r>
        <w:rPr>
          <w:spacing w:val="-6"/>
        </w:rPr>
        <w:t xml:space="preserve"> </w:t>
      </w:r>
      <w:r>
        <w:t>beträffande</w:t>
      </w:r>
      <w:r>
        <w:rPr>
          <w:spacing w:val="-6"/>
        </w:rPr>
        <w:t xml:space="preserve"> </w:t>
      </w:r>
      <w:r>
        <w:t>all</w:t>
      </w:r>
      <w:r>
        <w:rPr>
          <w:spacing w:val="-6"/>
        </w:rPr>
        <w:t xml:space="preserve"> </w:t>
      </w:r>
      <w:r>
        <w:t>obebyggd allmän platsmark inom Starred 1:86.</w:t>
      </w:r>
    </w:p>
    <w:p>
      <w:pPr>
        <w:pStyle w:val="P4"/>
        <w:spacing w:before="2" w:beforeAutospacing="0" w:afterAutospacing="0"/>
      </w:pPr>
    </w:p>
    <w:p>
      <w:pPr>
        <w:pStyle w:val="P4"/>
        <w:tabs>
          <w:tab w:val="left" w:pos="2953" w:leader="none"/>
          <w:tab w:val="left" w:pos="2996" w:leader="none"/>
        </w:tabs>
        <w:ind w:left="116" w:right="368"/>
      </w:pPr>
      <w:r>
        <w:t>Exploateringsavtal och</w:t>
        <w:tab/>
        <w:tab/>
        <w:t>De exploateringsåtgärder som krävs inom området är förhållandevis ringa. förordnande enligt 110 §</w:t>
        <w:tab/>
        <w:t>Vattenfrågan är redan löst genom att två tappställen finns anordnade. Väg andra stycket byggnadslagen</w:t>
        <w:tab/>
        <w:t>finns</w:t>
      </w:r>
      <w:r>
        <w:rPr>
          <w:spacing w:val="-3"/>
        </w:rPr>
        <w:t xml:space="preserve"> </w:t>
      </w:r>
      <w:r>
        <w:t>byggd</w:t>
      </w:r>
      <w:r>
        <w:rPr>
          <w:spacing w:val="-3"/>
        </w:rPr>
        <w:t xml:space="preserve"> </w:t>
      </w:r>
      <w:r>
        <w:t>nästan</w:t>
      </w:r>
      <w:r>
        <w:rPr>
          <w:spacing w:val="-4"/>
        </w:rPr>
        <w:t xml:space="preserve"> </w:t>
      </w:r>
      <w:r>
        <w:t>ända</w:t>
      </w:r>
      <w:r>
        <w:rPr>
          <w:spacing w:val="-3"/>
        </w:rPr>
        <w:t xml:space="preserve"> </w:t>
      </w:r>
      <w:r>
        <w:t>fram</w:t>
      </w:r>
      <w:r>
        <w:rPr>
          <w:spacing w:val="-3"/>
        </w:rPr>
        <w:t xml:space="preserve"> </w:t>
      </w:r>
      <w:r>
        <w:t>till</w:t>
      </w:r>
      <w:r>
        <w:rPr>
          <w:spacing w:val="-4"/>
        </w:rPr>
        <w:t xml:space="preserve"> </w:t>
      </w:r>
      <w:r>
        <w:t>Starred</w:t>
      </w:r>
      <w:r>
        <w:rPr>
          <w:spacing w:val="-3"/>
        </w:rPr>
        <w:t xml:space="preserve"> </w:t>
      </w:r>
      <w:r>
        <w:t>1:95.</w:t>
      </w:r>
      <w:r>
        <w:rPr>
          <w:spacing w:val="-3"/>
        </w:rPr>
        <w:t xml:space="preserve"> </w:t>
      </w:r>
      <w:r>
        <w:t>Vad</w:t>
      </w:r>
      <w:r>
        <w:rPr>
          <w:spacing w:val="-4"/>
        </w:rPr>
        <w:t xml:space="preserve"> </w:t>
      </w:r>
      <w:r>
        <w:t>som</w:t>
      </w:r>
      <w:r>
        <w:rPr>
          <w:spacing w:val="-3"/>
        </w:rPr>
        <w:t xml:space="preserve"> </w:t>
      </w:r>
      <w:r>
        <w:t>återstår</w:t>
      </w:r>
      <w:r>
        <w:rPr>
          <w:spacing w:val="-3"/>
        </w:rPr>
        <w:t xml:space="preserve"> </w:t>
      </w:r>
      <w:r>
        <w:t>av</w:t>
      </w:r>
      <w:r>
        <w:rPr>
          <w:spacing w:val="-4"/>
        </w:rPr>
        <w:t xml:space="preserve"> </w:t>
      </w:r>
      <w:r>
        <w:t>vägbygg-</w:t>
      </w:r>
    </w:p>
    <w:p>
      <w:pPr>
        <w:pStyle w:val="P4"/>
        <w:spacing w:before="1" w:beforeAutospacing="0" w:afterAutospacing="0"/>
        <w:ind w:left="2953"/>
      </w:pPr>
      <w:r>
        <w:t>nad är två mindre vägar med en sammanlagd längd av ca 150 meter. Med hänsyn</w:t>
      </w:r>
      <w:r>
        <w:rPr>
          <w:spacing w:val="-3"/>
        </w:rPr>
        <w:t xml:space="preserve"> </w:t>
      </w:r>
      <w:r>
        <w:t>härtill</w:t>
      </w:r>
      <w:r>
        <w:rPr>
          <w:spacing w:val="-4"/>
        </w:rPr>
        <w:t xml:space="preserve"> </w:t>
      </w:r>
      <w:r>
        <w:t>och</w:t>
      </w:r>
      <w:r>
        <w:rPr>
          <w:spacing w:val="-4"/>
        </w:rPr>
        <w:t xml:space="preserve"> </w:t>
      </w:r>
      <w:r>
        <w:t>till</w:t>
      </w:r>
      <w:r>
        <w:rPr>
          <w:spacing w:val="-4"/>
        </w:rPr>
        <w:t xml:space="preserve"> </w:t>
      </w:r>
      <w:r>
        <w:t>att</w:t>
      </w:r>
      <w:r>
        <w:rPr>
          <w:spacing w:val="-4"/>
        </w:rPr>
        <w:t xml:space="preserve"> </w:t>
      </w:r>
      <w:r>
        <w:t>planförslaget</w:t>
      </w:r>
      <w:r>
        <w:rPr>
          <w:spacing w:val="-4"/>
        </w:rPr>
        <w:t xml:space="preserve"> </w:t>
      </w:r>
      <w:r>
        <w:t>endast</w:t>
      </w:r>
      <w:r>
        <w:rPr>
          <w:spacing w:val="-4"/>
        </w:rPr>
        <w:t xml:space="preserve"> </w:t>
      </w:r>
      <w:r>
        <w:t>omfattar</w:t>
      </w:r>
      <w:r>
        <w:rPr>
          <w:spacing w:val="-4"/>
        </w:rPr>
        <w:t xml:space="preserve"> </w:t>
      </w:r>
      <w:r>
        <w:t>9</w:t>
      </w:r>
      <w:r>
        <w:rPr>
          <w:spacing w:val="-4"/>
        </w:rPr>
        <w:t xml:space="preserve"> </w:t>
      </w:r>
      <w:r>
        <w:t>obebyggda</w:t>
      </w:r>
      <w:r>
        <w:rPr>
          <w:spacing w:val="-4"/>
        </w:rPr>
        <w:t xml:space="preserve"> </w:t>
      </w:r>
      <w:r>
        <w:t>tomtplatser synes det enligt planförfattarens uppfattning icke erforderligt med något exploateringsavtal under förutsättning att området belägges med nybyggnadsförbud enligt 110 § andra stycket byggnadslagen i avvaktan på att vägar och vattenförsörjning anordnas i erforderlig mån.</w:t>
      </w:r>
    </w:p>
    <w:p>
      <w:pPr>
        <w:pStyle w:val="P4"/>
        <w:tabs>
          <w:tab w:val="left" w:pos="2953" w:leader="none"/>
        </w:tabs>
        <w:spacing w:before="228" w:beforeAutospacing="0" w:afterAutospacing="0"/>
        <w:ind w:hanging="2837" w:left="2953" w:right="808"/>
      </w:pPr>
      <w:r>
        <w:rPr>
          <w:spacing w:val="-2"/>
        </w:rPr>
        <w:t>Samråd</w:t>
      </w:r>
      <w:r>
        <w:tab/>
        <w:t>Under</w:t>
      </w:r>
      <w:r>
        <w:rPr>
          <w:spacing w:val="-4"/>
        </w:rPr>
        <w:t xml:space="preserve"> </w:t>
      </w:r>
      <w:r>
        <w:t>planarbetets</w:t>
      </w:r>
      <w:r>
        <w:rPr>
          <w:spacing w:val="-4"/>
        </w:rPr>
        <w:t xml:space="preserve"> </w:t>
      </w:r>
      <w:r>
        <w:t>gång</w:t>
      </w:r>
      <w:r>
        <w:rPr>
          <w:spacing w:val="-4"/>
        </w:rPr>
        <w:t xml:space="preserve"> </w:t>
      </w:r>
      <w:r>
        <w:t>har</w:t>
      </w:r>
      <w:r>
        <w:rPr>
          <w:spacing w:val="-4"/>
        </w:rPr>
        <w:t xml:space="preserve"> </w:t>
      </w:r>
      <w:r>
        <w:t>samråd</w:t>
      </w:r>
      <w:r>
        <w:rPr>
          <w:spacing w:val="-4"/>
        </w:rPr>
        <w:t xml:space="preserve"> </w:t>
      </w:r>
      <w:r>
        <w:t>ägt</w:t>
      </w:r>
      <w:r>
        <w:rPr>
          <w:spacing w:val="-4"/>
        </w:rPr>
        <w:t xml:space="preserve"> </w:t>
      </w:r>
      <w:r>
        <w:t>rum</w:t>
      </w:r>
      <w:r>
        <w:rPr>
          <w:spacing w:val="-4"/>
        </w:rPr>
        <w:t xml:space="preserve"> </w:t>
      </w:r>
      <w:r>
        <w:t>med</w:t>
      </w:r>
      <w:r>
        <w:rPr>
          <w:spacing w:val="-4"/>
        </w:rPr>
        <w:t xml:space="preserve"> </w:t>
      </w:r>
      <w:r>
        <w:t>stadsarkitekt</w:t>
      </w:r>
      <w:r>
        <w:rPr>
          <w:spacing w:val="-4"/>
        </w:rPr>
        <w:t xml:space="preserve"> </w:t>
      </w:r>
      <w:r>
        <w:t xml:space="preserve">Hjalmar Isander, bitr gatuchefen Rolf Steen, byråföreståndare Folke Persson, länsarkitekt Birger Åström, arkitekt Eva Mill och byrådirektör Carl Axel </w:t>
      </w:r>
      <w:r>
        <w:rPr>
          <w:spacing w:val="-2"/>
        </w:rPr>
        <w:t>Andersson.</w:t>
      </w:r>
    </w:p>
    <w:p>
      <w:pPr>
        <w:pStyle w:val="P4"/>
      </w:pPr>
    </w:p>
    <w:p>
      <w:pPr>
        <w:pStyle w:val="P4"/>
      </w:pPr>
    </w:p>
    <w:p>
      <w:pPr>
        <w:pStyle w:val="P4"/>
        <w:spacing w:before="3" w:beforeAutospacing="0" w:afterAutospacing="0"/>
      </w:pPr>
    </w:p>
    <w:p>
      <w:pPr>
        <w:pStyle w:val="P4"/>
        <w:ind w:left="2953"/>
      </w:pPr>
      <w:r>
        <w:t>I</w:t>
      </w:r>
      <w:r>
        <w:rPr>
          <w:spacing w:val="1"/>
        </w:rPr>
        <w:t xml:space="preserve"> </w:t>
      </w:r>
      <w:r>
        <w:rPr>
          <w:spacing w:val="-2"/>
        </w:rPr>
        <w:t>tjänsten</w:t>
      </w:r>
    </w:p>
    <w:p>
      <w:pPr>
        <w:pStyle w:val="P4"/>
        <w:spacing w:before="226" w:beforeAutospacing="0" w:afterAutospacing="0"/>
        <w:ind w:left="2953" w:right="4232"/>
      </w:pPr>
      <w:r>
        <w:t xml:space="preserve">Per Olof Sjödell </w:t>
      </w:r>
      <w:r>
        <w:rPr>
          <w:spacing w:val="-2"/>
        </w:rPr>
        <w:t>distriktslantmätare</w:t>
      </w:r>
    </w:p>
    <w:p>
      <w:pPr>
        <w:sectPr>
          <w:footnotePr/>
          <w:endnotePr/>
          <w:type w:val="nextPage"/>
          <w:pgSz w:w="11900" w:h="16840" w:code="0"/>
          <w:pgMar w:left="1160" w:right="600" w:top="1720" w:bottom="280" w:header="724" w:footer="0" w:gutter="0"/>
          <w:cols w:equalWidth="1" w:space="720"/>
        </w:sectPr>
      </w:pPr>
    </w:p>
    <w:p>
      <w:pPr>
        <w:pStyle w:val="P4"/>
      </w:pPr>
    </w:p>
    <w:p>
      <w:pPr>
        <w:pStyle w:val="P4"/>
        <w:ind w:left="2670" w:right="174"/>
      </w:pPr>
      <w:r>
        <w:t xml:space="preserve">Förslag till byggnadsplan för fritidsbebyggelse på Starred 1:49, 1:58 och 1:95 - </w:t>
      </w:r>
      <w:r>
        <w:rPr>
          <w:u w:val="single"/>
        </w:rPr>
        <w:t>1:97</w:t>
      </w:r>
      <w:r>
        <w:rPr>
          <w:u w:val="single"/>
          <w:spacing w:val="-4"/>
        </w:rPr>
        <w:t xml:space="preserve"> </w:t>
      </w:r>
      <w:r>
        <w:rPr>
          <w:u w:val="single"/>
        </w:rPr>
        <w:t>samt</w:t>
      </w:r>
      <w:r>
        <w:rPr>
          <w:u w:val="single"/>
          <w:spacing w:val="-4"/>
        </w:rPr>
        <w:t xml:space="preserve"> </w:t>
      </w:r>
      <w:r>
        <w:rPr>
          <w:u w:val="single"/>
        </w:rPr>
        <w:t>del</w:t>
      </w:r>
      <w:r>
        <w:rPr>
          <w:u w:val="single"/>
          <w:spacing w:val="-4"/>
        </w:rPr>
        <w:t xml:space="preserve"> </w:t>
      </w:r>
      <w:r>
        <w:rPr>
          <w:u w:val="single"/>
        </w:rPr>
        <w:t>av</w:t>
      </w:r>
      <w:r>
        <w:rPr>
          <w:u w:val="single"/>
          <w:spacing w:val="-4"/>
        </w:rPr>
        <w:t xml:space="preserve"> </w:t>
      </w:r>
      <w:r>
        <w:rPr>
          <w:u w:val="single"/>
        </w:rPr>
        <w:t>Starred</w:t>
      </w:r>
      <w:r>
        <w:rPr>
          <w:u w:val="single"/>
          <w:spacing w:val="-4"/>
        </w:rPr>
        <w:t xml:space="preserve"> </w:t>
      </w:r>
      <w:r>
        <w:rPr>
          <w:u w:val="single"/>
        </w:rPr>
        <w:t>1:86</w:t>
      </w:r>
      <w:r>
        <w:rPr>
          <w:u w:val="single"/>
          <w:spacing w:val="-4"/>
        </w:rPr>
        <w:t xml:space="preserve"> </w:t>
      </w:r>
      <w:r>
        <w:rPr>
          <w:u w:val="single"/>
        </w:rPr>
        <w:t>i</w:t>
      </w:r>
      <w:r>
        <w:rPr>
          <w:u w:val="single"/>
          <w:spacing w:val="-4"/>
        </w:rPr>
        <w:t xml:space="preserve"> </w:t>
      </w:r>
      <w:r>
        <w:rPr>
          <w:u w:val="single"/>
        </w:rPr>
        <w:t>Stigsjö,</w:t>
      </w:r>
      <w:r>
        <w:rPr>
          <w:u w:val="single"/>
          <w:spacing w:val="-4"/>
        </w:rPr>
        <w:t xml:space="preserve"> </w:t>
      </w:r>
      <w:r>
        <w:rPr>
          <w:u w:val="single"/>
        </w:rPr>
        <w:t>Härnösands</w:t>
      </w:r>
      <w:r>
        <w:rPr>
          <w:u w:val="single"/>
          <w:spacing w:val="-4"/>
        </w:rPr>
        <w:t xml:space="preserve"> </w:t>
      </w:r>
      <w:r>
        <w:rPr>
          <w:u w:val="single"/>
        </w:rPr>
        <w:t>kommun,</w:t>
      </w:r>
      <w:r>
        <w:rPr>
          <w:u w:val="single"/>
          <w:spacing w:val="-3"/>
        </w:rPr>
        <w:t xml:space="preserve"> </w:t>
      </w:r>
      <w:r>
        <w:rPr>
          <w:u w:val="single"/>
        </w:rPr>
        <w:t>Västernorrlands</w:t>
      </w:r>
      <w:r>
        <w:rPr>
          <w:u w:val="single"/>
          <w:spacing w:val="-3"/>
        </w:rPr>
        <w:t xml:space="preserve"> </w:t>
      </w:r>
      <w:r>
        <w:rPr>
          <w:u w:val="single"/>
        </w:rPr>
        <w:t>län</w:t>
      </w:r>
    </w:p>
    <w:p>
      <w:pPr>
        <w:pStyle w:val="P4"/>
        <w:spacing w:before="227" w:beforeAutospacing="0" w:afterAutospacing="0"/>
      </w:pPr>
    </w:p>
    <w:p>
      <w:pPr>
        <w:pStyle w:val="P5"/>
        <w:numPr>
          <w:ilvl w:val="0"/>
          <w:numId w:val="2"/>
        </w:numPr>
        <w:tabs>
          <w:tab w:val="left" w:pos="2839" w:leader="none"/>
          <w:tab w:val="left" w:pos="3716" w:leader="none"/>
        </w:tabs>
        <w:spacing w:lineRule="auto" w:line="480" w:beforeAutospacing="0" w:afterAutospacing="0"/>
        <w:ind w:firstLine="0" w:right="3113"/>
        <w:rPr>
          <w:sz w:val="20"/>
        </w:rPr>
      </w:pPr>
      <w:r>
        <w:rPr>
          <w:sz w:val="20"/>
          <w:spacing w:val="-10"/>
        </w:rPr>
        <w:t>§</w:t>
      </w:r>
      <w:r>
        <w:rPr>
          <w:sz w:val="20"/>
        </w:rPr>
        <w:tab/>
        <w:t>Byggnadsplaneområdets</w:t>
      </w:r>
      <w:r>
        <w:rPr>
          <w:sz w:val="20"/>
          <w:spacing w:val="-14"/>
        </w:rPr>
        <w:t xml:space="preserve"> </w:t>
      </w:r>
      <w:r>
        <w:rPr>
          <w:sz w:val="20"/>
        </w:rPr>
        <w:t>användning B y g g n a d s m a r k</w:t>
      </w:r>
    </w:p>
    <w:p>
      <w:pPr>
        <w:pStyle w:val="P4"/>
        <w:spacing w:before="2" w:beforeAutospacing="0" w:afterAutospacing="0"/>
        <w:ind w:left="2670" w:right="333"/>
      </w:pPr>
      <w:r>
        <w:t>Med</w:t>
      </w:r>
      <w:r>
        <w:rPr>
          <w:spacing w:val="-4"/>
        </w:rPr>
        <w:t xml:space="preserve"> </w:t>
      </w:r>
      <w:r>
        <w:t>B</w:t>
      </w:r>
      <w:r>
        <w:rPr>
          <w:spacing w:val="-4"/>
        </w:rPr>
        <w:t xml:space="preserve"> </w:t>
      </w:r>
      <w:r>
        <w:t>betecknat</w:t>
      </w:r>
      <w:r>
        <w:rPr>
          <w:spacing w:val="-4"/>
        </w:rPr>
        <w:t xml:space="preserve"> </w:t>
      </w:r>
      <w:r>
        <w:t>område</w:t>
      </w:r>
      <w:r>
        <w:rPr>
          <w:spacing w:val="-4"/>
        </w:rPr>
        <w:t xml:space="preserve"> </w:t>
      </w:r>
      <w:r>
        <w:t>får</w:t>
      </w:r>
      <w:r>
        <w:rPr>
          <w:spacing w:val="-4"/>
        </w:rPr>
        <w:t xml:space="preserve"> </w:t>
      </w:r>
      <w:r>
        <w:t>användas</w:t>
      </w:r>
      <w:r>
        <w:rPr>
          <w:spacing w:val="-4"/>
        </w:rPr>
        <w:t xml:space="preserve"> </w:t>
      </w:r>
      <w:r>
        <w:t>endast</w:t>
      </w:r>
      <w:r>
        <w:rPr>
          <w:spacing w:val="-4"/>
        </w:rPr>
        <w:t xml:space="preserve"> </w:t>
      </w:r>
      <w:r>
        <w:t>för</w:t>
      </w:r>
      <w:r>
        <w:rPr>
          <w:spacing w:val="-4"/>
        </w:rPr>
        <w:t xml:space="preserve"> </w:t>
      </w:r>
      <w:r>
        <w:t>bostadsbebyggelse</w:t>
      </w:r>
      <w:r>
        <w:rPr>
          <w:spacing w:val="-4"/>
        </w:rPr>
        <w:t xml:space="preserve"> </w:t>
      </w:r>
      <w:r>
        <w:t>som</w:t>
      </w:r>
      <w:r>
        <w:rPr>
          <w:spacing w:val="-4"/>
        </w:rPr>
        <w:t xml:space="preserve"> </w:t>
      </w:r>
      <w:r>
        <w:t>äger samband med friluftsliv (fritidsbebyggelse)</w:t>
      </w:r>
    </w:p>
    <w:p>
      <w:pPr>
        <w:pStyle w:val="P4"/>
        <w:spacing w:before="1" w:beforeAutospacing="0" w:afterAutospacing="0"/>
      </w:pPr>
    </w:p>
    <w:p>
      <w:pPr>
        <w:pStyle w:val="P4"/>
        <w:ind w:left="2670"/>
      </w:pPr>
      <w:r>
        <w:t>S</w:t>
      </w:r>
      <w:r>
        <w:rPr>
          <w:spacing w:val="-1"/>
        </w:rPr>
        <w:t xml:space="preserve"> </w:t>
      </w:r>
      <w:r>
        <w:t>p</w:t>
      </w:r>
      <w:r>
        <w:rPr>
          <w:spacing w:val="-1"/>
        </w:rPr>
        <w:t xml:space="preserve"> </w:t>
      </w:r>
      <w:r>
        <w:t>e</w:t>
      </w:r>
      <w:r>
        <w:rPr>
          <w:spacing w:val="-1"/>
        </w:rPr>
        <w:t xml:space="preserve"> </w:t>
      </w:r>
      <w:r>
        <w:t>c</w:t>
      </w:r>
      <w:r>
        <w:rPr>
          <w:spacing w:val="-1"/>
        </w:rPr>
        <w:t xml:space="preserve"> </w:t>
      </w:r>
      <w:r>
        <w:t>i</w:t>
      </w:r>
      <w:r>
        <w:rPr>
          <w:spacing w:val="-1"/>
        </w:rPr>
        <w:t xml:space="preserve"> </w:t>
      </w:r>
      <w:r>
        <w:t>a</w:t>
      </w:r>
      <w:r>
        <w:rPr>
          <w:spacing w:val="-1"/>
        </w:rPr>
        <w:t xml:space="preserve"> </w:t>
      </w:r>
      <w:r>
        <w:t>l</w:t>
      </w:r>
      <w:r>
        <w:rPr>
          <w:spacing w:val="-1"/>
        </w:rPr>
        <w:t xml:space="preserve"> </w:t>
      </w:r>
      <w:r>
        <w:t>o</w:t>
      </w:r>
      <w:r>
        <w:rPr>
          <w:spacing w:val="-1"/>
        </w:rPr>
        <w:t xml:space="preserve"> </w:t>
      </w:r>
      <w:r>
        <w:t>m</w:t>
      </w:r>
      <w:r>
        <w:rPr>
          <w:spacing w:val="-1"/>
        </w:rPr>
        <w:t xml:space="preserve"> </w:t>
      </w:r>
      <w:r>
        <w:t>r</w:t>
      </w:r>
      <w:r>
        <w:rPr>
          <w:spacing w:val="-1"/>
        </w:rPr>
        <w:t xml:space="preserve"> </w:t>
      </w:r>
      <w:r>
        <w:t>å</w:t>
      </w:r>
      <w:r>
        <w:rPr>
          <w:spacing w:val="-1"/>
        </w:rPr>
        <w:t xml:space="preserve"> </w:t>
      </w:r>
      <w:r>
        <w:t>d</w:t>
      </w:r>
      <w:r>
        <w:rPr>
          <w:spacing w:val="-1"/>
        </w:rPr>
        <w:t xml:space="preserve"> </w:t>
      </w:r>
      <w:r>
        <w:t>e</w:t>
      </w:r>
      <w:r>
        <w:rPr>
          <w:spacing w:val="-1"/>
        </w:rPr>
        <w:t xml:space="preserve"> </w:t>
      </w:r>
      <w:r>
        <w:rPr>
          <w:spacing w:val="-10"/>
        </w:rPr>
        <w:t>n</w:t>
      </w:r>
    </w:p>
    <w:p>
      <w:pPr>
        <w:pStyle w:val="P4"/>
        <w:spacing w:before="4" w:beforeAutospacing="0" w:afterAutospacing="0"/>
      </w:pPr>
    </w:p>
    <w:p>
      <w:pPr>
        <w:pStyle w:val="P4"/>
        <w:spacing w:lineRule="auto" w:line="235" w:before="1" w:beforeAutospacing="0" w:afterAutospacing="0"/>
        <w:ind w:left="2670" w:right="333"/>
      </w:pPr>
      <w:r>
        <w:t>Med</w:t>
      </w:r>
      <w:r>
        <w:rPr>
          <w:spacing w:val="-2"/>
        </w:rPr>
        <w:t xml:space="preserve"> </w:t>
      </w:r>
      <w:r>
        <w:t>V</w:t>
      </w:r>
      <w:r>
        <w:rPr>
          <w:spacing w:val="-2"/>
        </w:rPr>
        <w:t xml:space="preserve"> </w:t>
      </w:r>
      <w:r>
        <w:t>betecknat</w:t>
      </w:r>
      <w:r>
        <w:rPr>
          <w:spacing w:val="-4"/>
        </w:rPr>
        <w:t xml:space="preserve"> </w:t>
      </w:r>
      <w:r>
        <w:t>område</w:t>
      </w:r>
      <w:r>
        <w:rPr>
          <w:spacing w:val="-4"/>
        </w:rPr>
        <w:t xml:space="preserve"> </w:t>
      </w:r>
      <w:r>
        <w:t>skall</w:t>
      </w:r>
      <w:r>
        <w:rPr>
          <w:spacing w:val="-4"/>
        </w:rPr>
        <w:t xml:space="preserve"> </w:t>
      </w:r>
      <w:r>
        <w:t>utgöra</w:t>
      </w:r>
      <w:r>
        <w:rPr>
          <w:spacing w:val="-4"/>
        </w:rPr>
        <w:t xml:space="preserve"> </w:t>
      </w:r>
      <w:r>
        <w:t>vattenområde</w:t>
      </w:r>
      <w:r>
        <w:rPr>
          <w:spacing w:val="-4"/>
        </w:rPr>
        <w:t xml:space="preserve"> </w:t>
      </w:r>
      <w:r>
        <w:t>som</w:t>
      </w:r>
      <w:r>
        <w:rPr>
          <w:spacing w:val="-4"/>
        </w:rPr>
        <w:t xml:space="preserve"> </w:t>
      </w:r>
      <w:r>
        <w:t>icke</w:t>
      </w:r>
      <w:r>
        <w:rPr>
          <w:spacing w:val="-4"/>
        </w:rPr>
        <w:t xml:space="preserve"> </w:t>
      </w:r>
      <w:r>
        <w:t>får</w:t>
      </w:r>
      <w:r>
        <w:rPr>
          <w:spacing w:val="-4"/>
        </w:rPr>
        <w:t xml:space="preserve"> </w:t>
      </w:r>
      <w:r>
        <w:t>utfyllas</w:t>
      </w:r>
      <w:r>
        <w:rPr>
          <w:spacing w:val="-4"/>
        </w:rPr>
        <w:t xml:space="preserve"> </w:t>
      </w:r>
      <w:r>
        <w:t xml:space="preserve">eller </w:t>
      </w:r>
      <w:r>
        <w:rPr>
          <w:spacing w:val="-2"/>
        </w:rPr>
        <w:t>överbyggas.</w:t>
      </w:r>
    </w:p>
    <w:p>
      <w:pPr>
        <w:pStyle w:val="P4"/>
        <w:spacing w:before="1" w:beforeAutospacing="0" w:afterAutospacing="0"/>
      </w:pPr>
    </w:p>
    <w:p>
      <w:pPr>
        <w:pStyle w:val="P4"/>
        <w:ind w:left="2670" w:right="333"/>
      </w:pPr>
      <w:r>
        <w:t>Med</w:t>
      </w:r>
      <w:r>
        <w:rPr>
          <w:spacing w:val="-4"/>
        </w:rPr>
        <w:t xml:space="preserve"> </w:t>
      </w:r>
      <w:r>
        <w:t>Vb</w:t>
      </w:r>
      <w:r>
        <w:rPr>
          <w:spacing w:val="-4"/>
        </w:rPr>
        <w:t xml:space="preserve"> </w:t>
      </w:r>
      <w:r>
        <w:t>betecknat</w:t>
      </w:r>
      <w:r>
        <w:rPr>
          <w:spacing w:val="-4"/>
        </w:rPr>
        <w:t xml:space="preserve"> </w:t>
      </w:r>
      <w:r>
        <w:t>område</w:t>
      </w:r>
      <w:r>
        <w:rPr>
          <w:spacing w:val="-4"/>
        </w:rPr>
        <w:t xml:space="preserve"> </w:t>
      </w:r>
      <w:r>
        <w:t>skall</w:t>
      </w:r>
      <w:r>
        <w:rPr>
          <w:spacing w:val="-4"/>
        </w:rPr>
        <w:t xml:space="preserve"> </w:t>
      </w:r>
      <w:r>
        <w:t>utgöra</w:t>
      </w:r>
      <w:r>
        <w:rPr>
          <w:spacing w:val="-4"/>
        </w:rPr>
        <w:t xml:space="preserve"> </w:t>
      </w:r>
      <w:r>
        <w:t>vattenområde</w:t>
      </w:r>
      <w:r>
        <w:rPr>
          <w:spacing w:val="-4"/>
        </w:rPr>
        <w:t xml:space="preserve"> </w:t>
      </w:r>
      <w:r>
        <w:t>som</w:t>
      </w:r>
      <w:r>
        <w:rPr>
          <w:spacing w:val="-4"/>
        </w:rPr>
        <w:t xml:space="preserve"> </w:t>
      </w:r>
      <w:r>
        <w:t>icke</w:t>
      </w:r>
      <w:r>
        <w:rPr>
          <w:spacing w:val="-4"/>
        </w:rPr>
        <w:t xml:space="preserve"> </w:t>
      </w:r>
      <w:r>
        <w:t>får</w:t>
      </w:r>
      <w:r>
        <w:rPr>
          <w:spacing w:val="-4"/>
        </w:rPr>
        <w:t xml:space="preserve"> </w:t>
      </w:r>
      <w:r>
        <w:t>utfyllas</w:t>
      </w:r>
      <w:r>
        <w:rPr>
          <w:spacing w:val="-4"/>
        </w:rPr>
        <w:t xml:space="preserve"> </w:t>
      </w:r>
      <w:r>
        <w:t>eller överbyggas i annan mån än som erfordras för mindre bad- eller båtbryggor.</w:t>
      </w:r>
    </w:p>
    <w:p>
      <w:pPr>
        <w:pStyle w:val="P4"/>
        <w:spacing w:before="2" w:beforeAutospacing="0" w:afterAutospacing="0"/>
      </w:pPr>
    </w:p>
    <w:p>
      <w:pPr>
        <w:pStyle w:val="P5"/>
        <w:numPr>
          <w:ilvl w:val="0"/>
          <w:numId w:val="2"/>
        </w:numPr>
        <w:tabs>
          <w:tab w:val="left" w:pos="2839" w:leader="none"/>
          <w:tab w:val="left" w:pos="3716" w:leader="none"/>
        </w:tabs>
        <w:spacing w:lineRule="auto" w:line="480" w:beforeAutospacing="0" w:afterAutospacing="0"/>
        <w:ind w:firstLine="0" w:right="1078"/>
        <w:rPr>
          <w:sz w:val="20"/>
        </w:rPr>
      </w:pPr>
      <w:r>
        <w:rPr>
          <w:sz w:val="20"/>
          <w:spacing w:val="-10"/>
        </w:rPr>
        <w:t>§</w:t>
      </w:r>
      <w:r>
        <w:rPr>
          <w:sz w:val="20"/>
        </w:rPr>
        <w:tab/>
        <w:t>Mark</w:t>
      </w:r>
      <w:r>
        <w:rPr>
          <w:sz w:val="20"/>
          <w:spacing w:val="-6"/>
        </w:rPr>
        <w:t xml:space="preserve"> </w:t>
      </w:r>
      <w:r>
        <w:rPr>
          <w:sz w:val="20"/>
        </w:rPr>
        <w:t>som</w:t>
      </w:r>
      <w:r>
        <w:rPr>
          <w:sz w:val="20"/>
          <w:spacing w:val="-6"/>
        </w:rPr>
        <w:t xml:space="preserve"> </w:t>
      </w:r>
      <w:r>
        <w:rPr>
          <w:sz w:val="20"/>
        </w:rPr>
        <w:t>icke</w:t>
      </w:r>
      <w:r>
        <w:rPr>
          <w:sz w:val="20"/>
          <w:spacing w:val="-6"/>
        </w:rPr>
        <w:t xml:space="preserve"> </w:t>
      </w:r>
      <w:r>
        <w:rPr>
          <w:sz w:val="20"/>
        </w:rPr>
        <w:t>eller</w:t>
      </w:r>
      <w:r>
        <w:rPr>
          <w:sz w:val="20"/>
          <w:spacing w:val="-6"/>
        </w:rPr>
        <w:t xml:space="preserve"> </w:t>
      </w:r>
      <w:r>
        <w:rPr>
          <w:sz w:val="20"/>
        </w:rPr>
        <w:t>i</w:t>
      </w:r>
      <w:r>
        <w:rPr>
          <w:sz w:val="20"/>
          <w:spacing w:val="-1"/>
        </w:rPr>
        <w:t xml:space="preserve"> </w:t>
      </w:r>
      <w:r>
        <w:rPr>
          <w:sz w:val="20"/>
        </w:rPr>
        <w:t>endast</w:t>
      </w:r>
      <w:r>
        <w:rPr>
          <w:sz w:val="20"/>
          <w:spacing w:val="-6"/>
        </w:rPr>
        <w:t xml:space="preserve"> </w:t>
      </w:r>
      <w:r>
        <w:rPr>
          <w:sz w:val="20"/>
        </w:rPr>
        <w:t>mindre</w:t>
      </w:r>
      <w:r>
        <w:rPr>
          <w:sz w:val="20"/>
          <w:spacing w:val="-6"/>
        </w:rPr>
        <w:t xml:space="preserve"> </w:t>
      </w:r>
      <w:r>
        <w:rPr>
          <w:sz w:val="20"/>
        </w:rPr>
        <w:t>omfattning</w:t>
      </w:r>
      <w:r>
        <w:rPr>
          <w:sz w:val="20"/>
          <w:spacing w:val="-6"/>
        </w:rPr>
        <w:t xml:space="preserve"> </w:t>
      </w:r>
      <w:r>
        <w:rPr>
          <w:sz w:val="20"/>
        </w:rPr>
        <w:t>får</w:t>
      </w:r>
      <w:r>
        <w:rPr>
          <w:sz w:val="20"/>
          <w:spacing w:val="-6"/>
        </w:rPr>
        <w:t xml:space="preserve"> </w:t>
      </w:r>
      <w:r>
        <w:rPr>
          <w:sz w:val="20"/>
        </w:rPr>
        <w:t>bebyggas Med punktprickning betecknad mark får icke bebyggas.</w:t>
      </w:r>
    </w:p>
    <w:p>
      <w:pPr>
        <w:pStyle w:val="P5"/>
        <w:numPr>
          <w:ilvl w:val="0"/>
          <w:numId w:val="2"/>
        </w:numPr>
        <w:tabs>
          <w:tab w:val="left" w:pos="2834" w:leader="none"/>
          <w:tab w:val="left" w:pos="3716" w:leader="none"/>
        </w:tabs>
        <w:spacing w:before="1" w:beforeAutospacing="0" w:afterAutospacing="0"/>
        <w:ind w:hanging="164" w:left="2834"/>
        <w:rPr>
          <w:sz w:val="20"/>
        </w:rPr>
      </w:pPr>
      <w:r>
        <w:rPr>
          <w:sz w:val="20"/>
          <w:spacing w:val="-10"/>
        </w:rPr>
        <w:t>§</w:t>
      </w:r>
      <w:r>
        <w:rPr>
          <w:sz w:val="20"/>
        </w:rPr>
        <w:tab/>
      </w:r>
      <w:r>
        <w:rPr>
          <w:sz w:val="20"/>
          <w:spacing w:val="-2"/>
        </w:rPr>
        <w:t>Byggnadssätt</w:t>
      </w:r>
    </w:p>
    <w:p>
      <w:pPr>
        <w:pStyle w:val="P4"/>
        <w:tabs>
          <w:tab w:val="left" w:pos="3716" w:leader="none"/>
        </w:tabs>
        <w:spacing w:lineRule="auto" w:line="480" w:before="226" w:beforeAutospacing="0" w:afterAutospacing="0"/>
        <w:ind w:left="2670" w:right="1562"/>
      </w:pPr>
      <w:r>
        <w:t>Med</w:t>
      </w:r>
      <w:r>
        <w:rPr>
          <w:spacing w:val="-6"/>
        </w:rPr>
        <w:t xml:space="preserve"> </w:t>
      </w:r>
      <w:r>
        <w:t>B</w:t>
      </w:r>
      <w:r>
        <w:rPr>
          <w:spacing w:val="-6"/>
        </w:rPr>
        <w:t xml:space="preserve"> </w:t>
      </w:r>
      <w:r>
        <w:t>betecknat</w:t>
      </w:r>
      <w:r>
        <w:rPr>
          <w:spacing w:val="-6"/>
        </w:rPr>
        <w:t xml:space="preserve"> </w:t>
      </w:r>
      <w:r>
        <w:t>område</w:t>
      </w:r>
      <w:r>
        <w:rPr>
          <w:spacing w:val="-6"/>
        </w:rPr>
        <w:t xml:space="preserve"> </w:t>
      </w:r>
      <w:r>
        <w:t>får</w:t>
      </w:r>
      <w:r>
        <w:rPr>
          <w:spacing w:val="-6"/>
        </w:rPr>
        <w:t xml:space="preserve"> </w:t>
      </w:r>
      <w:r>
        <w:t>bebyggas</w:t>
      </w:r>
      <w:r>
        <w:rPr>
          <w:spacing w:val="-6"/>
        </w:rPr>
        <w:t xml:space="preserve"> </w:t>
      </w:r>
      <w:r>
        <w:t>endast</w:t>
      </w:r>
      <w:r>
        <w:rPr>
          <w:spacing w:val="-6"/>
        </w:rPr>
        <w:t xml:space="preserve"> </w:t>
      </w:r>
      <w:r>
        <w:t>med</w:t>
      </w:r>
      <w:r>
        <w:rPr>
          <w:spacing w:val="-6"/>
        </w:rPr>
        <w:t xml:space="preserve"> </w:t>
      </w:r>
      <w:r>
        <w:t>fristående</w:t>
      </w:r>
      <w:r>
        <w:rPr>
          <w:spacing w:val="-6"/>
        </w:rPr>
        <w:t xml:space="preserve"> </w:t>
      </w:r>
      <w:r>
        <w:t>hus. 4 §</w:t>
        <w:tab/>
        <w:t>Byggnadsyta å tomtplats</w:t>
      </w:r>
    </w:p>
    <w:p>
      <w:pPr>
        <w:pStyle w:val="P4"/>
        <w:spacing w:before="2" w:beforeAutospacing="0" w:afterAutospacing="0"/>
        <w:ind w:left="2670"/>
      </w:pPr>
      <w:r>
        <w:t>Å</w:t>
      </w:r>
      <w:r>
        <w:rPr>
          <w:spacing w:val="-5"/>
        </w:rPr>
        <w:t xml:space="preserve"> </w:t>
      </w:r>
      <w:r>
        <w:t>tomtplats</w:t>
      </w:r>
      <w:r>
        <w:rPr>
          <w:spacing w:val="-5"/>
        </w:rPr>
        <w:t xml:space="preserve"> </w:t>
      </w:r>
      <w:r>
        <w:t>får</w:t>
      </w:r>
      <w:r>
        <w:rPr>
          <w:spacing w:val="-5"/>
        </w:rPr>
        <w:t xml:space="preserve"> </w:t>
      </w:r>
      <w:r>
        <w:t>huvudbyggnad</w:t>
      </w:r>
      <w:r>
        <w:rPr>
          <w:spacing w:val="-5"/>
        </w:rPr>
        <w:t xml:space="preserve"> </w:t>
      </w:r>
      <w:r>
        <w:t>jämte</w:t>
      </w:r>
      <w:r>
        <w:rPr>
          <w:spacing w:val="-5"/>
        </w:rPr>
        <w:t xml:space="preserve"> </w:t>
      </w:r>
      <w:r>
        <w:t>eventuella</w:t>
      </w:r>
      <w:r>
        <w:rPr>
          <w:spacing w:val="-5"/>
        </w:rPr>
        <w:t xml:space="preserve"> </w:t>
      </w:r>
      <w:r>
        <w:t>flygelbyggnader</w:t>
      </w:r>
      <w:r>
        <w:rPr>
          <w:spacing w:val="-5"/>
        </w:rPr>
        <w:t xml:space="preserve"> </w:t>
      </w:r>
      <w:r>
        <w:t>icke</w:t>
      </w:r>
      <w:r>
        <w:rPr>
          <w:spacing w:val="-5"/>
        </w:rPr>
        <w:t xml:space="preserve"> </w:t>
      </w:r>
      <w:r>
        <w:t>uppta</w:t>
      </w:r>
      <w:r>
        <w:rPr>
          <w:spacing w:val="-5"/>
        </w:rPr>
        <w:t xml:space="preserve"> </w:t>
      </w:r>
      <w:r>
        <w:t>större sammanlagd areal än 70 m</w:t>
      </w:r>
      <w:r>
        <w:rPr>
          <w:vertAlign w:val="superscript"/>
        </w:rPr>
        <w:t>2</w:t>
      </w:r>
      <w:r>
        <w:t xml:space="preserve"> samt uthus eller andra gårdsbyggnader icke större sammanlagd areal än 25 m</w:t>
      </w:r>
      <w:r>
        <w:rPr>
          <w:vertAlign w:val="superscript"/>
        </w:rPr>
        <w:t>2</w:t>
      </w:r>
      <w:r>
        <w:t>.</w:t>
      </w:r>
    </w:p>
    <w:p>
      <w:pPr>
        <w:pStyle w:val="P4"/>
        <w:spacing w:before="2" w:beforeAutospacing="0" w:afterAutospacing="0"/>
      </w:pPr>
    </w:p>
    <w:p>
      <w:pPr>
        <w:pStyle w:val="P5"/>
        <w:numPr>
          <w:ilvl w:val="0"/>
          <w:numId w:val="1"/>
        </w:numPr>
        <w:tabs>
          <w:tab w:val="left" w:pos="2834" w:leader="none"/>
          <w:tab w:val="left" w:pos="3716" w:leader="none"/>
        </w:tabs>
        <w:ind w:hanging="164" w:left="2834"/>
        <w:jc w:val="left"/>
        <w:rPr>
          <w:sz w:val="20"/>
        </w:rPr>
      </w:pPr>
      <w:r>
        <w:rPr>
          <w:sz w:val="20"/>
          <w:spacing w:val="-10"/>
        </w:rPr>
        <w:t>§</w:t>
      </w:r>
      <w:r>
        <w:rPr>
          <w:sz w:val="20"/>
        </w:rPr>
        <w:tab/>
      </w:r>
      <w:r>
        <w:rPr>
          <w:sz w:val="20"/>
          <w:spacing w:val="-2"/>
        </w:rPr>
        <w:t>Våningsantal</w:t>
      </w:r>
    </w:p>
    <w:p>
      <w:pPr>
        <w:pStyle w:val="P4"/>
        <w:spacing w:before="4" w:beforeAutospacing="0" w:afterAutospacing="0"/>
      </w:pPr>
    </w:p>
    <w:p>
      <w:pPr>
        <w:pStyle w:val="P4"/>
        <w:spacing w:lineRule="auto" w:line="235" w:beforeAutospacing="0" w:afterAutospacing="0"/>
        <w:ind w:left="2670" w:right="119"/>
      </w:pPr>
      <w:r>
        <w:t>Å</w:t>
      </w:r>
      <w:r>
        <w:rPr>
          <w:spacing w:val="-4"/>
        </w:rPr>
        <w:t xml:space="preserve"> </w:t>
      </w:r>
      <w:r>
        <w:t>med</w:t>
      </w:r>
      <w:r>
        <w:rPr>
          <w:spacing w:val="-4"/>
        </w:rPr>
        <w:t xml:space="preserve"> </w:t>
      </w:r>
      <w:r>
        <w:t>B</w:t>
      </w:r>
      <w:r>
        <w:rPr>
          <w:spacing w:val="-4"/>
        </w:rPr>
        <w:t xml:space="preserve"> </w:t>
      </w:r>
      <w:r>
        <w:t>betecknat</w:t>
      </w:r>
      <w:r>
        <w:rPr>
          <w:spacing w:val="-3"/>
        </w:rPr>
        <w:t xml:space="preserve"> </w:t>
      </w:r>
      <w:r>
        <w:t>område</w:t>
      </w:r>
      <w:r>
        <w:rPr>
          <w:spacing w:val="-4"/>
        </w:rPr>
        <w:t xml:space="preserve"> </w:t>
      </w:r>
      <w:r>
        <w:t>får</w:t>
      </w:r>
      <w:r>
        <w:rPr>
          <w:spacing w:val="-4"/>
        </w:rPr>
        <w:t xml:space="preserve"> </w:t>
      </w:r>
      <w:r>
        <w:t>byggnad</w:t>
      </w:r>
      <w:r>
        <w:rPr>
          <w:spacing w:val="-4"/>
        </w:rPr>
        <w:t xml:space="preserve"> </w:t>
      </w:r>
      <w:r>
        <w:t>uppföras</w:t>
      </w:r>
      <w:r>
        <w:rPr>
          <w:spacing w:val="-4"/>
        </w:rPr>
        <w:t xml:space="preserve"> </w:t>
      </w:r>
      <w:r>
        <w:t>med</w:t>
      </w:r>
      <w:r>
        <w:rPr>
          <w:spacing w:val="-4"/>
        </w:rPr>
        <w:t xml:space="preserve"> </w:t>
      </w:r>
      <w:r>
        <w:t>högst</w:t>
      </w:r>
      <w:r>
        <w:rPr>
          <w:spacing w:val="-3"/>
        </w:rPr>
        <w:t xml:space="preserve"> </w:t>
      </w:r>
      <w:r>
        <w:t>en</w:t>
      </w:r>
      <w:r>
        <w:rPr>
          <w:spacing w:val="-4"/>
        </w:rPr>
        <w:t xml:space="preserve"> </w:t>
      </w:r>
      <w:r>
        <w:t>våning.</w:t>
      </w:r>
      <w:r>
        <w:rPr>
          <w:spacing w:val="-3"/>
        </w:rPr>
        <w:t xml:space="preserve"> </w:t>
      </w:r>
      <w:r>
        <w:t>Byggnad får uppföras endast utan källare.</w:t>
      </w:r>
    </w:p>
    <w:p>
      <w:pPr>
        <w:pStyle w:val="P4"/>
        <w:spacing w:before="2" w:beforeAutospacing="0" w:afterAutospacing="0"/>
      </w:pPr>
    </w:p>
    <w:p>
      <w:pPr>
        <w:pStyle w:val="P5"/>
        <w:numPr>
          <w:ilvl w:val="0"/>
          <w:numId w:val="1"/>
        </w:numPr>
        <w:tabs>
          <w:tab w:val="left" w:pos="2839" w:leader="none"/>
          <w:tab w:val="left" w:pos="3716" w:leader="none"/>
        </w:tabs>
        <w:ind w:hanging="169" w:left="2839"/>
        <w:jc w:val="left"/>
        <w:rPr>
          <w:sz w:val="20"/>
        </w:rPr>
      </w:pPr>
      <w:r>
        <w:rPr>
          <w:sz w:val="20"/>
          <w:spacing w:val="-10"/>
        </w:rPr>
        <w:t>§</w:t>
      </w:r>
      <w:r>
        <w:rPr>
          <w:sz w:val="20"/>
        </w:rPr>
        <w:tab/>
        <w:t>Byggnads</w:t>
      </w:r>
      <w:r>
        <w:rPr>
          <w:sz w:val="20"/>
          <w:spacing w:val="-6"/>
        </w:rPr>
        <w:t xml:space="preserve"> </w:t>
      </w:r>
      <w:r>
        <w:rPr>
          <w:sz w:val="20"/>
          <w:spacing w:val="-4"/>
        </w:rPr>
        <w:t>höjd</w:t>
      </w:r>
    </w:p>
    <w:p>
      <w:pPr>
        <w:pStyle w:val="P4"/>
        <w:spacing w:before="1" w:beforeAutospacing="0" w:afterAutospacing="0"/>
      </w:pPr>
    </w:p>
    <w:p>
      <w:pPr>
        <w:pStyle w:val="P4"/>
        <w:ind w:left="2670" w:right="47"/>
      </w:pPr>
      <w:r>
        <w:t>Huvudbyggnad</w:t>
      </w:r>
      <w:r>
        <w:rPr>
          <w:spacing w:val="-4"/>
        </w:rPr>
        <w:t xml:space="preserve"> </w:t>
      </w:r>
      <w:r>
        <w:t>får</w:t>
      </w:r>
      <w:r>
        <w:rPr>
          <w:spacing w:val="-4"/>
        </w:rPr>
        <w:t xml:space="preserve"> </w:t>
      </w:r>
      <w:r>
        <w:t>icke</w:t>
      </w:r>
      <w:r>
        <w:rPr>
          <w:spacing w:val="-4"/>
        </w:rPr>
        <w:t xml:space="preserve"> </w:t>
      </w:r>
      <w:r>
        <w:t>uppföras</w:t>
      </w:r>
      <w:r>
        <w:rPr>
          <w:spacing w:val="-4"/>
        </w:rPr>
        <w:t xml:space="preserve"> </w:t>
      </w:r>
      <w:r>
        <w:t>till</w:t>
      </w:r>
      <w:r>
        <w:rPr>
          <w:spacing w:val="-4"/>
        </w:rPr>
        <w:t xml:space="preserve"> </w:t>
      </w:r>
      <w:r>
        <w:t>större</w:t>
      </w:r>
      <w:r>
        <w:rPr>
          <w:spacing w:val="-4"/>
        </w:rPr>
        <w:t xml:space="preserve"> </w:t>
      </w:r>
      <w:r>
        <w:t>höjd</w:t>
      </w:r>
      <w:r>
        <w:rPr>
          <w:spacing w:val="-4"/>
        </w:rPr>
        <w:t xml:space="preserve"> </w:t>
      </w:r>
      <w:r>
        <w:t>än</w:t>
      </w:r>
      <w:r>
        <w:rPr>
          <w:spacing w:val="-4"/>
        </w:rPr>
        <w:t xml:space="preserve"> </w:t>
      </w:r>
      <w:r>
        <w:t>3,5</w:t>
      </w:r>
      <w:r>
        <w:rPr>
          <w:spacing w:val="-4"/>
        </w:rPr>
        <w:t xml:space="preserve"> </w:t>
      </w:r>
      <w:r>
        <w:t>meter</w:t>
      </w:r>
      <w:r>
        <w:rPr>
          <w:spacing w:val="-4"/>
        </w:rPr>
        <w:t xml:space="preserve"> </w:t>
      </w:r>
      <w:r>
        <w:t>och</w:t>
      </w:r>
      <w:r>
        <w:rPr>
          <w:spacing w:val="-4"/>
        </w:rPr>
        <w:t xml:space="preserve"> </w:t>
      </w:r>
      <w:r>
        <w:t>uthus</w:t>
      </w:r>
      <w:r>
        <w:rPr>
          <w:spacing w:val="-4"/>
        </w:rPr>
        <w:t xml:space="preserve"> </w:t>
      </w:r>
      <w:r>
        <w:t>eller</w:t>
      </w:r>
      <w:r>
        <w:rPr>
          <w:spacing w:val="-4"/>
        </w:rPr>
        <w:t xml:space="preserve"> </w:t>
      </w:r>
      <w:r>
        <w:t>annan gårdsbyggnad icke till större höjd än 2,5 meter.</w:t>
      </w:r>
    </w:p>
    <w:p>
      <w:pPr>
        <w:pStyle w:val="P4"/>
        <w:spacing w:before="1" w:beforeAutospacing="0" w:afterAutospacing="0"/>
      </w:pPr>
    </w:p>
    <w:p>
      <w:pPr>
        <w:pStyle w:val="P5"/>
        <w:numPr>
          <w:ilvl w:val="0"/>
          <w:numId w:val="1"/>
        </w:numPr>
        <w:tabs>
          <w:tab w:val="left" w:pos="2834" w:leader="none"/>
          <w:tab w:val="left" w:pos="3716" w:leader="none"/>
        </w:tabs>
        <w:ind w:hanging="164" w:left="2834"/>
        <w:jc w:val="left"/>
        <w:rPr>
          <w:sz w:val="20"/>
        </w:rPr>
      </w:pPr>
      <w:r>
        <w:rPr>
          <w:sz w:val="20"/>
          <w:spacing w:val="-10"/>
        </w:rPr>
        <w:t>§</w:t>
      </w:r>
      <w:r>
        <w:rPr>
          <w:sz w:val="20"/>
        </w:rPr>
        <w:tab/>
      </w:r>
      <w:r>
        <w:rPr>
          <w:sz w:val="20"/>
          <w:spacing w:val="-2"/>
        </w:rPr>
        <w:t>Taklutning</w:t>
      </w:r>
    </w:p>
    <w:p>
      <w:pPr>
        <w:pStyle w:val="P4"/>
        <w:spacing w:before="7" w:beforeAutospacing="0" w:afterAutospacing="0"/>
      </w:pPr>
    </w:p>
    <w:p>
      <w:pPr>
        <w:pStyle w:val="P4"/>
        <w:ind w:left="2670"/>
      </w:pPr>
      <w:r>
        <w:t>Tak</w:t>
      </w:r>
      <w:r>
        <w:rPr>
          <w:spacing w:val="-6"/>
        </w:rPr>
        <w:t xml:space="preserve"> </w:t>
      </w:r>
      <w:r>
        <w:t>får</w:t>
      </w:r>
      <w:r>
        <w:rPr>
          <w:spacing w:val="-5"/>
        </w:rPr>
        <w:t xml:space="preserve"> </w:t>
      </w:r>
      <w:r>
        <w:t>icke</w:t>
      </w:r>
      <w:r>
        <w:rPr>
          <w:spacing w:val="-5"/>
        </w:rPr>
        <w:t xml:space="preserve"> </w:t>
      </w:r>
      <w:r>
        <w:t>givas</w:t>
      </w:r>
      <w:r>
        <w:rPr>
          <w:spacing w:val="-6"/>
        </w:rPr>
        <w:t xml:space="preserve"> </w:t>
      </w:r>
      <w:r>
        <w:t>högre</w:t>
      </w:r>
      <w:r>
        <w:rPr>
          <w:spacing w:val="-5"/>
        </w:rPr>
        <w:t xml:space="preserve"> </w:t>
      </w:r>
      <w:r>
        <w:t>lutning</w:t>
      </w:r>
      <w:r>
        <w:rPr>
          <w:spacing w:val="-5"/>
        </w:rPr>
        <w:t xml:space="preserve"> </w:t>
      </w:r>
      <w:r>
        <w:t>mot</w:t>
      </w:r>
      <w:r>
        <w:rPr>
          <w:spacing w:val="-6"/>
        </w:rPr>
        <w:t xml:space="preserve"> </w:t>
      </w:r>
      <w:r>
        <w:t>horisontalplanet</w:t>
      </w:r>
      <w:r>
        <w:rPr>
          <w:spacing w:val="-5"/>
        </w:rPr>
        <w:t xml:space="preserve"> </w:t>
      </w:r>
      <w:r>
        <w:t>än</w:t>
      </w:r>
      <w:r>
        <w:rPr>
          <w:spacing w:val="-5"/>
        </w:rPr>
        <w:t xml:space="preserve"> </w:t>
      </w:r>
      <w:r>
        <w:rPr>
          <w:spacing w:val="-4"/>
        </w:rPr>
        <w:t>30</w:t>
      </w:r>
      <w:r>
        <w:rPr>
          <w:rFonts w:ascii="Symbol" w:hAnsi="Symbol"/>
          <w:spacing w:val="-4"/>
        </w:rPr>
        <w:t></w:t>
      </w:r>
      <w:r>
        <w:rPr>
          <w:spacing w:val="-4"/>
        </w:rPr>
        <w:t>.</w:t>
      </w:r>
    </w:p>
    <w:p>
      <w:pPr>
        <w:sectPr>
          <w:headerReference xmlns:r="http://schemas.openxmlformats.org/officeDocument/2006/relationships" w:type="default" r:id="RelHdr3"/>
          <w:footnotePr/>
          <w:endnotePr/>
          <w:type w:val="nextPage"/>
          <w:pgSz w:w="11900" w:h="16840" w:code="0"/>
          <w:pgMar w:left="1160" w:right="600" w:top="1940" w:bottom="280" w:header="724" w:footer="0" w:gutter="0"/>
          <w:pgNumType w:start="1" w:chapSep="period"/>
          <w:cols w:equalWidth="1" w:space="720"/>
        </w:sectPr>
      </w:pPr>
    </w:p>
    <w:p>
      <w:pPr>
        <w:pStyle w:val="P4"/>
      </w:pPr>
    </w:p>
    <w:p>
      <w:pPr>
        <w:pStyle w:val="P5"/>
        <w:numPr>
          <w:ilvl w:val="0"/>
          <w:numId w:val="1"/>
        </w:numPr>
        <w:tabs>
          <w:tab w:val="left" w:pos="3165" w:leader="none"/>
          <w:tab w:val="left" w:pos="3716" w:leader="none"/>
        </w:tabs>
        <w:ind w:hanging="169" w:left="3165"/>
        <w:jc w:val="left"/>
        <w:rPr>
          <w:sz w:val="20"/>
        </w:rPr>
      </w:pPr>
      <w:r>
        <w:rPr>
          <w:sz w:val="20"/>
          <w:spacing w:val="-10"/>
        </w:rPr>
        <w:t>§</w:t>
      </w:r>
      <w:r>
        <w:rPr>
          <w:sz w:val="20"/>
        </w:rPr>
        <w:tab/>
        <w:t>Antal</w:t>
      </w:r>
      <w:r>
        <w:rPr>
          <w:sz w:val="20"/>
          <w:spacing w:val="-8"/>
        </w:rPr>
        <w:t xml:space="preserve"> </w:t>
      </w:r>
      <w:r>
        <w:rPr>
          <w:sz w:val="20"/>
          <w:spacing w:val="-2"/>
        </w:rPr>
        <w:t>lägenheter</w:t>
      </w:r>
    </w:p>
    <w:p>
      <w:pPr>
        <w:pStyle w:val="P4"/>
        <w:spacing w:before="226" w:beforeAutospacing="0" w:afterAutospacing="0"/>
        <w:ind w:left="2996" w:right="333"/>
      </w:pPr>
      <w:r>
        <w:t>Å</w:t>
      </w:r>
      <w:r>
        <w:rPr>
          <w:spacing w:val="-4"/>
        </w:rPr>
        <w:t xml:space="preserve"> </w:t>
      </w:r>
      <w:r>
        <w:t>med</w:t>
      </w:r>
      <w:r>
        <w:rPr>
          <w:spacing w:val="-4"/>
        </w:rPr>
        <w:t xml:space="preserve"> </w:t>
      </w:r>
      <w:r>
        <w:t>B</w:t>
      </w:r>
      <w:r>
        <w:rPr>
          <w:spacing w:val="-4"/>
        </w:rPr>
        <w:t xml:space="preserve"> </w:t>
      </w:r>
      <w:r>
        <w:t>betecknat</w:t>
      </w:r>
      <w:r>
        <w:rPr>
          <w:spacing w:val="-4"/>
        </w:rPr>
        <w:t xml:space="preserve"> </w:t>
      </w:r>
      <w:r>
        <w:t>område</w:t>
      </w:r>
      <w:r>
        <w:rPr>
          <w:spacing w:val="-4"/>
        </w:rPr>
        <w:t xml:space="preserve"> </w:t>
      </w:r>
      <w:r>
        <w:t>får</w:t>
      </w:r>
      <w:r>
        <w:rPr>
          <w:spacing w:val="-4"/>
        </w:rPr>
        <w:t xml:space="preserve"> </w:t>
      </w:r>
      <w:r>
        <w:t>huvudbyggnad</w:t>
      </w:r>
      <w:r>
        <w:rPr>
          <w:spacing w:val="-4"/>
        </w:rPr>
        <w:t xml:space="preserve"> </w:t>
      </w:r>
      <w:r>
        <w:t>ej</w:t>
      </w:r>
      <w:r>
        <w:rPr>
          <w:spacing w:val="-4"/>
        </w:rPr>
        <w:t xml:space="preserve"> </w:t>
      </w:r>
      <w:r>
        <w:t>inrymma</w:t>
      </w:r>
      <w:r>
        <w:rPr>
          <w:spacing w:val="-4"/>
        </w:rPr>
        <w:t xml:space="preserve"> </w:t>
      </w:r>
      <w:r>
        <w:t>mer</w:t>
      </w:r>
      <w:r>
        <w:rPr>
          <w:spacing w:val="-4"/>
        </w:rPr>
        <w:t xml:space="preserve"> </w:t>
      </w:r>
      <w:r>
        <w:t>än</w:t>
      </w:r>
      <w:r>
        <w:rPr>
          <w:spacing w:val="-4"/>
        </w:rPr>
        <w:t xml:space="preserve"> </w:t>
      </w:r>
      <w:r>
        <w:t xml:space="preserve">en </w:t>
      </w:r>
      <w:r>
        <w:rPr>
          <w:spacing w:val="-2"/>
        </w:rPr>
        <w:t>bostadslägenhet.</w:t>
      </w:r>
    </w:p>
    <w:p>
      <w:pPr>
        <w:pStyle w:val="P4"/>
      </w:pPr>
    </w:p>
    <w:p>
      <w:pPr>
        <w:pStyle w:val="P4"/>
      </w:pPr>
    </w:p>
    <w:p>
      <w:pPr>
        <w:pStyle w:val="P4"/>
        <w:spacing w:before="2" w:beforeAutospacing="0" w:afterAutospacing="0"/>
      </w:pPr>
    </w:p>
    <w:p>
      <w:pPr>
        <w:pStyle w:val="P4"/>
        <w:ind w:left="2996"/>
      </w:pPr>
      <w:r>
        <w:t>I</w:t>
      </w:r>
      <w:r>
        <w:rPr>
          <w:spacing w:val="1"/>
        </w:rPr>
        <w:t xml:space="preserve"> </w:t>
      </w:r>
      <w:r>
        <w:rPr>
          <w:spacing w:val="-2"/>
        </w:rPr>
        <w:t>tjänsten</w:t>
      </w:r>
    </w:p>
    <w:p>
      <w:pPr>
        <w:pStyle w:val="P4"/>
      </w:pPr>
    </w:p>
    <w:p>
      <w:pPr>
        <w:pStyle w:val="P4"/>
        <w:spacing w:before="1" w:beforeAutospacing="0" w:afterAutospacing="0"/>
      </w:pPr>
    </w:p>
    <w:p>
      <w:pPr>
        <w:pStyle w:val="P4"/>
        <w:spacing w:before="1" w:beforeAutospacing="0" w:afterAutospacing="0"/>
        <w:ind w:left="2996" w:right="4232"/>
        <w:rPr>
          <w:spacing w:val="-2"/>
        </w:rPr>
        <w:sectPr>
          <w:footnotePr/>
          <w:endnotePr/>
          <w:type w:val="nextPage"/>
          <w:pgSz w:w="11900" w:h="16840" w:code="0"/>
          <w:pgMar w:left="1160" w:right="600" w:top="1940" w:bottom="280" w:header="724" w:footer="0" w:gutter="0"/>
          <w:cols w:equalWidth="1" w:space="720"/>
        </w:sectPr>
      </w:pPr>
      <w:r>
        <w:t xml:space="preserve">Per Olof Sjödell </w:t>
      </w:r>
      <w:r>
        <w:rPr>
          <w:spacing w:val="-2"/>
        </w:rPr>
        <w:t>distriktslantmätare</w:t>
        <w:br w:type="page"/>
      </w:r>
    </w:p>
    <w:p>
      <w:pPr>
        <w:pStyle w:val="P1"/>
        <w:rPr>
          <w:rFonts w:ascii="Arial" w:hAnsi="Arial" w:cs="Arial" w:eastAsiaTheme="minorHAnsi"/>
          <w:b w:val="1"/>
          <w:sz w:val="28"/>
          <w:szCs w:val="22"/>
        </w:rPr>
      </w:pPr>
      <w:bookmarkEnd w:id="0"/>
      <w:r>
        <w:rPr>
          <w:rFonts w:ascii="Arial" w:hAnsi="Arial" w:cs="Arial" w:eastAsiaTheme="minorHAnsi"/>
          <w:b w:val="1"/>
          <w:sz w:val="28"/>
          <w:szCs w:val="22"/>
        </w:rPr>
        <w:t>Laga kraft 2026-01-09</w:t>
      </w:r>
    </w:p>
    <w:p>
      <w:pPr>
        <w:pStyle w:val="P1"/>
        <w:rPr>
          <w:rFonts w:ascii="Arial" w:hAnsi="Arial" w:cs="Arial" w:eastAsiaTheme="minorHAnsi"/>
          <w:b w:val="1"/>
          <w:sz w:val="28"/>
          <w:szCs w:val="22"/>
        </w:rPr>
      </w:pPr>
      <w:r>
        <w:rPr>
          <w:rFonts w:ascii="Arial" w:hAnsi="Arial" w:cs="Arial" w:eastAsiaTheme="minorHAnsi"/>
          <w:b w:val="1"/>
          <w:sz w:val="28"/>
          <w:szCs w:val="22"/>
        </w:rPr>
        <w:t>ÄNDRING AV DETALJPLAN FÖR STARRED 1:49, 1:58 OCH 1:95-1:97 SAMT DEL AV STARRED 1:86 I STIGSJÖ, HÄRNÖSANDS KOMMUN</w:t>
      </w:r>
    </w:p>
    <w:p/>
    <w:p>
      <w:pPr>
        <w:rPr>
          <w:rFonts w:cstheme="minorBidi" w:eastAsiaTheme="minorHAnsi"/>
          <w:sz w:val="24"/>
        </w:rPr>
      </w:pPr>
      <w:bookmarkStart w:id="2" w:name="be_ärendeinformation01"/>
      <w:r>
        <w:rPr>
          <w:rFonts w:cstheme="minorBidi" w:eastAsiaTheme="minorHAnsi"/>
          <w:sz w:val="24"/>
        </w:rPr>
        <w:t xml:space="preserve">Ändringen avser område för kvartersmark, som är markerad med rött i översiktskartan, se bild 1, vilket endast innefattar fastigheten Starred 1:103. </w:t>
      </w:r>
    </w:p>
    <w:p>
      <w:pPr>
        <w:rPr>
          <w:rFonts w:cstheme="minorBidi" w:eastAsiaTheme="minorHAnsi"/>
          <w:sz w:val="24"/>
        </w:rPr>
      </w:pPr>
    </w:p>
    <w:p>
      <w:pPr>
        <w:rPr>
          <w:rFonts w:cstheme="minorBidi" w:eastAsiaTheme="minorHAnsi"/>
          <w:sz w:val="24"/>
        </w:rPr>
      </w:pPr>
      <w:r>
        <w:rPr>
          <w:rFonts w:cstheme="minorBidi" w:eastAsiaTheme="minorHAnsi"/>
          <w:sz w:val="24"/>
        </w:rPr>
        <w:t xml:space="preserve">Underliggande detaljplan Förslag till byggnadsplan för fritidsbebyggelse på Starred 1:49, 1:58 och 1:95-1:97 samt del av Starred 1:86 i Stigsjö, Härnösands kommun, fastställd 1975-04-04, gäller jämsides. </w:t>
      </w:r>
    </w:p>
    <w:p>
      <w:pPr>
        <w:pStyle w:val="P4"/>
        <w:spacing w:before="1" w:beforeAutospacing="0" w:afterAutospacing="0"/>
        <w:ind w:right="4232"/>
      </w:pPr>
      <w:bookmarkEnd w:id="2"/>
    </w:p>
    <w:p>
      <w:pPr>
        <w:pStyle w:val="P2"/>
        <w:rPr>
          <w:rFonts w:ascii="Arial" w:hAnsi="Arial"/>
          <w:b w:val="1"/>
          <w:sz w:val="32"/>
          <w:szCs w:val="32"/>
        </w:rPr>
      </w:pPr>
      <w:r>
        <w:rPr>
          <w:rFonts w:ascii="Arial" w:hAnsi="Arial"/>
          <w:b w:val="1"/>
          <w:sz w:val="32"/>
          <w:szCs w:val="32"/>
        </w:rPr>
        <w:t>Beskrivning</w:t>
      </w:r>
    </w:p>
    <w:p/>
    <w:p>
      <w:pPr>
        <w:pStyle w:val="P3"/>
        <w:rPr>
          <w:rFonts w:ascii="Arial" w:hAnsi="Arial" w:cs="Arial" w:eastAsia="Times New Roman"/>
          <w:b w:val="1"/>
          <w:bCs w:val="1"/>
          <w:iCs w:val="1"/>
          <w:color w:val="376092" w:themeColor="accent1" w:themeShade="BF"/>
          <w:sz w:val="28"/>
          <w:szCs w:val="28"/>
          <w:lang w:eastAsia="sv-SE"/>
        </w:rPr>
      </w:pPr>
      <w:r>
        <w:rPr>
          <w:rFonts w:ascii="Arial" w:hAnsi="Arial" w:cs="Arial" w:eastAsia="Times New Roman"/>
          <w:b w:val="1"/>
          <w:bCs w:val="1"/>
          <w:iCs w:val="1"/>
          <w:color w:val="376092" w:themeColor="accent1" w:themeShade="BF"/>
          <w:sz w:val="28"/>
          <w:szCs w:val="28"/>
          <w:lang w:eastAsia="sv-SE"/>
        </w:rPr>
        <w:t xml:space="preserve">Planens syfte och huvuddrag </w:t>
      </w:r>
    </w:p>
    <w:p>
      <w:pPr>
        <w:rPr>
          <w:b w:val="1"/>
          <w:bCs w:val="1"/>
        </w:rPr>
      </w:pPr>
    </w:p>
    <w:p>
      <w:pPr>
        <w:rPr>
          <w:rFonts w:cstheme="minorBidi" w:eastAsiaTheme="minorHAnsi"/>
          <w:sz w:val="24"/>
        </w:rPr>
      </w:pPr>
      <w:bookmarkStart w:id="3" w:name="sy_syfte01"/>
      <w:r>
        <w:rPr>
          <w:rFonts w:cstheme="minorBidi" w:eastAsiaTheme="minorHAnsi"/>
          <w:sz w:val="24"/>
        </w:rPr>
        <w:t>Syftet med detaljplaneändringen är att utöka byggrätten för fastigheten Starred 1:103. Planändringen syftar även till att möjliggöra en bebyggelse som är väl anpassad till omgivningen och landskapsbilden.</w:t>
      </w:r>
    </w:p>
    <w:p>
      <w:bookmarkEnd w:id="3"/>
    </w:p>
    <w:p>
      <w:pPr>
        <w:pStyle w:val="P10"/>
        <w:rPr>
          <w:rFonts w:ascii="Arial" w:hAnsi="Arial" w:cs="Arial" w:eastAsia="Times New Roman"/>
          <w:b w:val="1"/>
          <w:bCs w:val="1"/>
          <w:iCs w:val="1"/>
          <w:color w:val="376092" w:themeColor="accent1" w:themeShade="BF"/>
          <w:sz w:val="28"/>
          <w:szCs w:val="28"/>
          <w:lang w:eastAsia="sv-SE"/>
        </w:rPr>
      </w:pPr>
      <w:r>
        <w:rPr>
          <w:rFonts w:ascii="Arial" w:hAnsi="Arial" w:cs="Arial" w:eastAsia="Times New Roman"/>
          <w:b w:val="1"/>
          <w:bCs w:val="1"/>
          <w:iCs w:val="1"/>
          <w:color w:val="376092" w:themeColor="accent1" w:themeShade="BF"/>
          <w:sz w:val="28"/>
          <w:szCs w:val="28"/>
          <w:lang w:eastAsia="sv-SE"/>
        </w:rPr>
        <w:t>Plandata, avgränsning och markägoförhållanden</w:t>
      </w:r>
    </w:p>
    <w:p>
      <w:pPr>
        <w:pStyle w:val="P10"/>
        <w:rPr>
          <w:b w:val="1"/>
          <w:bCs w:val="1"/>
        </w:rPr>
      </w:pPr>
    </w:p>
    <w:p>
      <w:pPr>
        <w:rPr>
          <w:rFonts w:cstheme="minorBidi" w:eastAsiaTheme="minorHAnsi"/>
          <w:sz w:val="24"/>
        </w:rPr>
      </w:pPr>
      <w:bookmarkStart w:id="4" w:name="be_ärendeinformation02"/>
      <w:r>
        <w:rPr>
          <w:rFonts w:cstheme="minorBidi" w:eastAsiaTheme="minorHAnsi"/>
          <w:sz w:val="24"/>
        </w:rPr>
        <w:t>Planområdet är beläget på del av en udde vid sjön Gussjön, som ligger i kommundelen Stigsjö i Härnösands kommun. Området ligger ungefär 25 km från stadskärnan. Fastigheten är cirka 1700 m</w:t>
      </w:r>
      <w:r>
        <w:rPr>
          <w:rFonts w:cstheme="minorBidi" w:eastAsiaTheme="minorHAnsi"/>
          <w:sz w:val="24"/>
          <w:vertAlign w:val="superscript"/>
        </w:rPr>
        <w:t>2</w:t>
      </w:r>
      <w:r>
        <w:rPr>
          <w:rFonts w:cstheme="minorBidi" w:eastAsiaTheme="minorHAnsi"/>
          <w:sz w:val="24"/>
        </w:rPr>
        <w:t>.</w:t>
      </w:r>
    </w:p>
    <w:p>
      <w:pPr>
        <w:pStyle w:val="P4"/>
        <w:spacing w:before="1" w:beforeAutospacing="0" w:afterAutospacing="0"/>
        <w:ind w:right="4232"/>
      </w:pPr>
    </w:p>
    <w:p>
      <w:r>
        <w:rPr>
          <w:noProof w:val="1"/>
        </w:rPr>
        <w:drawing>
          <wp:inline xmlns:wp="http://schemas.openxmlformats.org/drawingml/2006/wordprocessingDrawing" distT="0" distB="0" distL="0" distR="0">
            <wp:extent cx="2783840" cy="2880995"/>
            <wp:effectExtent l="0" t="0" r="0"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
                    <pic:cNvPicPr/>
                  </pic:nvPicPr>
                  <pic:blipFill dpi="0">
                    <a:blip xmlns:r="http://schemas.openxmlformats.org/officeDocument/2006/relationships" r:embed="Relimage1"/>
                    <a:srcRect/>
                    <a:stretch>
                      <a:fillRect/>
                    </a:stretch>
                  </pic:blipFill>
                  <pic:spPr>
                    <a:xfrm>
                      <a:off x="0" y="0"/>
                      <a:ext cx="2795275" cy="2892785"/>
                    </a:xfrm>
                    <a:prstGeom prst="rect"/>
                  </pic:spPr>
                </pic:pic>
              </a:graphicData>
            </a:graphic>
          </wp:inline>
        </w:drawing>
      </w:r>
      <w:r>
        <w:br w:type="textWrapping"/>
        <w:br w:type="textWrapping"/>
      </w:r>
      <w:r>
        <w:rPr>
          <w:rFonts w:cstheme="minorBidi" w:eastAsiaTheme="minorHAnsi"/>
          <w:sz w:val="20"/>
          <w:szCs w:val="20"/>
        </w:rPr>
        <w:t>Bild 1. Karta över planområdet som ändringen avser markerat med röd färg.</w:t>
      </w:r>
      <w:r>
        <w:t xml:space="preserve"> </w:t>
      </w:r>
    </w:p>
    <w:p>
      <w:pPr>
        <w:pStyle w:val="P4"/>
        <w:spacing w:before="1" w:beforeAutospacing="0" w:afterAutospacing="0"/>
        <w:ind w:right="4232"/>
      </w:pPr>
    </w:p>
    <w:p>
      <w:pPr>
        <w:rPr>
          <w:rFonts w:cstheme="minorBidi" w:eastAsiaTheme="minorHAnsi"/>
          <w:sz w:val="24"/>
        </w:rPr>
      </w:pPr>
      <w:r>
        <w:rPr>
          <w:rFonts w:cstheme="minorBidi" w:eastAsiaTheme="minorHAnsi"/>
          <w:sz w:val="24"/>
        </w:rPr>
        <w:t xml:space="preserve">Fastigheten avgränsas av fastigheten 1:58 i norr, allmän plats väg och allmän plats park i öster, allmän plats park både söder och väster om planområdet. </w:t>
      </w:r>
    </w:p>
    <w:p>
      <w:pPr>
        <w:rPr>
          <w:rFonts w:cstheme="minorBidi" w:eastAsiaTheme="minorHAnsi"/>
          <w:sz w:val="24"/>
        </w:rPr>
      </w:pPr>
      <w:r>
        <w:rPr>
          <w:rFonts w:cstheme="minorBidi" w:eastAsiaTheme="minorHAnsi"/>
          <w:sz w:val="24"/>
        </w:rPr>
        <w:t xml:space="preserve">Fastigheten angörs via en gemensam grusväg som ligger utanför fastigheten/planområdet. Fastigheten Starred 1:103 är i privat ägo. </w:t>
      </w:r>
    </w:p>
    <w:p>
      <w:pPr>
        <w:rPr>
          <w:rFonts w:cstheme="minorBidi" w:eastAsiaTheme="minorHAnsi"/>
          <w:sz w:val="24"/>
        </w:rPr>
      </w:pPr>
      <w:bookmarkEnd w:id="4"/>
    </w:p>
    <w:p>
      <w:pPr>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Belastande- och förmånsrättigheter</w:t>
      </w:r>
    </w:p>
    <w:p>
      <w:pPr>
        <w:rPr>
          <w:rFonts w:eastAsia="Times New Roman"/>
          <w:b w:val="1"/>
          <w:bCs w:val="1"/>
          <w:iCs w:val="1"/>
          <w:color w:val="376092" w:themeColor="accent1" w:themeShade="BF"/>
          <w:sz w:val="28"/>
          <w:szCs w:val="28"/>
          <w:lang w:eastAsia="sv-SE"/>
        </w:rPr>
      </w:pPr>
    </w:p>
    <w:p>
      <w:pPr>
        <w:rPr>
          <w:rFonts w:cstheme="minorBidi" w:eastAsiaTheme="minorHAnsi"/>
          <w:sz w:val="24"/>
        </w:rPr>
      </w:pPr>
      <w:bookmarkStart w:id="5" w:name="gf_rättigheter01"/>
      <w:r>
        <w:rPr>
          <w:rFonts w:cstheme="minorBidi" w:eastAsiaTheme="minorHAnsi"/>
          <w:sz w:val="24"/>
        </w:rPr>
        <w:t>Inom planområdet finns en brunn som belastar fastigheten STARRED 1:103 genom ett avtalsservitut (2280IM-10/3631.1) till förmån för fastigheten STARRED 1:58. Planförslaget innebär inga förändringar avseende denna anläggning eller det gällande servitutet.</w:t>
      </w:r>
    </w:p>
    <w:p>
      <w:pPr>
        <w:rPr>
          <w:rFonts w:cstheme="minorBidi" w:eastAsiaTheme="minorHAnsi"/>
          <w:sz w:val="24"/>
        </w:rPr>
      </w:pPr>
    </w:p>
    <w:p>
      <w:pPr>
        <w:rPr>
          <w:rFonts w:cstheme="minorBidi" w:eastAsiaTheme="minorHAnsi"/>
          <w:sz w:val="24"/>
        </w:rPr>
      </w:pPr>
      <w:r>
        <w:rPr>
          <w:rFonts w:cstheme="minorBidi" w:eastAsiaTheme="minorHAnsi"/>
          <w:sz w:val="24"/>
        </w:rPr>
        <w:t xml:space="preserve">Starred 1:103 är förmånsfastighet i flera servitut som ger rättigheter över angränsande fastigheter. </w:t>
      </w:r>
    </w:p>
    <w:p>
      <w:pPr>
        <w:rPr>
          <w:rFonts w:cstheme="minorBidi" w:eastAsiaTheme="minorHAnsi"/>
          <w:sz w:val="24"/>
        </w:rPr>
      </w:pPr>
    </w:p>
    <w:p>
      <w:pPr>
        <w:rPr>
          <w:rFonts w:cstheme="minorBidi" w:eastAsiaTheme="minorHAnsi"/>
          <w:sz w:val="24"/>
        </w:rPr>
      </w:pPr>
      <w:r>
        <w:rPr>
          <w:rFonts w:cstheme="minorBidi" w:eastAsiaTheme="minorHAnsi"/>
          <w:sz w:val="24"/>
        </w:rPr>
        <w:t>Officialservitut, VÄG, 22-STI-737.1 är till förmån för Starred 1:103 och belastar Starred 1:13.</w:t>
      </w:r>
    </w:p>
    <w:p>
      <w:pPr>
        <w:rPr>
          <w:rFonts w:cstheme="minorBidi" w:eastAsiaTheme="minorHAnsi"/>
          <w:sz w:val="24"/>
        </w:rPr>
      </w:pPr>
    </w:p>
    <w:p>
      <w:pPr>
        <w:rPr>
          <w:rFonts w:cstheme="minorBidi" w:eastAsiaTheme="minorHAnsi"/>
          <w:sz w:val="24"/>
        </w:rPr>
      </w:pPr>
      <w:r>
        <w:rPr>
          <w:rFonts w:cstheme="minorBidi" w:eastAsiaTheme="minorHAnsi"/>
          <w:sz w:val="24"/>
        </w:rPr>
        <w:t xml:space="preserve">Avtalsservitut, båthus,bastubyggnad,badplats,brygga,område 2280IM-07/5702.1 </w:t>
      </w:r>
    </w:p>
    <w:p>
      <w:pPr>
        <w:rPr>
          <w:rFonts w:cstheme="minorBidi" w:eastAsiaTheme="minorHAnsi"/>
          <w:sz w:val="24"/>
        </w:rPr>
      </w:pPr>
      <w:r>
        <w:rPr>
          <w:rFonts w:cstheme="minorBidi" w:eastAsiaTheme="minorHAnsi"/>
          <w:sz w:val="24"/>
        </w:rPr>
        <w:t>är till förmån för Starred 1:103 och belastar Starred 1:120.</w:t>
      </w:r>
    </w:p>
    <w:p>
      <w:pPr>
        <w:rPr>
          <w:rFonts w:cstheme="minorBidi" w:eastAsiaTheme="minorHAnsi"/>
          <w:sz w:val="24"/>
        </w:rPr>
      </w:pPr>
    </w:p>
    <w:p>
      <w:pPr>
        <w:rPr>
          <w:rFonts w:cstheme="minorBidi" w:eastAsiaTheme="minorHAnsi"/>
          <w:sz w:val="24"/>
        </w:rPr>
      </w:pPr>
      <w:r>
        <w:rPr>
          <w:rFonts w:cstheme="minorBidi" w:eastAsiaTheme="minorHAnsi"/>
          <w:sz w:val="24"/>
        </w:rPr>
        <w:t>Officialservitut, båtplats, 22-STI-900.1 är till förmån för Starred 1:103 och belastar Starred 1:120.</w:t>
      </w:r>
    </w:p>
    <w:p>
      <w:pPr>
        <w:rPr>
          <w:rFonts w:cstheme="minorBidi" w:eastAsiaTheme="minorHAnsi"/>
          <w:sz w:val="24"/>
        </w:rPr>
      </w:pPr>
      <w:bookmarkEnd w:id="5"/>
    </w:p>
    <w:p>
      <w:pPr>
        <w:rPr>
          <w:rFonts w:cstheme="minorBidi" w:eastAsiaTheme="minorHAnsi"/>
          <w:sz w:val="24"/>
        </w:rPr>
      </w:pPr>
    </w:p>
    <w:p>
      <w:pPr>
        <w:rPr>
          <w:rFonts w:cstheme="majorBidi" w:eastAsiaTheme="majorEastAsia"/>
          <w:b w:val="1"/>
          <w:color w:val="376092" w:themeColor="accent1" w:themeShade="BF"/>
          <w:sz w:val="32"/>
          <w:szCs w:val="32"/>
        </w:rPr>
      </w:pPr>
      <w:r>
        <w:rPr>
          <w:rFonts w:cstheme="majorBidi" w:eastAsiaTheme="majorEastAsia"/>
          <w:b w:val="1"/>
          <w:color w:val="376092" w:themeColor="accent1" w:themeShade="BF"/>
          <w:sz w:val="32"/>
          <w:szCs w:val="32"/>
        </w:rPr>
        <w:t>Planprocess</w:t>
      </w:r>
    </w:p>
    <w:p>
      <w:pPr>
        <w:rPr>
          <w:b w:val="1"/>
          <w:bCs w:val="1"/>
        </w:rPr>
      </w:pPr>
    </w:p>
    <w:p>
      <w:pPr>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Planbesked</w:t>
      </w:r>
    </w:p>
    <w:p>
      <w:pPr>
        <w:rPr>
          <w:b w:val="1"/>
          <w:bCs w:val="1"/>
        </w:rPr>
      </w:pPr>
    </w:p>
    <w:p>
      <w:pPr>
        <w:rPr>
          <w:rFonts w:cstheme="minorBidi" w:eastAsiaTheme="minorHAnsi"/>
          <w:sz w:val="24"/>
        </w:rPr>
      </w:pPr>
      <w:bookmarkStart w:id="6" w:name="pu_planbesked01"/>
      <w:r>
        <w:rPr>
          <w:rFonts w:cstheme="minorBidi" w:eastAsiaTheme="minorHAnsi"/>
          <w:sz w:val="24"/>
        </w:rPr>
        <w:t xml:space="preserve">Beslut om positivt planbesked togs med stöd av delegationsordningen för Samhällsnämnden 2024-03-24. 2024-12-19 togs ett beslut från Samhällsnamnden att godkänna en ändring i planuppdragets omfattning då planuppdraget tidigare omfattade fler fastigheter. </w:t>
      </w:r>
    </w:p>
    <w:p>
      <w:pPr>
        <w:pStyle w:val="P4"/>
        <w:spacing w:before="1" w:beforeAutospacing="0" w:afterAutospacing="0"/>
        <w:ind w:right="4232"/>
      </w:pPr>
      <w:bookmarkEnd w:id="6"/>
    </w:p>
    <w:p>
      <w:pPr>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 xml:space="preserve">Planförfarande </w:t>
      </w:r>
    </w:p>
    <w:p>
      <w:pPr>
        <w:rPr>
          <w:b w:val="1"/>
          <w:bCs w:val="1"/>
        </w:rPr>
      </w:pPr>
      <w:bookmarkStart w:id="7" w:name="be_ärendeinformation03"/>
    </w:p>
    <w:p>
      <w:pPr>
        <w:rPr>
          <w:rFonts w:cstheme="minorBidi" w:eastAsiaTheme="minorHAnsi"/>
          <w:sz w:val="24"/>
        </w:rPr>
      </w:pPr>
      <w:r>
        <w:rPr>
          <w:rFonts w:cstheme="minorBidi" w:eastAsiaTheme="minorHAnsi"/>
          <w:sz w:val="24"/>
        </w:rPr>
        <w:t xml:space="preserve">Ändring av detaljplanen hanteras med standardförfarande. </w:t>
      </w:r>
    </w:p>
    <w:p>
      <w:pPr>
        <w:rPr>
          <w:rFonts w:cstheme="minorBidi" w:eastAsiaTheme="minorHAnsi"/>
          <w:sz w:val="24"/>
        </w:rPr>
      </w:pPr>
    </w:p>
    <w:p>
      <w:pPr>
        <w:rPr>
          <w:rFonts w:cstheme="minorBidi" w:eastAsiaTheme="minorHAnsi"/>
          <w:sz w:val="24"/>
        </w:rPr>
      </w:pPr>
      <w:r>
        <w:rPr>
          <w:rFonts w:cstheme="minorBidi" w:eastAsiaTheme="minorHAnsi"/>
          <w:sz w:val="24"/>
        </w:rPr>
        <w:t xml:space="preserve">Då det bara får finnas en detaljplan för ett geografiskt område görs en ändring av detaljplanen direkt i den ursprungliga planen. </w:t>
      </w:r>
    </w:p>
    <w:p>
      <w:pPr>
        <w:rPr>
          <w:rFonts w:cstheme="minorBidi" w:eastAsiaTheme="minorHAnsi"/>
          <w:sz w:val="24"/>
        </w:rPr>
      </w:pPr>
      <w:bookmarkEnd w:id="7"/>
    </w:p>
    <w:p>
      <w:pPr>
        <w:rPr>
          <w:rFonts w:cstheme="minorBidi" w:eastAsiaTheme="minorHAnsi"/>
          <w:sz w:val="24"/>
        </w:rPr>
      </w:pPr>
    </w:p>
    <w:p>
      <w:pPr>
        <w:rPr>
          <w:rFonts w:cstheme="minorBidi" w:eastAsiaTheme="minorHAnsi"/>
          <w:sz w:val="24"/>
        </w:rPr>
      </w:pPr>
    </w:p>
    <w:p>
      <w:pPr>
        <w:rPr>
          <w:rFonts w:cstheme="minorBidi" w:eastAsiaTheme="minorHAnsi"/>
          <w:sz w:val="24"/>
        </w:rPr>
      </w:pPr>
    </w:p>
    <w:p>
      <w:pPr>
        <w:rPr>
          <w:rFonts w:cstheme="minorBidi" w:eastAsiaTheme="minorHAnsi"/>
          <w:sz w:val="24"/>
        </w:rPr>
      </w:pPr>
    </w:p>
    <w:p>
      <w:pPr>
        <w:rPr>
          <w:rFonts w:cstheme="minorBidi" w:eastAsiaTheme="minorHAnsi"/>
          <w:sz w:val="24"/>
        </w:rPr>
      </w:pPr>
    </w:p>
    <w:p>
      <w:pPr>
        <w:rPr>
          <w:rFonts w:cstheme="minorBidi" w:eastAsiaTheme="minorHAnsi"/>
          <w:sz w:val="24"/>
        </w:rPr>
      </w:pPr>
    </w:p>
    <w:p>
      <w:pPr>
        <w:rPr>
          <w:rFonts w:cstheme="minorBidi" w:eastAsiaTheme="minorHAnsi"/>
          <w:sz w:val="24"/>
        </w:rPr>
      </w:pPr>
    </w:p>
    <w:p>
      <w:pPr>
        <w:rPr>
          <w:rFonts w:cstheme="minorBidi" w:eastAsiaTheme="minorHAnsi"/>
          <w:sz w:val="24"/>
        </w:rPr>
      </w:pPr>
    </w:p>
    <w:p>
      <w:pPr>
        <w:rPr>
          <w:rFonts w:cstheme="minorBidi" w:eastAsiaTheme="minorHAnsi"/>
          <w:sz w:val="24"/>
        </w:rPr>
      </w:pPr>
    </w:p>
    <w:p>
      <w:pPr>
        <w:rPr>
          <w:rFonts w:cstheme="minorBidi" w:eastAsiaTheme="minorHAnsi"/>
          <w:sz w:val="24"/>
        </w:rPr>
      </w:pPr>
    </w:p>
    <w:p>
      <w:pPr>
        <w:rPr>
          <w:rFonts w:eastAsia="Times New Roman"/>
          <w:b w:val="1"/>
          <w:bCs w:val="1"/>
          <w:iCs w:val="1"/>
          <w:color w:val="376092" w:themeColor="accent1" w:themeShade="BF"/>
          <w:sz w:val="28"/>
          <w:szCs w:val="28"/>
          <w:lang w:eastAsia="sv-SE"/>
        </w:rPr>
      </w:pPr>
    </w:p>
    <w:p>
      <w:pPr>
        <w:rPr>
          <w:rFonts w:eastAsia="Times New Roman"/>
          <w:b w:val="1"/>
          <w:bCs w:val="1"/>
          <w:iCs w:val="1"/>
          <w:color w:val="376092" w:themeColor="accent1" w:themeShade="BF"/>
          <w:sz w:val="28"/>
          <w:szCs w:val="28"/>
          <w:lang w:eastAsia="sv-SE"/>
        </w:rPr>
      </w:pPr>
    </w:p>
    <w:p>
      <w:pPr>
        <w:rPr>
          <w:rFonts w:eastAsia="Times New Roman"/>
          <w:b w:val="1"/>
          <w:bCs w:val="1"/>
          <w:iCs w:val="1"/>
          <w:color w:val="376092" w:themeColor="accent1" w:themeShade="BF"/>
          <w:sz w:val="28"/>
          <w:szCs w:val="28"/>
          <w:lang w:eastAsia="sv-SE"/>
        </w:rPr>
      </w:pPr>
    </w:p>
    <w:p>
      <w:pPr>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Sakägarkrets</w:t>
      </w:r>
    </w:p>
    <w:p>
      <w:pPr>
        <w:rPr>
          <w:rFonts w:eastAsia="Times New Roman"/>
          <w:b w:val="1"/>
          <w:bCs w:val="1"/>
          <w:iCs w:val="1"/>
          <w:color w:val="376092" w:themeColor="accent1" w:themeShade="BF"/>
          <w:sz w:val="28"/>
          <w:szCs w:val="28"/>
          <w:lang w:eastAsia="sv-SE"/>
        </w:rPr>
      </w:pPr>
    </w:p>
    <w:p>
      <w:pPr>
        <w:rPr>
          <w:rFonts w:cstheme="minorBidi" w:eastAsiaTheme="minorHAnsi"/>
          <w:sz w:val="24"/>
        </w:rPr>
      </w:pPr>
      <w:bookmarkStart w:id="8" w:name="be_ärendeinformation04"/>
      <w:r>
        <w:rPr>
          <w:rFonts w:cstheme="minorBidi" w:eastAsiaTheme="minorHAnsi"/>
          <w:sz w:val="24"/>
        </w:rPr>
        <w:t>Detaljplanens sakägarkrets består av närliggande fastighetsägare. I bilden nedan redovisas detaljplanens sakägarkrets.</w:t>
      </w:r>
    </w:p>
    <w:p>
      <w:pPr>
        <w:rPr>
          <w:rFonts w:cstheme="minorBidi" w:eastAsiaTheme="minorHAnsi"/>
          <w:sz w:val="24"/>
        </w:rPr>
      </w:pPr>
    </w:p>
    <w:p>
      <w:pPr>
        <w:rPr>
          <w:rFonts w:cstheme="minorBidi" w:eastAsiaTheme="minorHAnsi"/>
          <w:sz w:val="24"/>
        </w:rPr>
      </w:pPr>
      <w:r>
        <w:rPr>
          <w:rFonts w:cstheme="minorBidi" w:eastAsiaTheme="minorHAnsi"/>
          <w:noProof w:val="1"/>
          <w:sz w:val="24"/>
        </w:rPr>
        <w:drawing>
          <wp:inline xmlns:wp="http://schemas.openxmlformats.org/drawingml/2006/wordprocessingDrawing" distT="0" distB="0" distL="0" distR="0">
            <wp:extent cx="3905250" cy="3752850"/>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pic:cNvPicPr/>
                  </pic:nvPicPr>
                  <pic:blipFill dpi="0">
                    <a:blip xmlns:r="http://schemas.openxmlformats.org/officeDocument/2006/relationships" r:embed="Relimage2"/>
                    <a:srcRect/>
                    <a:stretch>
                      <a:fillRect/>
                    </a:stretch>
                  </pic:blipFill>
                  <pic:spPr>
                    <a:xfrm>
                      <a:off x="0" y="0"/>
                      <a:ext cx="3912356" cy="3760023"/>
                    </a:xfrm>
                    <a:prstGeom prst="rect"/>
                  </pic:spPr>
                </pic:pic>
              </a:graphicData>
            </a:graphic>
          </wp:inline>
        </w:drawing>
      </w:r>
    </w:p>
    <w:p>
      <w:pPr>
        <w:rPr>
          <w:rFonts w:cstheme="minorBidi" w:eastAsiaTheme="minorHAnsi"/>
          <w:sz w:val="24"/>
        </w:rPr>
      </w:pPr>
    </w:p>
    <w:p>
      <w:pPr>
        <w:rPr>
          <w:rFonts w:cstheme="minorBidi" w:eastAsiaTheme="minorHAnsi"/>
          <w:sz w:val="24"/>
        </w:rPr>
      </w:pPr>
      <w:r>
        <w:rPr>
          <w:rFonts w:cstheme="minorBidi" w:eastAsiaTheme="minorHAnsi"/>
          <w:sz w:val="20"/>
          <w:szCs w:val="20"/>
        </w:rPr>
        <w:t>Bild 2. Karta över planområdet som ändringen avser markerat med röd färg.</w:t>
      </w:r>
    </w:p>
    <w:p>
      <w:pPr>
        <w:rPr>
          <w:rFonts w:cstheme="minorBidi" w:eastAsiaTheme="minorHAnsi"/>
          <w:sz w:val="24"/>
        </w:rPr>
      </w:pPr>
      <w:bookmarkEnd w:id="8"/>
    </w:p>
    <w:p>
      <w:pPr>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Översiktsplan</w:t>
      </w:r>
    </w:p>
    <w:p>
      <w:pPr>
        <w:rPr>
          <w:b w:val="1"/>
          <w:bCs w:val="1"/>
          <w:szCs w:val="24"/>
        </w:rPr>
      </w:pPr>
    </w:p>
    <w:p>
      <w:pPr>
        <w:pStyle w:val="P4"/>
        <w:rPr>
          <w:rFonts w:cstheme="minorBidi" w:eastAsiaTheme="minorHAnsi"/>
          <w:sz w:val="24"/>
          <w:szCs w:val="22"/>
        </w:rPr>
      </w:pPr>
      <w:bookmarkStart w:id="9" w:name="pu_översiktsplan01"/>
      <w:r>
        <w:rPr>
          <w:rFonts w:cstheme="minorBidi" w:eastAsiaTheme="minorHAnsi"/>
          <w:sz w:val="24"/>
          <w:szCs w:val="22"/>
        </w:rPr>
        <w:t xml:space="preserve">I kommunens gällande översiktsplan (2022–2040), antagen av kommunfullmäktige den 2022-09-26, är områdets markanvändning utpekat som sammanhängande bostadsbebyggelse, med underkategorin besöksanläggning. </w:t>
      </w:r>
    </w:p>
    <w:p>
      <w:pPr>
        <w:rPr>
          <w:rFonts w:cstheme="minorBidi" w:eastAsiaTheme="minorHAnsi"/>
          <w:sz w:val="24"/>
        </w:rPr>
      </w:pPr>
    </w:p>
    <w:p>
      <w:pPr>
        <w:pStyle w:val="P4"/>
        <w:rPr>
          <w:rFonts w:cstheme="minorBidi" w:eastAsiaTheme="minorHAnsi"/>
          <w:sz w:val="24"/>
          <w:szCs w:val="22"/>
        </w:rPr>
      </w:pPr>
      <w:r>
        <w:rPr>
          <w:rFonts w:cstheme="minorBidi" w:eastAsiaTheme="minorHAnsi"/>
          <w:sz w:val="24"/>
          <w:szCs w:val="22"/>
        </w:rPr>
        <w:t>Planändringen bedöms därför vara förenlig med kommunens översiktsplan.</w:t>
      </w:r>
    </w:p>
    <w:p>
      <w:pPr>
        <w:rPr>
          <w:rFonts w:eastAsia="Times New Roman"/>
          <w:b w:val="1"/>
          <w:bCs w:val="1"/>
          <w:iCs w:val="1"/>
          <w:color w:val="376092" w:themeColor="accent1" w:themeShade="BF"/>
          <w:sz w:val="28"/>
          <w:szCs w:val="28"/>
          <w:lang w:eastAsia="sv-SE"/>
        </w:rPr>
      </w:pPr>
      <w:bookmarkEnd w:id="9"/>
    </w:p>
    <w:p>
      <w:pPr>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Nu gällande detaljplan</w:t>
      </w:r>
    </w:p>
    <w:p>
      <w:pPr>
        <w:spacing w:before="100" w:after="100" w:beforeAutospacing="1" w:afterAutospacing="1"/>
        <w:rPr>
          <w:rFonts w:cstheme="minorBidi" w:eastAsiaTheme="minorHAnsi"/>
          <w:sz w:val="24"/>
        </w:rPr>
      </w:pPr>
      <w:bookmarkStart w:id="10" w:name="pu_detaljplan01"/>
      <w:r>
        <w:rPr>
          <w:rFonts w:cstheme="minorBidi" w:eastAsiaTheme="minorHAnsi"/>
          <w:sz w:val="24"/>
        </w:rPr>
        <w:t>Detaljplanen medger att området bebyggs med fristående fritidshus för bostadsändamål. Varje tomtplats får inrymma högst en bostadslägenhet. Bebyggelsen får uppföras i en våning, utan källare, med en maximal byggnadshöjd om 3,5 meter för huvudbyggnad och 2,5 meter för komplementbyggnad. Tak får ha en lutning om högst 30 grader.</w:t>
      </w:r>
    </w:p>
    <w:p>
      <w:pPr>
        <w:spacing w:before="100" w:after="100" w:beforeAutospacing="1" w:afterAutospacing="1"/>
        <w:rPr>
          <w:rFonts w:cstheme="minorBidi" w:eastAsiaTheme="minorHAnsi"/>
          <w:sz w:val="24"/>
        </w:rPr>
      </w:pPr>
      <w:r>
        <w:rPr>
          <w:rFonts w:cstheme="minorBidi" w:eastAsiaTheme="minorHAnsi"/>
          <w:sz w:val="24"/>
        </w:rPr>
        <w:t>Den sammanlagda byggnadsytan för huvudbyggnad inklusive eventuella flygelbyggnader får inte överstiga 70 m² per tomtplats. Uthus och andra gårdsbyggnader får tillsammans uppta en yta om högst 25 m².</w:t>
      </w:r>
    </w:p>
    <w:p>
      <w:pPr>
        <w:pStyle w:val="P4"/>
        <w:spacing w:before="1" w:beforeAutospacing="0" w:afterAutospacing="0"/>
        <w:ind w:right="4232"/>
      </w:pPr>
      <w:r>
        <w:rPr>
          <w:noProof w:val="1"/>
          <w:color w:val="FF0000"/>
          <w:szCs w:val="24"/>
        </w:rPr>
        <w:drawing>
          <wp:inline xmlns:wp="http://schemas.openxmlformats.org/drawingml/2006/wordprocessingDrawing" distT="0" distB="0" distL="0" distR="0">
            <wp:extent cx="5579745" cy="4171950"/>
            <wp:effectExtent l="0" t="0" r="1905"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pic:nvPicPr>
                  <pic:blipFill dpi="0">
                    <a:blip xmlns:r="http://schemas.openxmlformats.org/officeDocument/2006/relationships" r:embed="Relimage3"/>
                    <a:srcRect/>
                    <a:stretch>
                      <a:fillRect/>
                    </a:stretch>
                  </pic:blipFill>
                  <pic:spPr>
                    <a:xfrm>
                      <a:off x="0" y="0"/>
                      <a:ext cx="5655309" cy="4228387"/>
                    </a:xfrm>
                    <a:prstGeom prst="rect"/>
                  </pic:spPr>
                </pic:pic>
              </a:graphicData>
            </a:graphic>
          </wp:inline>
        </w:drawing>
      </w:r>
    </w:p>
    <w:p/>
    <w:p>
      <w:pPr>
        <w:rPr>
          <w:rFonts w:cstheme="minorBidi" w:eastAsiaTheme="minorHAnsi"/>
          <w:sz w:val="20"/>
          <w:szCs w:val="20"/>
        </w:rPr>
      </w:pPr>
      <w:r>
        <w:rPr>
          <w:rFonts w:cstheme="minorBidi" w:eastAsiaTheme="minorHAnsi"/>
          <w:sz w:val="20"/>
          <w:szCs w:val="20"/>
        </w:rPr>
        <w:t>Bild 3. Befintlig detaljplan från 1975.</w:t>
      </w:r>
    </w:p>
    <w:p>
      <w:pPr>
        <w:pStyle w:val="P4"/>
        <w:rPr>
          <w:rFonts w:cstheme="minorBidi" w:eastAsiaTheme="minorHAnsi"/>
          <w:sz w:val="24"/>
          <w:szCs w:val="22"/>
        </w:rPr>
      </w:pPr>
      <w:bookmarkEnd w:id="10"/>
    </w:p>
    <w:p>
      <w:pPr>
        <w:pStyle w:val="P4"/>
        <w:rPr>
          <w:rFonts w:cstheme="minorBidi" w:eastAsiaTheme="minorHAnsi"/>
          <w:sz w:val="24"/>
          <w:szCs w:val="22"/>
        </w:rPr>
      </w:pPr>
    </w:p>
    <w:p>
      <w:pPr>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Grundkartan</w:t>
      </w:r>
    </w:p>
    <w:p>
      <w:pPr>
        <w:rPr>
          <w:rFonts w:cstheme="minorBidi" w:eastAsiaTheme="minorHAnsi"/>
          <w:sz w:val="24"/>
        </w:rPr>
      </w:pPr>
    </w:p>
    <w:p>
      <w:pPr>
        <w:rPr>
          <w:rFonts w:cstheme="minorBidi" w:eastAsiaTheme="minorHAnsi"/>
          <w:sz w:val="24"/>
        </w:rPr>
      </w:pPr>
      <w:bookmarkStart w:id="11" w:name="pu_grundkarta01"/>
      <w:r>
        <w:rPr>
          <w:rFonts w:cstheme="minorBidi" w:eastAsiaTheme="minorHAnsi"/>
          <w:sz w:val="24"/>
        </w:rPr>
        <w:t>Grundkartan är upprättad 2025-06-04 av kommunens kart- och mätavdelning, i Härnösand. SWEREF 99 17 15. Fastigheterna utanför Starred 1:104, 1:103, 1:58 har en större onoggrannhet. Gränserna är endast upprättade för Starred 1:103 och 1:58.</w:t>
      </w:r>
    </w:p>
    <w:p>
      <w:pPr>
        <w:rPr>
          <w:rFonts w:eastAsia="Times New Roman"/>
          <w:b w:val="1"/>
          <w:bCs w:val="1"/>
          <w:iCs w:val="1"/>
          <w:color w:val="376092" w:themeColor="accent1" w:themeShade="BF"/>
          <w:sz w:val="28"/>
          <w:szCs w:val="28"/>
          <w:lang w:eastAsia="sv-SE"/>
        </w:rPr>
      </w:pPr>
      <w:bookmarkEnd w:id="11"/>
    </w:p>
    <w:p>
      <w:pPr>
        <w:rPr>
          <w:rFonts w:eastAsia="Times New Roman"/>
          <w:b w:val="1"/>
          <w:bCs w:val="1"/>
          <w:iCs w:val="1"/>
          <w:color w:val="376092" w:themeColor="accent1" w:themeShade="BF"/>
          <w:sz w:val="28"/>
          <w:szCs w:val="28"/>
          <w:lang w:eastAsia="sv-SE"/>
        </w:rPr>
      </w:pPr>
    </w:p>
    <w:p>
      <w:pPr>
        <w:rPr>
          <w:szCs w:val="24"/>
        </w:rPr>
      </w:pPr>
      <w:r>
        <w:rPr>
          <w:rFonts w:eastAsia="Times New Roman"/>
          <w:b w:val="1"/>
          <w:bCs w:val="1"/>
          <w:iCs w:val="1"/>
          <w:color w:val="376092" w:themeColor="accent1" w:themeShade="BF"/>
          <w:sz w:val="28"/>
          <w:szCs w:val="28"/>
          <w:lang w:eastAsia="sv-SE"/>
        </w:rPr>
        <w:t>Lämplighetsprövning</w:t>
      </w:r>
    </w:p>
    <w:p>
      <w:pPr>
        <w:rPr>
          <w:szCs w:val="24"/>
        </w:rPr>
      </w:pPr>
    </w:p>
    <w:p>
      <w:pPr>
        <w:rPr>
          <w:rFonts w:cstheme="minorBidi" w:eastAsiaTheme="minorHAnsi"/>
          <w:sz w:val="24"/>
        </w:rPr>
      </w:pPr>
      <w:bookmarkStart w:id="12" w:name="be_varförändringavdetaljplanvalts01"/>
      <w:r>
        <w:rPr>
          <w:rFonts w:cstheme="minorBidi" w:eastAsiaTheme="minorHAnsi"/>
          <w:sz w:val="24"/>
        </w:rPr>
        <w:t xml:space="preserve">Vid en ändring av detaljplan, liksom vid all planläggning, är utgångspunkten lämplighetsprövning enligt 2 kap. plan- och bygglagen. Vid ändring av detaljplan görs dock inte någon fullständig lämplighetsprövning då denna redan anses vara gjord genom gällande plan. Ändring av detaljplan omfattar förändring, borttagande och införande av nya bestämmelser inom ett detaljplanelagt område. </w:t>
      </w:r>
    </w:p>
    <w:p>
      <w:pPr>
        <w:pStyle w:val="P4"/>
        <w:spacing w:before="120" w:beforeAutospacing="0" w:afterAutospacing="0"/>
        <w:ind w:right="873"/>
        <w:rPr>
          <w:rFonts w:cstheme="minorBidi" w:eastAsiaTheme="minorHAnsi"/>
          <w:sz w:val="24"/>
          <w:szCs w:val="22"/>
        </w:rPr>
      </w:pPr>
      <w:r>
        <w:rPr>
          <w:rFonts w:cstheme="minorBidi" w:eastAsiaTheme="minorHAnsi"/>
          <w:sz w:val="24"/>
          <w:szCs w:val="22"/>
        </w:rPr>
        <w:t xml:space="preserve">För att ändring av detaljplan ska kunna genomföras måste ändringen inrymmas inom den ursprungliga planens syfte. Fastigheten är planlagd för byggnadsmark för fritidsbebyggelse. Fastighetsägaren önskar att möjliggöra för tvåvåningsbebyggelse vilket inte bedöms inrymmas inom befintliga bestämmelser för våningsantal, byggnadshöjd samt takvinkel vilket är anledningen till att detaljplanen behöver ändras. </w:t>
      </w:r>
    </w:p>
    <w:p>
      <w:pPr>
        <w:pStyle w:val="P4"/>
        <w:spacing w:before="120" w:beforeAutospacing="0" w:afterAutospacing="0"/>
        <w:ind w:right="873"/>
        <w:rPr>
          <w:rFonts w:cstheme="minorBidi" w:eastAsiaTheme="minorHAnsi"/>
          <w:sz w:val="24"/>
          <w:szCs w:val="22"/>
        </w:rPr>
      </w:pPr>
      <w:r>
        <w:rPr>
          <w:rFonts w:cstheme="minorBidi" w:eastAsiaTheme="minorHAnsi"/>
          <w:sz w:val="24"/>
          <w:szCs w:val="22"/>
        </w:rPr>
        <w:t xml:space="preserve">Föreslagen ändring bedöms lämplig utifrån gällande plan. Syftet med den befintliga detaljplanen har varit att möjliggöra fritidshusbebyggelse. Detaljplaneändringen anses därför inte frångå planens syfte. </w:t>
      </w:r>
    </w:p>
    <w:p>
      <w:pPr>
        <w:pStyle w:val="P4"/>
        <w:spacing w:before="120" w:beforeAutospacing="0" w:afterAutospacing="0"/>
        <w:ind w:right="873"/>
        <w:rPr>
          <w:rFonts w:asciiTheme="minorHAnsi" w:hAnsiTheme="minorHAnsi" w:cstheme="minorBidi" w:eastAsiaTheme="minorHAnsi"/>
          <w:sz w:val="22"/>
          <w:szCs w:val="22"/>
          <w:spacing w:val="-2"/>
        </w:rPr>
      </w:pPr>
      <w:bookmarkEnd w:id="12"/>
    </w:p>
    <w:p>
      <w:pPr>
        <w:rPr>
          <w:rFonts w:cstheme="majorBidi" w:eastAsiaTheme="majorEastAsia"/>
          <w:b w:val="1"/>
          <w:color w:val="376092" w:themeColor="accent1" w:themeShade="BF"/>
          <w:sz w:val="32"/>
          <w:szCs w:val="32"/>
        </w:rPr>
      </w:pPr>
      <w:r>
        <w:rPr>
          <w:rFonts w:cstheme="majorBidi" w:eastAsiaTheme="majorEastAsia"/>
          <w:b w:val="1"/>
          <w:color w:val="376092" w:themeColor="accent1" w:themeShade="BF"/>
          <w:sz w:val="32"/>
          <w:szCs w:val="32"/>
        </w:rPr>
        <w:t>Förslag till ändring</w:t>
      </w:r>
    </w:p>
    <w:p>
      <w:pPr>
        <w:pStyle w:val="P4"/>
        <w:spacing w:before="120" w:beforeAutospacing="0" w:afterAutospacing="0"/>
        <w:ind w:right="873"/>
        <w:rPr>
          <w:rFonts w:cstheme="minorBidi" w:eastAsiaTheme="minorHAnsi"/>
          <w:sz w:val="24"/>
          <w:szCs w:val="22"/>
        </w:rPr>
      </w:pPr>
      <w:bookmarkStart w:id="13" w:name="be_ärendeinformation05"/>
      <w:r>
        <w:rPr>
          <w:rFonts w:cstheme="minorBidi" w:eastAsiaTheme="minorHAnsi"/>
          <w:sz w:val="24"/>
          <w:szCs w:val="22"/>
        </w:rPr>
        <w:t>Ändring av detaljplan reglerar nockhöjd, takvinkel, sadeltak och utnyttjandegrad. Ändringen möjliggör en större flexibilitet i höjd. Omgivningspåverkan bedöms vara i stort sett oförändrad jämfört med dagens situation, eftersom planområdet inte påverkar siktlinjerna mot vattnet för den omgivande bebyggelsen.</w:t>
      </w:r>
    </w:p>
    <w:p>
      <w:pPr>
        <w:pStyle w:val="P4"/>
        <w:spacing w:before="120" w:beforeAutospacing="0" w:afterAutospacing="0"/>
        <w:ind w:right="873"/>
        <w:rPr>
          <w:rFonts w:cstheme="minorBidi" w:eastAsiaTheme="minorHAnsi"/>
          <w:sz w:val="24"/>
          <w:szCs w:val="22"/>
        </w:rPr>
      </w:pPr>
      <w:bookmarkEnd w:id="13"/>
    </w:p>
    <w:p>
      <w:pPr>
        <w:pStyle w:val="P4"/>
        <w:spacing w:before="120" w:beforeAutospacing="0" w:afterAutospacing="0"/>
        <w:ind w:right="873"/>
        <w:rPr>
          <w:rFonts w:cstheme="minorBidi" w:eastAsiaTheme="minorHAnsi"/>
          <w:sz w:val="24"/>
          <w:szCs w:val="22"/>
        </w:rPr>
      </w:pPr>
      <w:r>
        <w:rPr>
          <w:rFonts w:cstheme="minorBidi" w:eastAsiaTheme="minorHAnsi"/>
          <w:sz w:val="24"/>
          <w:szCs w:val="22"/>
        </w:rPr>
        <w:t>Sammanställning av gällande och ändrade bestämmelser enligt planförslaget.</w:t>
      </w:r>
    </w:p>
    <w:p>
      <w:pPr>
        <w:pStyle w:val="P4"/>
        <w:spacing w:before="1" w:beforeAutospacing="0" w:afterAutospacing="0"/>
        <w:ind w:right="4232"/>
      </w:pPr>
    </w:p>
    <w:p/>
    <w:tbl>
      <w:tblPr>
        <w:tblStyle w:val="T3"/>
        <w:tblpPr w:leftFromText="141" w:rightFromText="141" w:tblpX="2013" w:tblpY="82" w:horzAnchor="page" w:vertAnchor="text"/>
        <w:tblOverlap w:val="never"/>
        <w:tblW w:w="8217" w:type="dxa"/>
        <w:tblLayout w:type="fixed"/>
        <w:tblLook w:val="04A0"/>
      </w:tblPr>
      <w:tblGrid/>
      <w:tr>
        <w:tc>
          <w:tcPr>
            <w:tcW w:w="2660" w:type="dxa"/>
            <w:shd w:val="clear" w:color="auto" w:fill="auto"/>
          </w:tcPr>
          <w:p>
            <w:pPr>
              <w:pStyle w:val="P4"/>
              <w:rPr>
                <w:b w:val="1"/>
                <w:bCs w:val="1"/>
              </w:rPr>
            </w:pPr>
            <w:r>
              <w:rPr>
                <w:b w:val="1"/>
                <w:bCs w:val="1"/>
              </w:rPr>
              <w:t>Gällande stadsplan</w:t>
            </w:r>
          </w:p>
        </w:tc>
        <w:tc>
          <w:tcPr>
            <w:tcW w:w="2155" w:type="dxa"/>
            <w:shd w:val="clear" w:color="auto" w:fill="auto"/>
          </w:tcPr>
          <w:p>
            <w:pPr>
              <w:pStyle w:val="P4"/>
              <w:rPr>
                <w:b w:val="1"/>
                <w:bCs w:val="1"/>
              </w:rPr>
            </w:pPr>
            <w:r>
              <w:rPr>
                <w:b w:val="1"/>
                <w:bCs w:val="1"/>
              </w:rPr>
              <w:t>Förslag till ändring</w:t>
            </w:r>
          </w:p>
        </w:tc>
        <w:tc>
          <w:tcPr>
            <w:tcW w:w="3402" w:type="dxa"/>
          </w:tcPr>
          <w:p>
            <w:pPr>
              <w:pStyle w:val="P4"/>
              <w:rPr>
                <w:b w:val="1"/>
                <w:bCs w:val="1"/>
              </w:rPr>
            </w:pPr>
            <w:bookmarkStart w:id="14" w:name="_Toc85103638"/>
            <w:bookmarkStart w:id="15" w:name="_Toc94604358"/>
            <w:r>
              <w:rPr>
                <w:b w:val="1"/>
                <w:bCs w:val="1"/>
              </w:rPr>
              <w:t>Konsekvenser</w:t>
            </w:r>
            <w:bookmarkEnd w:id="14"/>
            <w:bookmarkEnd w:id="15"/>
          </w:p>
        </w:tc>
      </w:tr>
      <w:tr>
        <w:trPr>
          <w:trHeight w:hRule="atLeast" w:val="816"/>
        </w:trPr>
        <w:tc>
          <w:tcPr>
            <w:tcW w:w="2660" w:type="dxa"/>
          </w:tcPr>
          <w:p>
            <w:pPr>
              <w:pStyle w:val="P4"/>
            </w:pPr>
            <w:bookmarkStart w:id="16" w:name="mo_motivtillreglering01"/>
            <w:r>
              <w:t>Byggnadsmark</w:t>
            </w:r>
          </w:p>
          <w:p>
            <w:pPr>
              <w:pStyle w:val="P4"/>
            </w:pPr>
          </w:p>
          <w:p>
            <w:pPr>
              <w:pStyle w:val="P4"/>
            </w:pPr>
            <w:r>
              <w:t>Med B betecknat område får användas endast för bostadsbebyggelse som äger samband med friluftsliv (fritidsbebyggelse)</w:t>
            </w:r>
          </w:p>
          <w:p>
            <w:pPr>
              <w:pStyle w:val="P4"/>
            </w:pPr>
            <w:bookmarkEnd w:id="16"/>
          </w:p>
        </w:tc>
        <w:tc>
          <w:tcPr>
            <w:tcW w:w="2155" w:type="dxa"/>
          </w:tcPr>
          <w:p>
            <w:pPr>
              <w:pStyle w:val="P4"/>
            </w:pPr>
            <w:r>
              <w:rPr>
                <w:spacing w:val="-2"/>
              </w:rPr>
              <w:t xml:space="preserve">Omtolkad till ”B, Bostäder” då motsvarighet saknas i dagens lagstiftning. </w:t>
            </w:r>
          </w:p>
        </w:tc>
        <w:tc>
          <w:tcPr>
            <w:tcW w:w="3402" w:type="dxa"/>
          </w:tcPr>
          <w:p>
            <w:pPr>
              <w:pStyle w:val="P4"/>
            </w:pPr>
            <w:r>
              <w:t>Oförändrat.</w:t>
            </w:r>
          </w:p>
        </w:tc>
      </w:tr>
      <w:tr>
        <w:trPr>
          <w:trHeight w:hRule="atLeast" w:val="816"/>
        </w:trPr>
        <w:tc>
          <w:tcPr>
            <w:tcW w:w="2660" w:type="dxa"/>
          </w:tcPr>
          <w:p>
            <w:pPr>
              <w:pStyle w:val="P4"/>
            </w:pPr>
            <w:bookmarkStart w:id="17" w:name="mo_motivtillreglering02"/>
            <w:r>
              <w:t xml:space="preserve">Mark som icke eller i endast mindre omfattning får bebyggas </w:t>
            </w:r>
          </w:p>
          <w:p>
            <w:pPr>
              <w:pStyle w:val="P4"/>
            </w:pPr>
          </w:p>
          <w:p>
            <w:pPr>
              <w:pStyle w:val="P4"/>
            </w:pPr>
            <w:bookmarkStart w:id="18" w:name="_Hlk200706500"/>
            <w:r>
              <w:t>Med punktprickning betecknad mark får icke bebyggas.</w:t>
            </w:r>
          </w:p>
          <w:p>
            <w:pPr>
              <w:pStyle w:val="P4"/>
            </w:pPr>
            <w:bookmarkEnd w:id="17"/>
            <w:bookmarkEnd w:id="18"/>
          </w:p>
        </w:tc>
        <w:tc>
          <w:tcPr>
            <w:tcW w:w="2155" w:type="dxa"/>
          </w:tcPr>
          <w:p>
            <w:pPr>
              <w:pStyle w:val="P4"/>
              <w:rPr>
                <w:spacing w:val="-2"/>
              </w:rPr>
            </w:pPr>
            <w:r>
              <w:rPr>
                <w:spacing w:val="-2"/>
              </w:rPr>
              <w:t xml:space="preserve">Omtolkad till ”Mark får inte förses med byggnad”. </w:t>
            </w:r>
          </w:p>
        </w:tc>
        <w:tc>
          <w:tcPr>
            <w:tcW w:w="3402" w:type="dxa"/>
          </w:tcPr>
          <w:p>
            <w:pPr>
              <w:pStyle w:val="P4"/>
              <w:rPr>
                <w:spacing w:val="-2"/>
              </w:rPr>
            </w:pPr>
            <w:r>
              <w:rPr>
                <w:spacing w:val="-2"/>
              </w:rPr>
              <w:t xml:space="preserve">Planbestämmelsen har omtolkats för att följa idag gällande lagstiftning. Området som tidigare låg som prickmark från sjön har minskat i omfattning mot väster för befintlig huvudbyggnad ska inrymmas. </w:t>
            </w:r>
          </w:p>
          <w:p>
            <w:pPr>
              <w:pStyle w:val="P4"/>
              <w:rPr>
                <w:spacing w:val="-2"/>
              </w:rPr>
            </w:pPr>
          </w:p>
          <w:p>
            <w:pPr>
              <w:pStyle w:val="P4"/>
            </w:pPr>
          </w:p>
        </w:tc>
      </w:tr>
      <w:tr>
        <w:trPr>
          <w:trHeight w:hRule="atLeast" w:val="816"/>
        </w:trPr>
        <w:tc>
          <w:tcPr>
            <w:tcW w:w="2660" w:type="dxa"/>
          </w:tcPr>
          <w:p>
            <w:pPr>
              <w:pStyle w:val="P4"/>
            </w:pPr>
            <w:bookmarkStart w:id="19" w:name="mo_motivtillreglering03"/>
            <w:r>
              <w:t xml:space="preserve">Byggnadssätt </w:t>
            </w:r>
          </w:p>
          <w:p>
            <w:pPr>
              <w:pStyle w:val="P4"/>
            </w:pPr>
          </w:p>
          <w:p>
            <w:pPr>
              <w:pStyle w:val="P4"/>
            </w:pPr>
            <w:r>
              <w:t>Med B betecknat område får bebyggas endast med fristående hus.</w:t>
            </w:r>
          </w:p>
          <w:p>
            <w:pPr>
              <w:pStyle w:val="P4"/>
            </w:pPr>
            <w:bookmarkEnd w:id="19"/>
          </w:p>
        </w:tc>
        <w:tc>
          <w:tcPr>
            <w:tcW w:w="2155" w:type="dxa"/>
          </w:tcPr>
          <w:p>
            <w:pPr>
              <w:pStyle w:val="P4"/>
              <w:rPr>
                <w:spacing w:val="-2"/>
              </w:rPr>
            </w:pPr>
            <w:r>
              <w:rPr>
                <w:spacing w:val="-2"/>
              </w:rPr>
              <w:t>Omtolkad till ”F1, Endast friliggande hus”</w:t>
            </w:r>
          </w:p>
        </w:tc>
        <w:tc>
          <w:tcPr>
            <w:tcW w:w="3402" w:type="dxa"/>
          </w:tcPr>
          <w:p>
            <w:pPr>
              <w:pStyle w:val="P4"/>
              <w:rPr>
                <w:spacing w:val="-2"/>
              </w:rPr>
            </w:pPr>
            <w:r>
              <w:t>Oförändrat.</w:t>
            </w:r>
          </w:p>
        </w:tc>
      </w:tr>
    </w:tbl>
    <w:p>
      <w:r>
        <w:br w:type="page"/>
      </w:r>
    </w:p>
    <w:tbl>
      <w:tblPr>
        <w:tblStyle w:val="T3"/>
        <w:tblpPr w:leftFromText="141" w:rightFromText="141" w:tblpX="2013" w:tblpY="82" w:horzAnchor="page" w:vertAnchor="text"/>
        <w:tblOverlap w:val="never"/>
        <w:tblW w:w="8217" w:type="dxa"/>
        <w:tblLayout w:type="fixed"/>
        <w:tblLook w:val="04A0"/>
      </w:tblPr>
      <w:tblGrid/>
      <w:tr>
        <w:trPr>
          <w:trHeight w:hRule="atLeast" w:val="816"/>
        </w:trPr>
        <w:tc>
          <w:tcPr>
            <w:tcW w:w="2660" w:type="dxa"/>
          </w:tcPr>
          <w:p>
            <w:pPr>
              <w:pStyle w:val="P4"/>
            </w:pPr>
            <w:bookmarkStart w:id="20" w:name="mo_motivtillreglering04"/>
            <w:r>
              <w:t xml:space="preserve">Våningsantal </w:t>
            </w:r>
          </w:p>
          <w:p>
            <w:pPr>
              <w:pStyle w:val="P4"/>
            </w:pPr>
          </w:p>
          <w:p>
            <w:pPr>
              <w:pStyle w:val="P4"/>
            </w:pPr>
            <w:r>
              <w:t>Å med B betecknat område får byggnad uppföras med högst en våning. Byggnad får uppföras endast utan källare.</w:t>
            </w:r>
          </w:p>
          <w:p>
            <w:pPr>
              <w:pStyle w:val="P4"/>
            </w:pPr>
            <w:bookmarkEnd w:id="20"/>
          </w:p>
        </w:tc>
        <w:tc>
          <w:tcPr>
            <w:tcW w:w="2155" w:type="dxa"/>
          </w:tcPr>
          <w:p>
            <w:pPr>
              <w:pStyle w:val="P4"/>
              <w:rPr>
                <w:spacing w:val="-2"/>
              </w:rPr>
            </w:pPr>
            <w:r>
              <w:rPr>
                <w:spacing w:val="-2"/>
              </w:rPr>
              <w:t>Utgår</w:t>
            </w:r>
          </w:p>
        </w:tc>
        <w:tc>
          <w:tcPr>
            <w:tcW w:w="3402" w:type="dxa"/>
          </w:tcPr>
          <w:p>
            <w:pPr>
              <w:pStyle w:val="P4"/>
            </w:pPr>
            <w:r>
              <w:t>Höjden regleras istället med nockhöjd eftersom bestämmelsen om våningsantal saknar motsvarighet i nu gällande föreskrifter. Förbudet mot att uppföra källare kvarstår, men regleras nu i en ny bestämmelse, b</w:t>
            </w:r>
            <w:r>
              <w:rPr>
                <w:vertAlign w:val="subscript"/>
              </w:rPr>
              <w:t>1</w:t>
            </w:r>
            <w:r>
              <w:t xml:space="preserve">, under tillkommande. </w:t>
            </w:r>
          </w:p>
          <w:p>
            <w:pPr>
              <w:pStyle w:val="P4"/>
            </w:pPr>
          </w:p>
        </w:tc>
      </w:tr>
      <w:tr>
        <w:tc>
          <w:tcPr>
            <w:tcW w:w="2660" w:type="dxa"/>
          </w:tcPr>
          <w:p>
            <w:pPr>
              <w:pStyle w:val="P4"/>
            </w:pPr>
            <w:bookmarkStart w:id="21" w:name="mo_motivtillreglering05"/>
            <w:r>
              <w:t xml:space="preserve">Byggnads höjd </w:t>
            </w:r>
          </w:p>
          <w:p>
            <w:pPr>
              <w:pStyle w:val="P4"/>
            </w:pPr>
          </w:p>
          <w:p>
            <w:pPr>
              <w:pStyle w:val="P4"/>
            </w:pPr>
            <w:r>
              <w:t>Huvudbyggnad får icke uppföras till större höjd än 3,5 meter och uthus eller annan gårdsbyggnad icke till större höjd än 2,5 meter.</w:t>
            </w:r>
          </w:p>
          <w:p>
            <w:pPr>
              <w:pStyle w:val="P4"/>
            </w:pPr>
            <w:bookmarkEnd w:id="21"/>
          </w:p>
        </w:tc>
        <w:tc>
          <w:tcPr>
            <w:tcW w:w="2155" w:type="dxa"/>
          </w:tcPr>
          <w:p>
            <w:pPr>
              <w:pStyle w:val="P4"/>
            </w:pPr>
            <w:r>
              <w:t>Utgår</w:t>
            </w:r>
          </w:p>
        </w:tc>
        <w:tc>
          <w:tcPr>
            <w:tcW w:w="3402" w:type="dxa"/>
          </w:tcPr>
          <w:p>
            <w:pPr>
              <w:pStyle w:val="P4"/>
            </w:pPr>
            <w:r>
              <w:t>Syftet med att ersätta bestämmelsen om våningsantal med nockhöjd är att möjliggöra en ytterligare våning. Nockhöjdsbestämmelsen anger den maximala höjd som byggnaden får uppföras till, vilket ger större flexibilitet i utformningen.</w:t>
            </w:r>
          </w:p>
          <w:p>
            <w:pPr>
              <w:pStyle w:val="P4"/>
            </w:pPr>
            <w:r>
              <w:t>Nockhöjdsbestämmelsen regleras med h</w:t>
            </w:r>
            <w:r>
              <w:rPr>
                <w:vertAlign w:val="subscript"/>
              </w:rPr>
              <w:t>1</w:t>
            </w:r>
            <w:r>
              <w:t xml:space="preserve"> och h</w:t>
            </w:r>
            <w:r>
              <w:rPr>
                <w:vertAlign w:val="subscript"/>
              </w:rPr>
              <w:t>2</w:t>
            </w:r>
            <w:r>
              <w:t xml:space="preserve"> under tillkommande bestämmelser.</w:t>
            </w:r>
          </w:p>
          <w:p>
            <w:pPr>
              <w:pStyle w:val="P4"/>
            </w:pPr>
          </w:p>
        </w:tc>
      </w:tr>
      <w:tr>
        <w:tc>
          <w:tcPr>
            <w:tcW w:w="2660" w:type="dxa"/>
          </w:tcPr>
          <w:p>
            <w:pPr>
              <w:pStyle w:val="P4"/>
            </w:pPr>
            <w:bookmarkStart w:id="22" w:name="mo_motivtillreglering06"/>
            <w:r>
              <w:t xml:space="preserve">Taklutning </w:t>
            </w:r>
          </w:p>
          <w:p>
            <w:pPr>
              <w:pStyle w:val="P4"/>
            </w:pPr>
          </w:p>
          <w:p>
            <w:pPr>
              <w:pStyle w:val="P4"/>
            </w:pPr>
            <w:r>
              <w:t>Tak får icke givas högre lutning mot horisontalplanet än 30°</w:t>
            </w:r>
          </w:p>
          <w:p>
            <w:pPr>
              <w:pStyle w:val="P4"/>
            </w:pPr>
            <w:bookmarkEnd w:id="22"/>
          </w:p>
        </w:tc>
        <w:tc>
          <w:tcPr>
            <w:tcW w:w="2155" w:type="dxa"/>
          </w:tcPr>
          <w:p>
            <w:pPr>
              <w:pStyle w:val="P4"/>
            </w:pPr>
            <w:r>
              <w:t>Utgår</w:t>
            </w:r>
          </w:p>
        </w:tc>
        <w:tc>
          <w:tcPr>
            <w:tcW w:w="3402" w:type="dxa"/>
          </w:tcPr>
          <w:p>
            <w:pPr>
              <w:pStyle w:val="P4"/>
              <w:rPr>
                <w:spacing w:val="-2"/>
              </w:rPr>
            </w:pPr>
            <w:r>
              <w:rPr>
                <w:spacing w:val="-2"/>
              </w:rPr>
              <w:t>Syftet med att bestämmelsen utgår är att möjliggöra en högre taklutning.</w:t>
            </w:r>
          </w:p>
          <w:p>
            <w:pPr>
              <w:pStyle w:val="P4"/>
              <w:rPr>
                <w:spacing w:val="-2"/>
              </w:rPr>
            </w:pPr>
            <w:r>
              <w:rPr>
                <w:spacing w:val="-2"/>
              </w:rPr>
              <w:t>Taklutning regleras med o</w:t>
            </w:r>
            <w:r>
              <w:rPr>
                <w:vertAlign w:val="subscript"/>
                <w:spacing w:val="-2"/>
              </w:rPr>
              <w:t>1</w:t>
            </w:r>
            <w:r>
              <w:rPr>
                <w:spacing w:val="-2"/>
              </w:rPr>
              <w:t xml:space="preserve"> och o</w:t>
            </w:r>
            <w:r>
              <w:rPr>
                <w:vertAlign w:val="subscript"/>
                <w:spacing w:val="-2"/>
              </w:rPr>
              <w:t>2</w:t>
            </w:r>
            <w:r>
              <w:rPr>
                <w:spacing w:val="-2"/>
              </w:rPr>
              <w:t xml:space="preserve"> under tillkommande bestämmelser.</w:t>
            </w:r>
          </w:p>
        </w:tc>
      </w:tr>
      <w:tr>
        <w:tc>
          <w:tcPr>
            <w:tcW w:w="2660" w:type="dxa"/>
          </w:tcPr>
          <w:p>
            <w:pPr>
              <w:pStyle w:val="P4"/>
            </w:pPr>
            <w:bookmarkStart w:id="23" w:name="mo_motivtillreglering07"/>
            <w:r>
              <w:t>Antal lägenheter</w:t>
            </w:r>
          </w:p>
          <w:p>
            <w:pPr>
              <w:pStyle w:val="P4"/>
            </w:pPr>
          </w:p>
          <w:p>
            <w:pPr>
              <w:pStyle w:val="P4"/>
            </w:pPr>
            <w:r>
              <w:t>Å med B betecknat område får huvudbyggnad ej inrymma mer än en bostadslägenhet.</w:t>
            </w:r>
            <w:bookmarkEnd w:id="23"/>
          </w:p>
        </w:tc>
        <w:tc>
          <w:tcPr>
            <w:tcW w:w="2155" w:type="dxa"/>
          </w:tcPr>
          <w:p>
            <w:pPr>
              <w:pStyle w:val="P4"/>
            </w:pPr>
            <w:r>
              <w:t>Utgår</w:t>
            </w:r>
          </w:p>
        </w:tc>
        <w:tc>
          <w:tcPr>
            <w:tcW w:w="3402" w:type="dxa"/>
          </w:tcPr>
          <w:p>
            <w:pPr>
              <w:pStyle w:val="P4"/>
              <w:rPr>
                <w:spacing w:val="-2"/>
              </w:rPr>
            </w:pPr>
            <w:r>
              <w:rPr>
                <w:spacing w:val="-2"/>
              </w:rPr>
              <w:t>Syftet med att bestämmelsen utgår är att den i dagens lagstiftning inte fyller något syfte.</w:t>
            </w:r>
          </w:p>
        </w:tc>
      </w:tr>
      <w:tr>
        <w:tc>
          <w:tcPr>
            <w:tcW w:w="2660" w:type="dxa"/>
          </w:tcPr>
          <w:p>
            <w:pPr>
              <w:pStyle w:val="P4"/>
            </w:pPr>
            <w:bookmarkStart w:id="24" w:name="mo_motivtillreglering08"/>
            <w:r>
              <w:t xml:space="preserve">Byggnadsyta å tomtplats </w:t>
            </w:r>
          </w:p>
          <w:p>
            <w:pPr>
              <w:pStyle w:val="P4"/>
            </w:pPr>
          </w:p>
          <w:p>
            <w:pPr>
              <w:pStyle w:val="P4"/>
            </w:pPr>
            <w:r>
              <w:t>Å tomtplats får huvudbyggnad jämte eventuella flygelbyggnader icke uppta större sammanlagd areal än 70 m</w:t>
            </w:r>
            <w:r>
              <w:rPr>
                <w:vertAlign w:val="superscript"/>
              </w:rPr>
              <w:t>2</w:t>
            </w:r>
            <w:r>
              <w:t xml:space="preserve"> samt uthus eller andra gårdsbyggnader icke större sammanlagd areal än 25 m</w:t>
            </w:r>
            <w:r>
              <w:rPr>
                <w:vertAlign w:val="superscript"/>
              </w:rPr>
              <w:t>2</w:t>
            </w:r>
            <w:r>
              <w:t>.</w:t>
            </w:r>
          </w:p>
          <w:p>
            <w:pPr>
              <w:pStyle w:val="P4"/>
            </w:pPr>
            <w:bookmarkEnd w:id="24"/>
          </w:p>
        </w:tc>
        <w:tc>
          <w:tcPr>
            <w:tcW w:w="2155" w:type="dxa"/>
          </w:tcPr>
          <w:p>
            <w:pPr>
              <w:pStyle w:val="P4"/>
            </w:pPr>
            <w:r>
              <w:t>Utgår</w:t>
            </w:r>
          </w:p>
        </w:tc>
        <w:tc>
          <w:tcPr>
            <w:tcW w:w="3402" w:type="dxa"/>
          </w:tcPr>
          <w:p>
            <w:pPr>
              <w:pStyle w:val="P4"/>
              <w:rPr>
                <w:spacing w:val="-2"/>
              </w:rPr>
            </w:pPr>
            <w:r>
              <w:rPr>
                <w:spacing w:val="-2"/>
              </w:rPr>
              <w:t>Syftet med att bestämmelsen utgår är att det finns en komplementbyggnad på platsen som är större än 25 kvm och syftet är att göra den planenlig. Utnyttjandegraden regleras med e</w:t>
            </w:r>
            <w:r>
              <w:rPr>
                <w:vertAlign w:val="subscript"/>
                <w:spacing w:val="-2"/>
              </w:rPr>
              <w:t>1</w:t>
            </w:r>
            <w:r>
              <w:rPr>
                <w:spacing w:val="-2"/>
              </w:rPr>
              <w:t xml:space="preserve"> och e</w:t>
            </w:r>
            <w:r>
              <w:rPr>
                <w:vertAlign w:val="subscript"/>
                <w:spacing w:val="-2"/>
              </w:rPr>
              <w:t>2</w:t>
            </w:r>
            <w:r>
              <w:rPr>
                <w:spacing w:val="-2"/>
              </w:rPr>
              <w:t xml:space="preserve"> under tillkommande bestämmelser. </w:t>
            </w:r>
          </w:p>
        </w:tc>
      </w:tr>
    </w:tbl>
    <w:p>
      <w:r>
        <w:br w:type="page"/>
      </w:r>
    </w:p>
    <w:tbl>
      <w:tblPr>
        <w:tblStyle w:val="T3"/>
        <w:tblpPr w:leftFromText="141" w:rightFromText="141" w:tblpX="1" w:tblpY="57" w:horzAnchor="margin" w:vertAnchor="text" w:tblpXSpec="left"/>
        <w:tblOverlap w:val="never"/>
        <w:tblW w:w="9776" w:type="dxa"/>
        <w:tblLayout w:type="fixed"/>
        <w:tblLook w:val="04A0"/>
      </w:tblPr>
      <w:tblGrid/>
      <w:tr>
        <w:tc>
          <w:tcPr>
            <w:tcW w:w="2660" w:type="dxa"/>
          </w:tcPr>
          <w:p>
            <w:pPr>
              <w:pStyle w:val="P4"/>
              <w:rPr>
                <w:b w:val="1"/>
                <w:bCs w:val="1"/>
              </w:rPr>
            </w:pPr>
            <w:r>
              <w:rPr>
                <w:b w:val="1"/>
                <w:bCs w:val="1"/>
              </w:rPr>
              <w:t xml:space="preserve">Tillkommande </w:t>
            </w:r>
          </w:p>
        </w:tc>
        <w:tc>
          <w:tcPr>
            <w:tcW w:w="2155" w:type="dxa"/>
          </w:tcPr>
          <w:p>
            <w:pPr>
              <w:pStyle w:val="P4"/>
              <w:rPr>
                <w:spacing w:val="-2"/>
              </w:rPr>
            </w:pPr>
          </w:p>
        </w:tc>
        <w:tc>
          <w:tcPr>
            <w:tcW w:w="3402" w:type="dxa"/>
          </w:tcPr>
          <w:p>
            <w:pPr>
              <w:pStyle w:val="P4"/>
              <w:rPr>
                <w:spacing w:val="-2"/>
              </w:rPr>
            </w:pPr>
          </w:p>
        </w:tc>
        <w:tc>
          <w:tcPr>
            <w:tcW w:w="1559" w:type="dxa"/>
          </w:tcPr>
          <w:p>
            <w:pPr>
              <w:pStyle w:val="P4"/>
              <w:rPr>
                <w:b w:val="1"/>
                <w:bCs w:val="1"/>
                <w:spacing w:val="-2"/>
              </w:rPr>
            </w:pPr>
            <w:r>
              <w:rPr>
                <w:b w:val="1"/>
                <w:bCs w:val="1"/>
                <w:spacing w:val="-2"/>
              </w:rPr>
              <w:t>Lagstöd</w:t>
            </w:r>
          </w:p>
        </w:tc>
      </w:tr>
      <w:tr>
        <w:tc>
          <w:tcPr>
            <w:tcW w:w="2660" w:type="dxa"/>
          </w:tcPr>
          <w:p>
            <w:pPr>
              <w:pStyle w:val="P4"/>
            </w:pPr>
            <w:bookmarkStart w:id="25" w:name="mo_motivtillreglering09"/>
            <w:r>
              <w:t>F</w:t>
            </w:r>
            <w:r>
              <w:rPr>
                <w:vertAlign w:val="subscript"/>
              </w:rPr>
              <w:t>2</w:t>
            </w:r>
            <w:r>
              <w:t xml:space="preserve"> – Tak ska vara av sadeltak för huvudbyggnad</w:t>
            </w:r>
            <w:bookmarkEnd w:id="25"/>
          </w:p>
        </w:tc>
        <w:tc>
          <w:tcPr>
            <w:tcW w:w="2155" w:type="dxa"/>
          </w:tcPr>
          <w:p>
            <w:pPr>
              <w:pStyle w:val="P4"/>
              <w:rPr>
                <w:spacing w:val="-2"/>
              </w:rPr>
            </w:pPr>
            <w:r>
              <w:rPr>
                <w:spacing w:val="-2"/>
              </w:rPr>
              <w:t>Tillkommande</w:t>
            </w:r>
          </w:p>
        </w:tc>
        <w:tc>
          <w:tcPr>
            <w:tcW w:w="3402" w:type="dxa"/>
          </w:tcPr>
          <w:p>
            <w:pPr>
              <w:pStyle w:val="P4"/>
              <w:rPr>
                <w:spacing w:val="-2"/>
              </w:rPr>
            </w:pPr>
            <w:r>
              <w:rPr>
                <w:spacing w:val="-2"/>
              </w:rPr>
              <w:t>Syftet är att säkerställa att karaktären på områdets taklandskap behålls även om det tillåts att ha ett högre vinkel jämfört med idag.</w:t>
            </w:r>
          </w:p>
          <w:p>
            <w:pPr>
              <w:pStyle w:val="P4"/>
              <w:rPr>
                <w:spacing w:val="-2"/>
              </w:rPr>
            </w:pPr>
          </w:p>
        </w:tc>
        <w:tc>
          <w:tcPr>
            <w:tcW w:w="1559" w:type="dxa"/>
          </w:tcPr>
          <w:p>
            <w:pPr>
              <w:pStyle w:val="P4"/>
              <w:rPr>
                <w:spacing w:val="-2"/>
              </w:rPr>
            </w:pPr>
            <w:r>
              <w:t>4 kap. 16 § PBL</w:t>
            </w:r>
          </w:p>
        </w:tc>
      </w:tr>
      <w:tr>
        <w:tc>
          <w:tcPr>
            <w:tcW w:w="2660" w:type="dxa"/>
          </w:tcPr>
          <w:p>
            <w:pPr>
              <w:pStyle w:val="P4"/>
            </w:pPr>
            <w:bookmarkStart w:id="26" w:name="mo_motivtillreglering10"/>
            <w:r>
              <w:t>b</w:t>
            </w:r>
            <w:r>
              <w:rPr>
                <w:vertAlign w:val="subscript"/>
              </w:rPr>
              <w:t>1</w:t>
            </w:r>
            <w:r>
              <w:t xml:space="preserve"> - Källare får inte finnas</w:t>
            </w:r>
            <w:bookmarkEnd w:id="26"/>
          </w:p>
        </w:tc>
        <w:tc>
          <w:tcPr>
            <w:tcW w:w="2155" w:type="dxa"/>
          </w:tcPr>
          <w:p>
            <w:pPr>
              <w:pStyle w:val="P4"/>
              <w:rPr>
                <w:spacing w:val="-2"/>
              </w:rPr>
            </w:pPr>
            <w:r>
              <w:rPr>
                <w:spacing w:val="-2"/>
              </w:rPr>
              <w:t>Tillkommande</w:t>
            </w:r>
          </w:p>
          <w:p>
            <w:pPr>
              <w:pStyle w:val="P4"/>
              <w:rPr>
                <w:spacing w:val="-2"/>
              </w:rPr>
            </w:pPr>
          </w:p>
        </w:tc>
        <w:tc>
          <w:tcPr>
            <w:tcW w:w="3402" w:type="dxa"/>
          </w:tcPr>
          <w:p>
            <w:pPr>
              <w:pStyle w:val="P4"/>
              <w:rPr>
                <w:spacing w:val="-2"/>
              </w:rPr>
            </w:pPr>
            <w:r>
              <w:rPr>
                <w:spacing w:val="-2"/>
              </w:rPr>
              <w:t xml:space="preserve">Bestämmelsen om att källare inte får finnas ingick i planbestämmelsen gällande våningsantal som har utgått och ersatts av en nockhöjdsbestämmelse. </w:t>
            </w:r>
          </w:p>
          <w:p>
            <w:pPr>
              <w:pStyle w:val="P4"/>
              <w:rPr>
                <w:spacing w:val="-2"/>
              </w:rPr>
            </w:pPr>
          </w:p>
        </w:tc>
        <w:tc>
          <w:tcPr>
            <w:tcW w:w="1559" w:type="dxa"/>
          </w:tcPr>
          <w:p>
            <w:pPr>
              <w:pStyle w:val="P4"/>
              <w:rPr>
                <w:spacing w:val="-2"/>
              </w:rPr>
            </w:pPr>
            <w:r>
              <w:t>4 kap. 16 § PBL</w:t>
            </w:r>
          </w:p>
        </w:tc>
      </w:tr>
      <w:tr>
        <w:tc>
          <w:tcPr>
            <w:tcW w:w="2660" w:type="dxa"/>
          </w:tcPr>
          <w:p>
            <w:pPr>
              <w:pStyle w:val="P4"/>
            </w:pPr>
            <w:bookmarkStart w:id="27" w:name="mo_motivtillreglering11"/>
            <w:r>
              <w:t>O</w:t>
            </w:r>
            <w:r>
              <w:rPr>
                <w:vertAlign w:val="subscript"/>
              </w:rPr>
              <w:t>1</w:t>
            </w:r>
            <w:r>
              <w:t xml:space="preserve"> - Minsta takvinkel för huvudbyggnad är angivet värde i grader.</w:t>
            </w:r>
            <w:bookmarkEnd w:id="27"/>
          </w:p>
        </w:tc>
        <w:tc>
          <w:tcPr>
            <w:tcW w:w="2155" w:type="dxa"/>
          </w:tcPr>
          <w:p>
            <w:pPr>
              <w:pStyle w:val="P4"/>
              <w:rPr>
                <w:spacing w:val="-2"/>
              </w:rPr>
            </w:pPr>
            <w:r>
              <w:rPr>
                <w:spacing w:val="-2"/>
              </w:rPr>
              <w:t>Tillkommande</w:t>
            </w:r>
          </w:p>
        </w:tc>
        <w:tc>
          <w:tcPr>
            <w:tcW w:w="3402" w:type="dxa"/>
          </w:tcPr>
          <w:p>
            <w:pPr>
              <w:pStyle w:val="P4"/>
            </w:pPr>
            <w:r>
              <w:t xml:space="preserve">Bestämmelsen ändras till att tillåta en högre taklutning som är anpassad till att byggnaden tillåts byggas högre samt funkar tillsammans med sadeltaksbestämmelsen. </w:t>
            </w:r>
          </w:p>
          <w:p>
            <w:pPr>
              <w:pStyle w:val="P4"/>
            </w:pPr>
          </w:p>
          <w:p>
            <w:pPr>
              <w:pStyle w:val="P4"/>
            </w:pPr>
            <w:r>
              <w:t>För huvudbyggnad är minsta tillåtna takvinkel 37 grader.</w:t>
            </w:r>
          </w:p>
          <w:p>
            <w:pPr>
              <w:pStyle w:val="P4"/>
              <w:rPr>
                <w:spacing w:val="-2"/>
              </w:rPr>
            </w:pPr>
          </w:p>
        </w:tc>
        <w:tc>
          <w:tcPr>
            <w:tcW w:w="1559" w:type="dxa"/>
          </w:tcPr>
          <w:p>
            <w:pPr>
              <w:pStyle w:val="P4"/>
            </w:pPr>
            <w:r>
              <w:t>4 kap. 11 och 16 §§ PBL</w:t>
            </w:r>
          </w:p>
        </w:tc>
      </w:tr>
      <w:tr>
        <w:tc>
          <w:tcPr>
            <w:tcW w:w="2660" w:type="dxa"/>
          </w:tcPr>
          <w:p>
            <w:pPr>
              <w:pStyle w:val="P4"/>
            </w:pPr>
            <w:bookmarkStart w:id="28" w:name="mo_motivtillreglering12"/>
            <w:r>
              <w:t>O</w:t>
            </w:r>
            <w:r>
              <w:rPr>
                <w:vertAlign w:val="subscript"/>
              </w:rPr>
              <w:t>2</w:t>
            </w:r>
            <w:r>
              <w:t xml:space="preserve"> - Största takvinkel för huvudbyggnad är angivet värde i grader.</w:t>
            </w:r>
            <w:bookmarkEnd w:id="28"/>
          </w:p>
        </w:tc>
        <w:tc>
          <w:tcPr>
            <w:tcW w:w="2155" w:type="dxa"/>
          </w:tcPr>
          <w:p>
            <w:pPr>
              <w:pStyle w:val="P4"/>
              <w:rPr>
                <w:spacing w:val="-2"/>
              </w:rPr>
            </w:pPr>
            <w:r>
              <w:rPr>
                <w:spacing w:val="-2"/>
              </w:rPr>
              <w:t xml:space="preserve">Tillkommande </w:t>
            </w:r>
          </w:p>
        </w:tc>
        <w:tc>
          <w:tcPr>
            <w:tcW w:w="3402" w:type="dxa"/>
          </w:tcPr>
          <w:p>
            <w:pPr>
              <w:pStyle w:val="P4"/>
            </w:pPr>
            <w:r>
              <w:t>Bestämmelsen ändras till att tillåta en högre taklutning som är anpassad till att byggnaden tillåts byggas högre samt funkar tillsammans med sadeltaksbestämmelsen.</w:t>
            </w:r>
          </w:p>
          <w:p>
            <w:pPr>
              <w:pStyle w:val="P4"/>
            </w:pPr>
          </w:p>
          <w:p>
            <w:pPr>
              <w:pStyle w:val="P4"/>
            </w:pPr>
            <w:r>
              <w:t>För huvudbyggnad är största tillåtna takvinkel 45 grader.</w:t>
            </w:r>
          </w:p>
          <w:p>
            <w:pPr>
              <w:pStyle w:val="P4"/>
            </w:pPr>
          </w:p>
        </w:tc>
        <w:tc>
          <w:tcPr>
            <w:tcW w:w="1559" w:type="dxa"/>
          </w:tcPr>
          <w:p>
            <w:pPr>
              <w:pStyle w:val="P4"/>
            </w:pPr>
            <w:r>
              <w:t>4 kap. 11 och 16 §§ PBL</w:t>
            </w:r>
          </w:p>
        </w:tc>
      </w:tr>
      <w:tr>
        <w:tc>
          <w:tcPr>
            <w:tcW w:w="2660" w:type="dxa"/>
          </w:tcPr>
          <w:p>
            <w:pPr>
              <w:pStyle w:val="P4"/>
            </w:pPr>
            <w:bookmarkStart w:id="29" w:name="mo_motivtillreglering13"/>
            <w:bookmarkStart w:id="30" w:name="Kartlänk_01"/>
            <w:r>
              <w:t>h</w:t>
            </w:r>
            <w:r>
              <w:rPr>
                <w:vertAlign w:val="subscript"/>
              </w:rPr>
              <w:t>1</w:t>
            </w:r>
            <w:r>
              <w:t xml:space="preserve"> – Högsta nockhöjd på huvudbyggnad är angivet värde i meter.</w:t>
            </w:r>
            <w:bookmarkEnd w:id="29"/>
          </w:p>
          <w:p>
            <w:pPr>
              <w:pStyle w:val="P4"/>
            </w:pPr>
            <w:bookmarkEnd w:id="30"/>
          </w:p>
        </w:tc>
        <w:tc>
          <w:tcPr>
            <w:tcW w:w="2155" w:type="dxa"/>
          </w:tcPr>
          <w:p>
            <w:pPr>
              <w:pStyle w:val="P4"/>
              <w:rPr>
                <w:spacing w:val="-2"/>
              </w:rPr>
            </w:pPr>
            <w:r>
              <w:rPr>
                <w:spacing w:val="-2"/>
              </w:rPr>
              <w:t>Tillkommande</w:t>
            </w:r>
          </w:p>
        </w:tc>
        <w:tc>
          <w:tcPr>
            <w:tcW w:w="3402" w:type="dxa"/>
          </w:tcPr>
          <w:p>
            <w:pPr>
              <w:pStyle w:val="P4"/>
            </w:pPr>
            <w:r>
              <w:t>Högsta nockhöjd för huvudbyggnad är 8m.</w:t>
            </w:r>
          </w:p>
        </w:tc>
        <w:tc>
          <w:tcPr>
            <w:tcW w:w="1559" w:type="dxa"/>
          </w:tcPr>
          <w:p>
            <w:pPr>
              <w:pStyle w:val="P4"/>
            </w:pPr>
            <w:r>
              <w:t>4 kap. 11 och 16 §§ PBL</w:t>
            </w:r>
          </w:p>
        </w:tc>
      </w:tr>
      <w:tr>
        <w:tc>
          <w:tcPr>
            <w:tcW w:w="2660" w:type="dxa"/>
          </w:tcPr>
          <w:p>
            <w:pPr>
              <w:pStyle w:val="P4"/>
            </w:pPr>
            <w:bookmarkStart w:id="31" w:name="mo_motivtillreglering14"/>
            <w:bookmarkStart w:id="32" w:name="Kartlänk_02"/>
            <w:r>
              <w:t>h</w:t>
            </w:r>
            <w:r>
              <w:rPr>
                <w:vertAlign w:val="subscript"/>
              </w:rPr>
              <w:t>2</w:t>
            </w:r>
            <w:r>
              <w:t xml:space="preserve"> – Högsta nockhöjd för komplementbyggnad är angivet värde i meter.</w:t>
            </w:r>
            <w:bookmarkEnd w:id="31"/>
          </w:p>
          <w:p>
            <w:pPr>
              <w:pStyle w:val="P4"/>
            </w:pPr>
            <w:bookmarkEnd w:id="32"/>
          </w:p>
        </w:tc>
        <w:tc>
          <w:tcPr>
            <w:tcW w:w="2155" w:type="dxa"/>
          </w:tcPr>
          <w:p>
            <w:pPr>
              <w:pStyle w:val="P4"/>
              <w:rPr>
                <w:spacing w:val="-2"/>
              </w:rPr>
            </w:pPr>
            <w:r>
              <w:rPr>
                <w:spacing w:val="-2"/>
              </w:rPr>
              <w:t>Tillkommande</w:t>
            </w:r>
          </w:p>
        </w:tc>
        <w:tc>
          <w:tcPr>
            <w:tcW w:w="3402" w:type="dxa"/>
          </w:tcPr>
          <w:p>
            <w:pPr>
              <w:pStyle w:val="P4"/>
            </w:pPr>
            <w:r>
              <w:t>Högsta nockhöjd för komplementbyggnad är 5m.</w:t>
            </w:r>
          </w:p>
        </w:tc>
        <w:tc>
          <w:tcPr>
            <w:tcW w:w="1559" w:type="dxa"/>
          </w:tcPr>
          <w:p>
            <w:pPr>
              <w:pStyle w:val="P4"/>
            </w:pPr>
            <w:r>
              <w:t>4 kap. 11 och 16 §§ PBL</w:t>
            </w:r>
          </w:p>
        </w:tc>
      </w:tr>
      <w:tr>
        <w:tc>
          <w:tcPr>
            <w:tcW w:w="2660" w:type="dxa"/>
          </w:tcPr>
          <w:p>
            <w:pPr>
              <w:pStyle w:val="P4"/>
            </w:pPr>
            <w:bookmarkStart w:id="33" w:name="mo_motivtillreglering15"/>
            <w:bookmarkStart w:id="34" w:name="Kartlänk_03"/>
            <w:r>
              <w:t>e</w:t>
            </w:r>
            <w:r>
              <w:rPr>
                <w:vertAlign w:val="subscript"/>
              </w:rPr>
              <w:t>1</w:t>
            </w:r>
            <w:r>
              <w:t xml:space="preserve"> – Största byggnadsarea är angivet värde i m</w:t>
            </w:r>
            <w:r>
              <w:rPr>
                <w:vertAlign w:val="superscript"/>
              </w:rPr>
              <w:t>2</w:t>
            </w:r>
            <w:r>
              <w:t xml:space="preserve"> per huvudbyggnad.</w:t>
            </w:r>
            <w:bookmarkEnd w:id="33"/>
          </w:p>
          <w:p>
            <w:pPr>
              <w:pStyle w:val="P4"/>
            </w:pPr>
            <w:bookmarkEnd w:id="34"/>
          </w:p>
        </w:tc>
        <w:tc>
          <w:tcPr>
            <w:tcW w:w="2155" w:type="dxa"/>
          </w:tcPr>
          <w:p>
            <w:pPr>
              <w:pStyle w:val="P4"/>
              <w:rPr>
                <w:spacing w:val="-2"/>
              </w:rPr>
            </w:pPr>
            <w:r>
              <w:rPr>
                <w:spacing w:val="-2"/>
              </w:rPr>
              <w:t>Tillkommande</w:t>
            </w:r>
          </w:p>
        </w:tc>
        <w:tc>
          <w:tcPr>
            <w:tcW w:w="3402" w:type="dxa"/>
          </w:tcPr>
          <w:p>
            <w:pPr>
              <w:pStyle w:val="P4"/>
            </w:pPr>
            <w:r>
              <w:t xml:space="preserve">Högsta byggnadsarea för huvudbyggnad är 70 kvm. Bestämmelsen är oförändrad men ingick tidigare med komplementbyggnaden. </w:t>
            </w:r>
          </w:p>
          <w:p>
            <w:pPr>
              <w:pStyle w:val="P4"/>
            </w:pPr>
          </w:p>
        </w:tc>
        <w:tc>
          <w:tcPr>
            <w:tcW w:w="1559" w:type="dxa"/>
          </w:tcPr>
          <w:p>
            <w:pPr>
              <w:pStyle w:val="P4"/>
            </w:pPr>
            <w:r>
              <w:t>4 kap. 11 § PBL</w:t>
            </w:r>
          </w:p>
        </w:tc>
      </w:tr>
      <w:tr>
        <w:tc>
          <w:tcPr>
            <w:tcW w:w="2660" w:type="dxa"/>
          </w:tcPr>
          <w:p>
            <w:pPr>
              <w:pStyle w:val="P4"/>
            </w:pPr>
            <w:bookmarkStart w:id="35" w:name="mo_motivtillreglering16"/>
            <w:bookmarkStart w:id="36" w:name="Kartlänk_04"/>
            <w:r>
              <w:t>e</w:t>
            </w:r>
            <w:r>
              <w:rPr>
                <w:vertAlign w:val="subscript"/>
              </w:rPr>
              <w:t>2</w:t>
            </w:r>
            <w:r>
              <w:t xml:space="preserve"> – Största byggnadsarea är angivet värde i m</w:t>
            </w:r>
            <w:r>
              <w:rPr>
                <w:vertAlign w:val="superscript"/>
              </w:rPr>
              <w:t>2</w:t>
            </w:r>
            <w:r>
              <w:t xml:space="preserve"> per fastighet.</w:t>
            </w:r>
            <w:bookmarkEnd w:id="35"/>
          </w:p>
          <w:p>
            <w:pPr>
              <w:pStyle w:val="P4"/>
            </w:pPr>
            <w:bookmarkEnd w:id="36"/>
          </w:p>
        </w:tc>
        <w:tc>
          <w:tcPr>
            <w:tcW w:w="2155" w:type="dxa"/>
          </w:tcPr>
          <w:p>
            <w:pPr>
              <w:pStyle w:val="P4"/>
              <w:rPr>
                <w:spacing w:val="-2"/>
              </w:rPr>
            </w:pPr>
            <w:r>
              <w:rPr>
                <w:spacing w:val="-2"/>
              </w:rPr>
              <w:t>Tillkommande</w:t>
            </w:r>
          </w:p>
        </w:tc>
        <w:tc>
          <w:tcPr>
            <w:tcW w:w="3402" w:type="dxa"/>
          </w:tcPr>
          <w:p>
            <w:pPr>
              <w:pStyle w:val="P4"/>
            </w:pPr>
            <w:r>
              <w:t>Största tillåtna byggnadsarea per fastighet är 115 kvm.</w:t>
            </w:r>
          </w:p>
          <w:p>
            <w:pPr>
              <w:pStyle w:val="P4"/>
            </w:pPr>
            <w:r>
              <w:t xml:space="preserve">Bestämmelsen medger en större tillåten byggnadsarea för att befintlig komplementbyggnad ska vara planenlig. </w:t>
            </w:r>
          </w:p>
          <w:p>
            <w:pPr>
              <w:pStyle w:val="P4"/>
            </w:pPr>
          </w:p>
        </w:tc>
        <w:tc>
          <w:tcPr>
            <w:tcW w:w="1559" w:type="dxa"/>
          </w:tcPr>
          <w:p>
            <w:pPr>
              <w:pStyle w:val="P4"/>
            </w:pPr>
            <w:r>
              <w:t>4 kap. 11 § PBL</w:t>
            </w:r>
          </w:p>
        </w:tc>
      </w:tr>
      <w:tr>
        <w:tc>
          <w:tcPr>
            <w:tcW w:w="2660" w:type="dxa"/>
          </w:tcPr>
          <w:p>
            <w:pPr>
              <w:pStyle w:val="P4"/>
            </w:pPr>
            <w:bookmarkStart w:id="37" w:name="mo_motivtillreglering17"/>
            <w:r>
              <w:t>d</w:t>
            </w:r>
            <w:r>
              <w:rPr>
                <w:vertAlign w:val="subscript"/>
              </w:rPr>
              <w:t xml:space="preserve">1 </w:t>
            </w:r>
            <w:r>
              <w:t>– Minsta fastighetsstorlek är 1700,0 m</w:t>
            </w:r>
            <w:r>
              <w:rPr>
                <w:vertAlign w:val="superscript"/>
              </w:rPr>
              <w:t>2</w:t>
            </w:r>
            <w:bookmarkEnd w:id="37"/>
          </w:p>
        </w:tc>
        <w:tc>
          <w:tcPr>
            <w:tcW w:w="2155" w:type="dxa"/>
          </w:tcPr>
          <w:p>
            <w:pPr>
              <w:pStyle w:val="P4"/>
              <w:rPr>
                <w:spacing w:val="-2"/>
              </w:rPr>
            </w:pPr>
            <w:r>
              <w:rPr>
                <w:spacing w:val="-2"/>
              </w:rPr>
              <w:t>Tillkommande</w:t>
            </w:r>
          </w:p>
        </w:tc>
        <w:tc>
          <w:tcPr>
            <w:tcW w:w="3402" w:type="dxa"/>
          </w:tcPr>
          <w:p>
            <w:pPr>
              <w:pStyle w:val="P4"/>
              <w:rPr>
                <w:vertAlign w:val="superscript"/>
              </w:rPr>
            </w:pPr>
            <w:r>
              <w:t>Minsta fastighetsstorlek är 1700,0 m</w:t>
            </w:r>
            <w:r>
              <w:rPr>
                <w:vertAlign w:val="superscript"/>
              </w:rPr>
              <w:t>2.</w:t>
            </w:r>
          </w:p>
          <w:p>
            <w:pPr>
              <w:pStyle w:val="P4"/>
            </w:pPr>
            <w:r>
              <w:t xml:space="preserve">Bestämmelsen begränsar möjligheterna till att göra avstyckningar inom fastigheten.  </w:t>
            </w:r>
          </w:p>
          <w:p>
            <w:pPr>
              <w:pStyle w:val="P4"/>
            </w:pPr>
          </w:p>
        </w:tc>
        <w:tc>
          <w:tcPr>
            <w:tcW w:w="1559" w:type="dxa"/>
          </w:tcPr>
          <w:p>
            <w:pPr>
              <w:pStyle w:val="P4"/>
            </w:pPr>
            <w:r>
              <w:t>4 kap. 18 § PBL</w:t>
            </w:r>
          </w:p>
        </w:tc>
      </w:tr>
      <w:tr>
        <w:tc>
          <w:tcPr>
            <w:tcW w:w="2660" w:type="dxa"/>
          </w:tcPr>
          <w:p>
            <w:pPr>
              <w:pStyle w:val="P4"/>
            </w:pPr>
            <w:bookmarkStart w:id="38" w:name="mo_motivtillreglering18"/>
            <w:bookmarkStart w:id="39" w:name="Kartlänk_05"/>
            <w:r>
              <w:t>p1 – Byggnad ska placeras minst 4,5m från fastighetsgräns.</w:t>
            </w:r>
            <w:bookmarkEnd w:id="38"/>
            <w:r>
              <w:t xml:space="preserve"> </w:t>
            </w:r>
            <w:bookmarkEnd w:id="39"/>
          </w:p>
        </w:tc>
        <w:tc>
          <w:tcPr>
            <w:tcW w:w="2155" w:type="dxa"/>
          </w:tcPr>
          <w:p>
            <w:pPr>
              <w:pStyle w:val="P4"/>
              <w:rPr>
                <w:spacing w:val="-2"/>
              </w:rPr>
            </w:pPr>
            <w:r>
              <w:rPr>
                <w:spacing w:val="-2"/>
              </w:rPr>
              <w:t>Tillkommande</w:t>
            </w:r>
          </w:p>
        </w:tc>
        <w:tc>
          <w:tcPr>
            <w:tcW w:w="3402" w:type="dxa"/>
          </w:tcPr>
          <w:p>
            <w:pPr>
              <w:pStyle w:val="P4"/>
            </w:pPr>
            <w:r>
              <w:t>Byggnad ska placeras minst 4,5m från fastighetsgräns.</w:t>
            </w:r>
          </w:p>
          <w:p>
            <w:pPr>
              <w:pStyle w:val="P4"/>
            </w:pPr>
          </w:p>
          <w:p>
            <w:pPr>
              <w:pStyle w:val="P4"/>
            </w:pPr>
            <w:r>
              <w:t>När detaljplanen upprättades gällde även byggnadsstadgan vilken anger att minsta avstånd mellan byggnad och fastighetsgräns är 4,5m.</w:t>
            </w:r>
          </w:p>
          <w:p>
            <w:pPr>
              <w:pStyle w:val="P4"/>
            </w:pPr>
          </w:p>
        </w:tc>
        <w:tc>
          <w:tcPr>
            <w:tcW w:w="1559" w:type="dxa"/>
          </w:tcPr>
          <w:p>
            <w:pPr>
              <w:pStyle w:val="P4"/>
            </w:pPr>
            <w:r>
              <w:t>4 kap. 16 § PBL</w:t>
            </w:r>
          </w:p>
        </w:tc>
      </w:tr>
    </w:tbl>
    <w:p/>
    <w:p/>
    <w:p/>
    <w:p/>
    <w:p/>
    <w:p/>
    <w:p>
      <w:pPr>
        <w:rPr>
          <w:rFonts w:cstheme="majorBidi" w:eastAsiaTheme="majorEastAsia"/>
          <w:b w:val="1"/>
          <w:color w:val="376092" w:themeColor="accent1" w:themeShade="BF"/>
          <w:sz w:val="32"/>
          <w:szCs w:val="32"/>
        </w:rPr>
      </w:pPr>
      <w:r>
        <w:rPr>
          <w:rFonts w:cstheme="majorBidi" w:eastAsiaTheme="majorEastAsia"/>
          <w:b w:val="1"/>
          <w:color w:val="376092" w:themeColor="accent1" w:themeShade="BF"/>
          <w:sz w:val="32"/>
          <w:szCs w:val="32"/>
        </w:rPr>
        <w:t>Konsekvenser och bedömning</w:t>
      </w:r>
    </w:p>
    <w:p/>
    <w:p>
      <w:pPr>
        <w:pStyle w:val="P4"/>
        <w:spacing w:before="120" w:beforeAutospacing="0" w:afterAutospacing="0"/>
        <w:ind w:right="873"/>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Undersökning av betydande miljöpåverkan</w:t>
      </w:r>
    </w:p>
    <w:p>
      <w:pPr>
        <w:pStyle w:val="P4"/>
        <w:spacing w:before="120" w:beforeAutospacing="0" w:afterAutospacing="0"/>
        <w:ind w:right="873"/>
        <w:rPr>
          <w:rFonts w:cstheme="minorBidi" w:eastAsiaTheme="minorHAnsi"/>
          <w:sz w:val="24"/>
          <w:szCs w:val="22"/>
        </w:rPr>
      </w:pPr>
      <w:bookmarkStart w:id="40" w:name="pu_undersökningenl6kap6_mb01"/>
      <w:r>
        <w:rPr>
          <w:rFonts w:cstheme="minorBidi" w:eastAsiaTheme="minorHAnsi"/>
          <w:sz w:val="24"/>
          <w:szCs w:val="22"/>
        </w:rPr>
        <w:t xml:space="preserve">En genomgång av faktorer med risk för miljöpåverkan har gjorts och kommunens samlade bedömning är att ändringen inte riskerar att påverka aspekter som är av sådan karaktär att risk för betydande miljöpåverkan föreligger. Det finns i övrigt </w:t>
      </w:r>
      <w:r>
        <w:rPr>
          <w:rFonts w:cstheme="minorBidi" w:eastAsiaTheme="minorHAnsi"/>
          <w:b w:val="1"/>
          <w:bCs w:val="1"/>
          <w:sz w:val="24"/>
          <w:szCs w:val="22"/>
        </w:rPr>
        <w:t>inte anledning</w:t>
      </w:r>
      <w:r>
        <w:rPr>
          <w:rFonts w:cstheme="minorBidi" w:eastAsiaTheme="minorHAnsi"/>
          <w:sz w:val="24"/>
          <w:szCs w:val="22"/>
        </w:rPr>
        <w:t xml:space="preserve"> att anta att planen:</w:t>
      </w:r>
    </w:p>
    <w:p>
      <w:pPr>
        <w:pStyle w:val="P4"/>
        <w:numPr>
          <w:ilvl w:val="0"/>
          <w:numId w:val="3"/>
        </w:numPr>
        <w:spacing w:before="120" w:beforeAutospacing="0" w:afterAutospacing="0"/>
        <w:ind w:right="873"/>
        <w:rPr>
          <w:rFonts w:cstheme="minorBidi" w:eastAsiaTheme="minorHAnsi"/>
          <w:sz w:val="24"/>
          <w:szCs w:val="22"/>
        </w:rPr>
      </w:pPr>
      <w:r>
        <w:rPr>
          <w:rFonts w:cstheme="minorBidi" w:eastAsiaTheme="minorHAnsi"/>
          <w:sz w:val="24"/>
          <w:szCs w:val="22"/>
        </w:rPr>
        <w:t>medför påverkan på riksintressen</w:t>
      </w:r>
    </w:p>
    <w:p>
      <w:pPr>
        <w:pStyle w:val="P4"/>
        <w:numPr>
          <w:ilvl w:val="0"/>
          <w:numId w:val="3"/>
        </w:numPr>
        <w:spacing w:before="120" w:beforeAutospacing="0" w:afterAutospacing="0"/>
        <w:ind w:right="873"/>
        <w:rPr>
          <w:rFonts w:cstheme="minorBidi" w:eastAsiaTheme="minorHAnsi"/>
          <w:sz w:val="24"/>
          <w:szCs w:val="22"/>
        </w:rPr>
      </w:pPr>
      <w:r>
        <w:rPr>
          <w:rFonts w:cstheme="minorBidi" w:eastAsiaTheme="minorHAnsi"/>
          <w:sz w:val="24"/>
          <w:szCs w:val="22"/>
        </w:rPr>
        <w:t>medför betydande påverkan på Natura 2000-område</w:t>
      </w:r>
    </w:p>
    <w:p>
      <w:pPr>
        <w:pStyle w:val="P4"/>
        <w:numPr>
          <w:ilvl w:val="0"/>
          <w:numId w:val="3"/>
        </w:numPr>
        <w:spacing w:before="120" w:beforeAutospacing="0" w:afterAutospacing="0"/>
        <w:ind w:right="873"/>
        <w:rPr>
          <w:rFonts w:cstheme="minorBidi" w:eastAsiaTheme="minorHAnsi"/>
          <w:sz w:val="24"/>
          <w:szCs w:val="22"/>
        </w:rPr>
      </w:pPr>
      <w:r>
        <w:rPr>
          <w:rFonts w:cstheme="minorBidi" w:eastAsiaTheme="minorHAnsi"/>
          <w:sz w:val="24"/>
          <w:szCs w:val="22"/>
        </w:rPr>
        <w:t>medför att miljökvalitetsnorm kommer att överskridas</w:t>
      </w:r>
    </w:p>
    <w:p>
      <w:pPr>
        <w:pStyle w:val="P4"/>
        <w:numPr>
          <w:ilvl w:val="0"/>
          <w:numId w:val="3"/>
        </w:numPr>
        <w:spacing w:before="120" w:beforeAutospacing="0" w:afterAutospacing="0"/>
        <w:ind w:right="873"/>
        <w:rPr>
          <w:rFonts w:cstheme="minorBidi" w:eastAsiaTheme="minorHAnsi"/>
          <w:sz w:val="24"/>
          <w:szCs w:val="22"/>
        </w:rPr>
      </w:pPr>
      <w:r>
        <w:rPr>
          <w:rFonts w:cstheme="minorBidi" w:eastAsiaTheme="minorHAnsi"/>
          <w:sz w:val="24"/>
          <w:szCs w:val="22"/>
        </w:rPr>
        <w:t>äventyrar eller hindrar uppfyllande av kvalitetskraven för någon vattenförekomst</w:t>
      </w:r>
    </w:p>
    <w:p/>
    <w:p>
      <w:pPr>
        <w:rPr>
          <w:rFonts w:cstheme="minorBidi" w:eastAsiaTheme="minorHAnsi"/>
          <w:sz w:val="24"/>
        </w:rPr>
      </w:pPr>
      <w:r>
        <w:rPr>
          <w:rFonts w:cstheme="minorBidi" w:eastAsiaTheme="minorHAnsi"/>
          <w:sz w:val="24"/>
        </w:rPr>
        <w:t>Länsstyrelsen gör samma bedömning som kommunen.</w:t>
      </w:r>
    </w:p>
    <w:p>
      <w:pPr>
        <w:rPr>
          <w:rFonts w:cstheme="minorBidi" w:eastAsiaTheme="minorHAnsi"/>
          <w:sz w:val="24"/>
        </w:rPr>
      </w:pPr>
    </w:p>
    <w:p>
      <w:pPr>
        <w:rPr>
          <w:rFonts w:cstheme="minorBidi" w:eastAsiaTheme="minorHAnsi"/>
          <w:sz w:val="24"/>
        </w:rPr>
      </w:pPr>
      <w:r>
        <w:rPr>
          <w:rFonts w:cstheme="minorBidi" w:eastAsiaTheme="minorHAnsi"/>
          <w:sz w:val="24"/>
        </w:rPr>
        <w:t>Delegationsbeslutet anslogs på kommunens anslagstavla 2025-05-12.</w:t>
      </w:r>
    </w:p>
    <w:p>
      <w:pPr>
        <w:rPr>
          <w:rFonts w:cstheme="minorBidi" w:eastAsiaTheme="minorHAnsi"/>
          <w:sz w:val="24"/>
        </w:rPr>
      </w:pPr>
    </w:p>
    <w:p>
      <w:pPr>
        <w:rPr>
          <w:rFonts w:cstheme="minorBidi" w:eastAsiaTheme="minorHAnsi"/>
          <w:sz w:val="24"/>
        </w:rPr>
      </w:pPr>
      <w:r>
        <w:rPr>
          <w:rFonts w:cstheme="minorBidi" w:eastAsiaTheme="minorHAnsi"/>
          <w:sz w:val="24"/>
        </w:rPr>
        <w:t>SGU har identifierat ett strandnära aktsamhetsområde med finkorniga jordarter i den södra delen av den gällande detaljplanen från 1975.</w:t>
        <w:br w:type="textWrapping"/>
        <w:t>Den del av planområdet som omfattas av denna detaljplaneändring är belägen på relativt långt avstånd från de utpekade riskområdena. Kommunens bedömning är därför att risken för skred inom det aktuella området är låg och att detaljplaneändringen inte medför någon påverkan på den geotekniska säkerheten.</w:t>
      </w:r>
    </w:p>
    <w:p>
      <w:pPr>
        <w:pStyle w:val="P4"/>
        <w:spacing w:before="120" w:beforeAutospacing="0" w:afterAutospacing="0"/>
        <w:ind w:right="873"/>
        <w:rPr>
          <w:rFonts w:eastAsia="Times New Roman"/>
          <w:b w:val="1"/>
          <w:bCs w:val="1"/>
          <w:iCs w:val="1"/>
          <w:color w:val="376092" w:themeColor="accent1" w:themeShade="BF"/>
          <w:sz w:val="28"/>
          <w:szCs w:val="28"/>
          <w:lang w:eastAsia="sv-SE"/>
        </w:rPr>
      </w:pPr>
      <w:r>
        <w:rPr>
          <w:rFonts w:cstheme="minorBidi" w:eastAsiaTheme="minorHAnsi"/>
          <w:noProof w:val="1"/>
          <w:sz w:val="24"/>
          <w:szCs w:val="22"/>
        </w:rPr>
        <w:drawing>
          <wp:inline xmlns:wp="http://schemas.openxmlformats.org/drawingml/2006/wordprocessingDrawing" distT="0" distB="0" distL="0" distR="0">
            <wp:extent cx="3402330" cy="3248660"/>
            <wp:effectExtent l="0" t="0" r="7620" b="889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8"/>
                    <pic:cNvPicPr/>
                  </pic:nvPicPr>
                  <pic:blipFill dpi="0">
                    <a:blip xmlns:r="http://schemas.openxmlformats.org/officeDocument/2006/relationships" r:embed="Relimage4"/>
                    <a:srcRect/>
                    <a:stretch>
                      <a:fillRect/>
                    </a:stretch>
                  </pic:blipFill>
                  <pic:spPr>
                    <a:xfrm>
                      <a:off x="0" y="0"/>
                      <a:ext cx="3416913" cy="3262870"/>
                    </a:xfrm>
                    <a:prstGeom prst="rect"/>
                  </pic:spPr>
                </pic:pic>
              </a:graphicData>
            </a:graphic>
          </wp:inline>
        </w:drawing>
      </w:r>
    </w:p>
    <w:p>
      <w:pPr>
        <w:rPr>
          <w:rFonts w:cstheme="minorBidi" w:eastAsiaTheme="minorHAnsi"/>
          <w:sz w:val="20"/>
          <w:szCs w:val="20"/>
        </w:rPr>
      </w:pPr>
      <w:r>
        <w:rPr>
          <w:rFonts w:cstheme="minorBidi" w:eastAsiaTheme="minorHAnsi"/>
          <w:sz w:val="20"/>
          <w:szCs w:val="20"/>
        </w:rPr>
        <w:t xml:space="preserve">Bild 4. Karta från SGU som visar risk för skred i finkornig jordart. </w:t>
      </w:r>
    </w:p>
    <w:p>
      <w:pPr>
        <w:pStyle w:val="P4"/>
        <w:spacing w:before="120" w:beforeAutospacing="0" w:afterAutospacing="0"/>
        <w:ind w:right="873"/>
        <w:rPr>
          <w:rFonts w:eastAsia="Times New Roman"/>
          <w:b w:val="1"/>
          <w:bCs w:val="1"/>
          <w:iCs w:val="1"/>
          <w:color w:val="376092" w:themeColor="accent1" w:themeShade="BF"/>
          <w:sz w:val="28"/>
          <w:szCs w:val="28"/>
          <w:lang w:eastAsia="sv-SE"/>
        </w:rPr>
      </w:pPr>
      <w:bookmarkEnd w:id="40"/>
    </w:p>
    <w:p>
      <w:pPr>
        <w:pStyle w:val="P4"/>
        <w:spacing w:before="120" w:beforeAutospacing="0" w:afterAutospacing="0"/>
        <w:ind w:right="873"/>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Sammanfattande bedömning</w:t>
      </w:r>
    </w:p>
    <w:p>
      <w:pPr>
        <w:pStyle w:val="P4"/>
        <w:spacing w:before="120" w:beforeAutospacing="0" w:afterAutospacing="0"/>
        <w:ind w:right="873"/>
        <w:rPr>
          <w:rFonts w:cstheme="minorBidi" w:eastAsiaTheme="minorHAnsi"/>
          <w:sz w:val="24"/>
          <w:szCs w:val="22"/>
        </w:rPr>
      </w:pPr>
      <w:bookmarkStart w:id="41" w:name="pu_undersökningenl6kap6_mb02"/>
      <w:r>
        <w:rPr>
          <w:rFonts w:cstheme="minorBidi" w:eastAsiaTheme="minorHAnsi"/>
          <w:sz w:val="24"/>
          <w:szCs w:val="22"/>
        </w:rPr>
        <w:t>Ändringen innebär en justering av byggrätten för att möjliggöra en mer flexibel utformning på bebyggelsen. Ändringen bedöms vara av mindre karaktär och förenlig med gällande plans syfte. Inga andra olägenheter eller konsekvenser bedöms föreligga. Genomförandet bedöms inte medföra risk för betydande miljöpåverkan.</w:t>
      </w:r>
      <w:bookmarkEnd w:id="41"/>
      <w:r>
        <w:rPr>
          <w:rFonts w:cstheme="minorBidi" w:eastAsiaTheme="minorHAnsi"/>
          <w:sz w:val="24"/>
          <w:szCs w:val="22"/>
        </w:rPr>
        <w:t xml:space="preserve"> </w:t>
      </w:r>
    </w:p>
    <w:p>
      <w:pPr>
        <w:pStyle w:val="P4"/>
        <w:spacing w:before="120" w:beforeAutospacing="0" w:afterAutospacing="0"/>
        <w:ind w:right="873"/>
        <w:rPr>
          <w:rFonts w:cstheme="minorBidi" w:eastAsiaTheme="minorHAnsi"/>
          <w:sz w:val="24"/>
          <w:szCs w:val="22"/>
        </w:rPr>
      </w:pPr>
    </w:p>
    <w:p>
      <w:pPr>
        <w:pStyle w:val="P4"/>
        <w:spacing w:before="120" w:beforeAutospacing="0" w:afterAutospacing="0"/>
        <w:ind w:right="873"/>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Strandskydd</w:t>
      </w:r>
    </w:p>
    <w:p>
      <w:pPr>
        <w:pStyle w:val="P11"/>
        <w:rPr>
          <w:rFonts w:ascii="Arial" w:hAnsi="Arial" w:cstheme="minorBidi" w:eastAsiaTheme="minorHAnsi"/>
          <w:szCs w:val="22"/>
          <w:lang w:eastAsia="en-US"/>
        </w:rPr>
      </w:pPr>
      <w:bookmarkStart w:id="42" w:name="pf_strandskydd01"/>
      <w:r>
        <w:rPr>
          <w:rFonts w:ascii="Arial" w:hAnsi="Arial" w:cstheme="minorBidi" w:eastAsiaTheme="minorHAnsi"/>
          <w:szCs w:val="22"/>
          <w:lang w:eastAsia="en-US"/>
        </w:rPr>
        <w:t>För den gällande detaljplanen från 1975 upphävdes strandskyddet inom planområdet.</w:t>
      </w:r>
    </w:p>
    <w:p>
      <w:pPr>
        <w:pStyle w:val="P11"/>
        <w:rPr>
          <w:rFonts w:ascii="Arial" w:hAnsi="Arial" w:cstheme="minorBidi" w:eastAsiaTheme="minorHAnsi"/>
          <w:szCs w:val="22"/>
          <w:lang w:eastAsia="en-US"/>
        </w:rPr>
      </w:pPr>
      <w:r>
        <w:rPr>
          <w:rFonts w:ascii="Arial" w:hAnsi="Arial" w:cstheme="minorBidi" w:eastAsiaTheme="minorHAnsi"/>
          <w:szCs w:val="22"/>
          <w:lang w:eastAsia="en-US"/>
        </w:rPr>
        <w:t xml:space="preserve">Eftersom denna detaljplaneändring inte innebär att ett nytt planområde tillkommer, utan endast ändrar vissa planbestämmelser inom ett redan planlagt område, återinträder inte strandskyddet. </w:t>
      </w:r>
    </w:p>
    <w:p>
      <w:pPr>
        <w:pStyle w:val="P4"/>
        <w:spacing w:before="120" w:beforeAutospacing="0" w:afterAutospacing="0"/>
        <w:ind w:right="873"/>
        <w:rPr>
          <w:rFonts w:cstheme="minorBidi" w:eastAsiaTheme="minorHAnsi"/>
          <w:sz w:val="24"/>
          <w:szCs w:val="22"/>
        </w:rPr>
      </w:pPr>
      <w:bookmarkEnd w:id="42"/>
    </w:p>
    <w:p>
      <w:pPr>
        <w:pStyle w:val="P4"/>
        <w:spacing w:before="240" w:beforeAutospacing="0" w:afterAutospacing="0"/>
        <w:ind w:right="873"/>
        <w:rPr>
          <w:sz w:val="24"/>
          <w:szCs w:val="24"/>
          <w:spacing w:val="-2"/>
        </w:rPr>
      </w:pPr>
    </w:p>
    <w:p>
      <w:pPr>
        <w:pStyle w:val="P4"/>
        <w:spacing w:before="240" w:beforeAutospacing="0" w:afterAutospacing="0"/>
        <w:ind w:right="873"/>
        <w:rPr>
          <w:rFonts w:cstheme="majorBidi" w:eastAsiaTheme="majorEastAsia"/>
          <w:b w:val="1"/>
          <w:color w:val="376092" w:themeColor="accent1" w:themeShade="BF"/>
          <w:sz w:val="32"/>
          <w:szCs w:val="32"/>
        </w:rPr>
      </w:pPr>
      <w:r>
        <w:rPr>
          <w:rFonts w:cstheme="majorBidi" w:eastAsiaTheme="majorEastAsia"/>
          <w:b w:val="1"/>
          <w:color w:val="376092" w:themeColor="accent1" w:themeShade="BF"/>
          <w:sz w:val="32"/>
          <w:szCs w:val="32"/>
        </w:rPr>
        <w:t>GENOMFÖRANDEBESKRIVNING</w:t>
        <w:br w:type="textWrapping"/>
      </w:r>
    </w:p>
    <w:p>
      <w:pPr>
        <w:pStyle w:val="P4"/>
        <w:spacing w:before="120" w:beforeAutospacing="0" w:afterAutospacing="0"/>
        <w:ind w:right="873"/>
        <w:rPr>
          <w:rFonts w:asciiTheme="minorHAnsi" w:hAnsiTheme="minorHAnsi" w:cstheme="minorBidi" w:eastAsiaTheme="minorHAnsi"/>
          <w:b w:val="1"/>
          <w:bCs w:val="1"/>
          <w:sz w:val="22"/>
          <w:szCs w:val="22"/>
          <w:spacing w:val="-2"/>
        </w:rPr>
      </w:pPr>
      <w:r>
        <w:rPr>
          <w:rFonts w:eastAsia="Times New Roman"/>
          <w:b w:val="1"/>
          <w:bCs w:val="1"/>
          <w:iCs w:val="1"/>
          <w:color w:val="376092" w:themeColor="accent1" w:themeShade="BF"/>
          <w:sz w:val="28"/>
          <w:szCs w:val="28"/>
          <w:lang w:eastAsia="sv-SE"/>
        </w:rPr>
        <w:t xml:space="preserve">Genomförandetid </w:t>
      </w:r>
    </w:p>
    <w:p>
      <w:pPr>
        <w:pStyle w:val="P4"/>
        <w:spacing w:before="120" w:beforeAutospacing="0" w:afterAutospacing="0"/>
        <w:ind w:right="873"/>
        <w:rPr>
          <w:rFonts w:cstheme="minorBidi" w:eastAsiaTheme="minorHAnsi"/>
          <w:sz w:val="24"/>
          <w:szCs w:val="22"/>
        </w:rPr>
      </w:pPr>
      <w:bookmarkStart w:id="43" w:name="be_genomförandetid01"/>
      <w:r>
        <w:rPr>
          <w:rFonts w:cstheme="minorBidi" w:eastAsiaTheme="minorHAnsi"/>
          <w:sz w:val="24"/>
          <w:szCs w:val="22"/>
        </w:rPr>
        <w:t xml:space="preserve">Genomförandetiden för ändringen är fem år (60 månader). </w:t>
      </w:r>
    </w:p>
    <w:p>
      <w:pPr>
        <w:pStyle w:val="P4"/>
        <w:spacing w:before="120" w:beforeAutospacing="0" w:afterAutospacing="0"/>
        <w:ind w:right="873"/>
        <w:rPr>
          <w:rFonts w:cstheme="minorBidi" w:eastAsiaTheme="minorHAnsi"/>
          <w:sz w:val="24"/>
          <w:szCs w:val="22"/>
        </w:rPr>
      </w:pPr>
      <w:bookmarkEnd w:id="43"/>
    </w:p>
    <w:p>
      <w:pPr>
        <w:pStyle w:val="P4"/>
        <w:spacing w:before="120" w:beforeAutospacing="0" w:afterAutospacing="0"/>
        <w:ind w:right="873"/>
        <w:rPr>
          <w:rFonts w:eastAsia="Times New Roman"/>
          <w:b w:val="1"/>
          <w:bCs w:val="1"/>
          <w:iCs w:val="1"/>
          <w:color w:val="376092" w:themeColor="accent1" w:themeShade="BF"/>
          <w:sz w:val="28"/>
          <w:szCs w:val="28"/>
          <w:lang w:eastAsia="sv-SE"/>
        </w:rPr>
      </w:pPr>
      <w:r>
        <w:rPr>
          <w:rFonts w:eastAsia="Times New Roman"/>
          <w:b w:val="1"/>
          <w:bCs w:val="1"/>
          <w:iCs w:val="1"/>
          <w:color w:val="376092" w:themeColor="accent1" w:themeShade="BF"/>
          <w:sz w:val="28"/>
          <w:szCs w:val="28"/>
          <w:lang w:eastAsia="sv-SE"/>
        </w:rPr>
        <w:t>Huvudmannaskap</w:t>
      </w:r>
    </w:p>
    <w:p>
      <w:pPr>
        <w:pStyle w:val="P4"/>
        <w:spacing w:before="120" w:beforeAutospacing="0" w:afterAutospacing="0"/>
        <w:ind w:right="873"/>
        <w:rPr>
          <w:rFonts w:cstheme="minorBidi" w:eastAsiaTheme="minorHAnsi"/>
          <w:sz w:val="24"/>
          <w:szCs w:val="22"/>
        </w:rPr>
      </w:pPr>
      <w:bookmarkStart w:id="44" w:name="be_huvudmannaskap01"/>
      <w:r>
        <w:rPr>
          <w:rFonts w:cstheme="minorBidi" w:eastAsiaTheme="minorHAnsi"/>
          <w:sz w:val="24"/>
          <w:szCs w:val="22"/>
        </w:rPr>
        <w:t xml:space="preserve">Ändringen omfattar ingen allmän plats. </w:t>
      </w:r>
    </w:p>
    <w:p>
      <w:pPr>
        <w:pStyle w:val="P4"/>
        <w:spacing w:before="120" w:beforeAutospacing="0" w:afterAutospacing="0"/>
        <w:ind w:right="873"/>
        <w:rPr>
          <w:rFonts w:cstheme="minorBidi" w:eastAsiaTheme="minorHAnsi"/>
          <w:sz w:val="24"/>
          <w:szCs w:val="22"/>
        </w:rPr>
      </w:pPr>
      <w:bookmarkEnd w:id="44"/>
    </w:p>
    <w:p>
      <w:pPr>
        <w:pStyle w:val="P4"/>
        <w:spacing w:before="120" w:beforeAutospacing="0" w:afterAutospacing="0"/>
        <w:ind w:right="873"/>
        <w:rPr>
          <w:rFonts w:cstheme="minorBidi" w:eastAsiaTheme="minorHAnsi"/>
          <w:sz w:val="24"/>
          <w:szCs w:val="22"/>
        </w:rPr>
      </w:pPr>
      <w:r>
        <w:rPr>
          <w:rFonts w:cstheme="minorBidi" w:eastAsiaTheme="minorHAnsi"/>
          <w:sz w:val="24"/>
          <w:szCs w:val="22"/>
        </w:rPr>
        <w:t>Härnösands kommun 2025-12-08</w:t>
      </w:r>
    </w:p>
    <w:p>
      <w:pPr>
        <w:pStyle w:val="P4"/>
        <w:spacing w:before="120" w:beforeAutospacing="0" w:afterAutospacing="0"/>
        <w:ind w:right="873"/>
        <w:rPr>
          <w:rFonts w:cstheme="minorBidi" w:eastAsiaTheme="minorHAnsi"/>
          <w:sz w:val="24"/>
          <w:szCs w:val="22"/>
        </w:rPr>
      </w:pPr>
    </w:p>
    <w:p>
      <w:pPr>
        <w:pStyle w:val="P4"/>
        <w:spacing w:before="120" w:beforeAutospacing="0" w:afterAutospacing="0"/>
        <w:ind w:right="873"/>
        <w:rPr>
          <w:rFonts w:cstheme="minorBidi" w:eastAsiaTheme="minorHAnsi"/>
          <w:sz w:val="24"/>
          <w:szCs w:val="22"/>
        </w:rPr>
      </w:pPr>
      <w:r>
        <w:rPr>
          <w:rFonts w:cstheme="minorBidi" w:eastAsiaTheme="minorHAnsi"/>
          <w:sz w:val="24"/>
          <w:szCs w:val="22"/>
        </w:rPr>
        <w:t>Thomas Jenssen</w:t>
        <w:tab/>
        <w:tab/>
        <w:tab/>
        <w:t>Frida Näsman</w:t>
        <w:tab/>
        <w:tab/>
        <w:tab/>
      </w:r>
    </w:p>
    <w:p>
      <w:pPr>
        <w:pStyle w:val="P4"/>
        <w:spacing w:before="120" w:beforeAutospacing="0" w:afterAutospacing="0"/>
        <w:ind w:right="873"/>
        <w:rPr>
          <w:rFonts w:cstheme="minorBidi" w:eastAsiaTheme="minorHAnsi"/>
          <w:sz w:val="24"/>
          <w:szCs w:val="22"/>
        </w:rPr>
      </w:pPr>
      <w:r>
        <w:rPr>
          <w:rFonts w:cstheme="minorBidi" w:eastAsiaTheme="minorHAnsi"/>
          <w:sz w:val="24"/>
          <w:szCs w:val="22"/>
        </w:rPr>
        <w:t>Tf Plan- och byggchef</w:t>
        <w:tab/>
        <w:tab/>
        <w:t>Planarkitekt</w:t>
        <w:tab/>
      </w:r>
    </w:p>
    <w:p/>
    <w:p>
      <w:pPr>
        <w:pStyle w:val="P4"/>
        <w:spacing w:before="1" w:beforeAutospacing="0" w:afterAutospacing="0"/>
        <w:ind w:right="4232"/>
      </w:pPr>
    </w:p>
    <w:sectPr>
      <w:headerReference xmlns:r="http://schemas.openxmlformats.org/officeDocument/2006/relationships" w:type="default" r:id="RelHdr4"/>
      <w:footnotePr/>
      <w:endnotePr/>
      <w:type w:val="nextPage"/>
      <w:pgSz w:w="11900" w:h="16840" w:code="0"/>
      <w:pgMar w:left="1417" w:right="1417" w:top="1417" w:bottom="1417" w:header="724" w:footer="0"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4"/>
      <w:spacing w:lineRule="auto" w:line="14" w:beforeAutospacing="0" w:afterAutospacing="0"/>
    </w:pPr>
    <w:r>
      <w:rPr>
        <w:noProof w:val="1"/>
      </w:rPr>
      <mc:AlternateContent>
        <mc:Choice Requires="wps">
          <w:drawing>
            <wp:anchor xmlns:wp="http://schemas.openxmlformats.org/drawingml/2006/wordprocessingDrawing" distT="0" distB="0" distL="0" distR="0" simplePos="0" relativeHeight="487481856" behindDoc="1" locked="0" layoutInCell="1" allowOverlap="1">
              <wp:simplePos x="0" y="0"/>
              <wp:positionH relativeFrom="page">
                <wp:posOffset>797560</wp:posOffset>
              </wp:positionH>
              <wp:positionV relativeFrom="page">
                <wp:posOffset>446405</wp:posOffset>
              </wp:positionV>
              <wp:extent cx="2448560" cy="664210"/>
              <wp:effectExtent l="0" t="0" r="0" b="0"/>
              <wp:wrapNone/>
              <wp:docPr id="1" name="Textbox 1"/>
              <wp:cNvGraphicFramePr/>
              <a:graphic xmlns:a="http://schemas.openxmlformats.org/drawingml/2006/main">
                <a:graphicData uri="http://schemas.microsoft.com/office/word/2010/wordprocessingShape">
                  <wps:wsp>
                    <wps:cNvSpPr txBox="1"/>
                    <wps:spPr>
                      <a:xfrm>
                        <a:off x="0" y="0"/>
                        <a:ext cx="2448560" cy="6642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9" w:beforeAutospacing="0" w:afterAutospacing="0"/>
                            <w:ind w:left="20"/>
                            <w:rPr>
                              <w:b w:val="1"/>
                              <w:sz w:val="28"/>
                            </w:rPr>
                          </w:pPr>
                          <w:r>
                            <w:rPr>
                              <w:b w:val="1"/>
                              <w:sz w:val="28"/>
                              <w:spacing w:val="-5"/>
                            </w:rPr>
                            <w:t>282</w:t>
                          </w:r>
                        </w:p>
                        <w:p>
                          <w:pPr>
                            <w:pStyle w:val="P4"/>
                            <w:spacing w:before="233" w:beforeAutospacing="0" w:afterAutospacing="0"/>
                            <w:ind w:left="20"/>
                          </w:pPr>
                          <w:r>
                            <w:rPr>
                              <w:spacing w:val="-2"/>
                            </w:rPr>
                            <w:t>FASTIGHETSBILDNINGSMYNDIGHETEN</w:t>
                          </w:r>
                        </w:p>
                        <w:p>
                          <w:pPr>
                            <w:pStyle w:val="P4"/>
                            <w:spacing w:before="1" w:beforeAutospacing="0" w:afterAutospacing="0"/>
                            <w:ind w:left="20"/>
                          </w:pPr>
                          <w:r>
                            <w:t>Härnösands</w:t>
                          </w:r>
                          <w:r>
                            <w:rPr>
                              <w:spacing w:val="-8"/>
                            </w:rPr>
                            <w:t xml:space="preserve"> </w:t>
                          </w:r>
                          <w:r>
                            <w:rPr>
                              <w:spacing w:val="-2"/>
                            </w:rPr>
                            <w:t>lantmäteridistrikt</w:t>
                          </w:r>
                        </w:p>
                      </w:txbxContent>
                    </wps:txbx>
                    <wps:bodyPr wrap="square" lIns="0" tIns="0" rIns="0" bIns="0" rtlCol="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box 1" o:spid="_x0000_s1026" style="position:absolute;width:192.8pt;height:52.3pt;z-index:487481856;mso-wrap-distance-left:0pt;mso-wrap-distance-top:0pt;mso-wrap-distance-right:0pt;mso-wrap-distance-bottom:0pt;margin-left:62.8pt;margin-top:35.15pt;mso-position-horizontal:absolute;mso-position-horizontal-relative:page;mso-position-vertical:absolute;mso-position-vertical-relative:page" o:allowincell="t" stroked="f">
              <v:textbox inset="0mm,0mm,0mm,0mm">
                <w:txbxContent>
                  <w:p>
                    <w:pPr>
                      <w:spacing w:before="9" w:beforeAutospacing="0" w:afterAutospacing="0"/>
                      <w:ind w:left="20"/>
                      <w:rPr>
                        <w:b w:val="1"/>
                        <w:sz w:val="28"/>
                      </w:rPr>
                    </w:pPr>
                    <w:r>
                      <w:rPr>
                        <w:b w:val="1"/>
                        <w:sz w:val="28"/>
                        <w:spacing w:val="-5"/>
                      </w:rPr>
                      <w:t>282</w:t>
                    </w:r>
                  </w:p>
                  <w:p>
                    <w:pPr>
                      <w:pStyle w:val="P4"/>
                      <w:spacing w:before="233" w:beforeAutospacing="0" w:afterAutospacing="0"/>
                      <w:ind w:left="20"/>
                    </w:pPr>
                    <w:r>
                      <w:rPr>
                        <w:spacing w:val="-2"/>
                      </w:rPr>
                      <w:t>FASTIGHETSBILDNINGSMYNDIGHETEN</w:t>
                    </w:r>
                  </w:p>
                  <w:p>
                    <w:pPr>
                      <w:pStyle w:val="P4"/>
                      <w:spacing w:before="1" w:beforeAutospacing="0" w:afterAutospacing="0"/>
                      <w:ind w:left="20"/>
                    </w:pPr>
                    <w:r>
                      <w:t>Härnösands</w:t>
                    </w:r>
                    <w:r>
                      <w:rPr>
                        <w:spacing w:val="-8"/>
                      </w:rPr>
                      <w:t xml:space="preserve"> </w:t>
                    </w:r>
                    <w:r>
                      <w:rPr>
                        <w:spacing w:val="-2"/>
                      </w:rPr>
                      <w:t>lantmäteridistrikt</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57" behindDoc="1" locked="0" layoutInCell="1" allowOverlap="1">
              <wp:simplePos x="0" y="0"/>
              <wp:positionH relativeFrom="page">
                <wp:posOffset>3321685</wp:posOffset>
              </wp:positionH>
              <wp:positionV relativeFrom="page">
                <wp:posOffset>446405</wp:posOffset>
              </wp:positionV>
              <wp:extent cx="1113790" cy="664210"/>
              <wp:effectExtent l="0" t="0" r="0" b="0"/>
              <wp:wrapNone/>
              <wp:docPr id="2" name="Textbox 2"/>
              <wp:cNvGraphicFramePr/>
              <a:graphic xmlns:a="http://schemas.openxmlformats.org/drawingml/2006/main">
                <a:graphicData uri="http://schemas.microsoft.com/office/word/2010/wordprocessingShape">
                  <wps:wsp>
                    <wps:cNvSpPr txBox="1"/>
                    <wps:spPr>
                      <a:xfrm>
                        <a:off x="0" y="0"/>
                        <a:ext cx="1113790" cy="6642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9" w:beforeAutospacing="0" w:afterAutospacing="0"/>
                            <w:ind w:left="20"/>
                            <w:rPr>
                              <w:b w:val="1"/>
                              <w:sz w:val="28"/>
                            </w:rPr>
                          </w:pPr>
                          <w:r>
                            <w:rPr>
                              <w:b w:val="1"/>
                              <w:sz w:val="28"/>
                              <w:spacing w:val="-2"/>
                            </w:rPr>
                            <w:t>S760526</w:t>
                          </w:r>
                        </w:p>
                        <w:p>
                          <w:pPr>
                            <w:pStyle w:val="P4"/>
                            <w:spacing w:before="233" w:beforeAutospacing="0" w:afterAutospacing="0"/>
                            <w:ind w:left="365" w:right="18"/>
                          </w:pPr>
                          <w:r>
                            <w:rPr>
                              <w:spacing w:val="-2"/>
                            </w:rPr>
                            <w:t>BESKRIVNING 1975-04-04</w:t>
                          </w:r>
                        </w:p>
                      </w:txbxContent>
                    </wps:txbx>
                    <wps:bodyPr wrap="square" lIns="0" tIns="0" rIns="0" bIns="0" rtlCol="0">
                      <a:noAutofit/>
                    </wps:bodyPr>
                  </wps:wsp>
                </a:graphicData>
              </a:graphic>
            </wp:anchor>
          </w:drawing>
        </mc:Choice>
        <mc:Fallback>
          <w:pict>
            <v:shape xmlns:o="urn:schemas-microsoft-com:office:office" type="#_x0000_t202" id="Textbox 2" o:spid="_x0000_s1027" style="position:absolute;width:87.7pt;height:52.3pt;z-index:487481857;mso-wrap-distance-left:0pt;mso-wrap-distance-top:0pt;mso-wrap-distance-right:0pt;mso-wrap-distance-bottom:0pt;margin-left:261.55pt;margin-top:35.15pt;mso-position-horizontal:absolute;mso-position-horizontal-relative:page;mso-position-vertical:absolute;mso-position-vertical-relative:page" o:allowincell="t" stroked="f">
              <v:textbox inset="0mm,0mm,0mm,0mm">
                <w:txbxContent>
                  <w:p>
                    <w:pPr>
                      <w:spacing w:before="9" w:beforeAutospacing="0" w:afterAutospacing="0"/>
                      <w:ind w:left="20"/>
                      <w:rPr>
                        <w:b w:val="1"/>
                        <w:sz w:val="28"/>
                      </w:rPr>
                    </w:pPr>
                    <w:r>
                      <w:rPr>
                        <w:b w:val="1"/>
                        <w:sz w:val="28"/>
                        <w:spacing w:val="-2"/>
                      </w:rPr>
                      <w:t>S760526</w:t>
                    </w:r>
                  </w:p>
                  <w:p>
                    <w:pPr>
                      <w:pStyle w:val="P4"/>
                      <w:spacing w:before="233" w:beforeAutospacing="0" w:afterAutospacing="0"/>
                      <w:ind w:left="365" w:right="18"/>
                    </w:pPr>
                    <w:r>
                      <w:rPr>
                        <w:spacing w:val="-2"/>
                      </w:rPr>
                      <w:t>BESKRIVNING 1975-04-04</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58" behindDoc="1" locked="0" layoutInCell="1" allowOverlap="1">
              <wp:simplePos x="0" y="0"/>
              <wp:positionH relativeFrom="page">
                <wp:posOffset>5848350</wp:posOffset>
              </wp:positionH>
              <wp:positionV relativeFrom="page">
                <wp:posOffset>490855</wp:posOffset>
              </wp:positionV>
              <wp:extent cx="737235" cy="168910"/>
              <wp:effectExtent l="0" t="0" r="0" b="0"/>
              <wp:wrapNone/>
              <wp:docPr id="3" name="Textbox 3"/>
              <wp:cNvGraphicFramePr/>
              <a:graphic xmlns:a="http://schemas.openxmlformats.org/drawingml/2006/main">
                <a:graphicData uri="http://schemas.microsoft.com/office/word/2010/wordprocessingShape">
                  <wps:wsp>
                    <wps:cNvSpPr txBox="1"/>
                    <wps:spPr>
                      <a:xfrm>
                        <a:off x="0" y="0"/>
                        <a:ext cx="737235" cy="1689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
                            <w:spacing w:before="15" w:beforeAutospacing="0" w:afterAutospacing="0"/>
                            <w:ind w:left="20"/>
                          </w:pPr>
                          <w:r>
                            <w:t>Sidan</w:t>
                          </w:r>
                          <w:r>
                            <w:rPr>
                              <w:spacing w:val="-1"/>
                            </w:rPr>
                            <w:t xml:space="preserve"> </w:t>
                          </w:r>
                          <w:r>
                            <w:t>1 av</w:t>
                          </w:r>
                          <w:r>
                            <w:rPr>
                              <w:spacing w:val="-3"/>
                            </w:rPr>
                            <w:t xml:space="preserve"> </w:t>
                          </w:r>
                          <w:r>
                            <w:rPr>
                              <w:spacing w:val="-12"/>
                            </w:rPr>
                            <w:t>3</w:t>
                          </w:r>
                        </w:p>
                      </w:txbxContent>
                    </wps:txbx>
                    <wps:bodyPr wrap="square" lIns="0" tIns="0" rIns="0" bIns="0" rtlCol="0">
                      <a:noAutofit/>
                    </wps:bodyPr>
                  </wps:wsp>
                </a:graphicData>
              </a:graphic>
            </wp:anchor>
          </w:drawing>
        </mc:Choice>
        <mc:Fallback>
          <w:pict>
            <v:shape xmlns:o="urn:schemas-microsoft-com:office:office" type="#_x0000_t202" id="Textbox 3" o:spid="_x0000_s1028" style="position:absolute;width:58.05pt;height:13.3pt;z-index:487481858;mso-wrap-distance-left:0pt;mso-wrap-distance-top:0pt;mso-wrap-distance-right:0pt;mso-wrap-distance-bottom:0pt;margin-left:460.5pt;margin-top:38.65pt;mso-position-horizontal:absolute;mso-position-horizontal-relative:page;mso-position-vertical:absolute;mso-position-vertical-relative:page" o:allowincell="t" stroked="f">
              <v:textbox inset="0mm,0mm,0mm,0mm">
                <w:txbxContent>
                  <w:p>
                    <w:pPr>
                      <w:pStyle w:val="P4"/>
                      <w:spacing w:before="15" w:beforeAutospacing="0" w:afterAutospacing="0"/>
                      <w:ind w:left="20"/>
                    </w:pPr>
                    <w:r>
                      <w:t>Sidan</w:t>
                    </w:r>
                    <w:r>
                      <w:rPr>
                        <w:spacing w:val="-1"/>
                      </w:rPr>
                      <w:t xml:space="preserve"> </w:t>
                    </w:r>
                    <w:r>
                      <w:t>1 av</w:t>
                    </w:r>
                    <w:r>
                      <w:rPr>
                        <w:spacing w:val="-3"/>
                      </w:rPr>
                      <w:t xml:space="preserve"> </w:t>
                    </w:r>
                    <w:r>
                      <w:rPr>
                        <w:spacing w:val="-12"/>
                      </w:rPr>
                      <w:t>3</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59" behindDoc="1" locked="0" layoutInCell="1" allowOverlap="1">
              <wp:simplePos x="0" y="0"/>
              <wp:positionH relativeFrom="page">
                <wp:posOffset>5826760</wp:posOffset>
              </wp:positionH>
              <wp:positionV relativeFrom="page">
                <wp:posOffset>941705</wp:posOffset>
              </wp:positionV>
              <wp:extent cx="845185" cy="168910"/>
              <wp:effectExtent l="0" t="0" r="0" b="0"/>
              <wp:wrapNone/>
              <wp:docPr id="4" name="Textbox 4"/>
              <wp:cNvGraphicFramePr/>
              <a:graphic xmlns:a="http://schemas.openxmlformats.org/drawingml/2006/main">
                <a:graphicData uri="http://schemas.microsoft.com/office/word/2010/wordprocessingShape">
                  <wps:wsp>
                    <wps:cNvSpPr txBox="1"/>
                    <wps:spPr>
                      <a:xfrm>
                        <a:off x="0" y="0"/>
                        <a:ext cx="845819" cy="1689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
                            <w:spacing w:before="15" w:beforeAutospacing="0" w:afterAutospacing="0"/>
                            <w:ind w:left="20"/>
                          </w:pPr>
                          <w:r>
                            <w:t>Dnr</w:t>
                          </w:r>
                          <w:r>
                            <w:rPr>
                              <w:spacing w:val="-3"/>
                            </w:rPr>
                            <w:t xml:space="preserve"> </w:t>
                          </w:r>
                          <w:r>
                            <w:t>Y3</w:t>
                          </w:r>
                          <w:r>
                            <w:rPr>
                              <w:spacing w:val="-3"/>
                            </w:rPr>
                            <w:t xml:space="preserve"> </w:t>
                          </w:r>
                          <w:r>
                            <w:rPr>
                              <w:spacing w:val="-2"/>
                            </w:rPr>
                            <w:t>135/73</w:t>
                          </w:r>
                        </w:p>
                      </w:txbxContent>
                    </wps:txbx>
                    <wps:bodyPr wrap="square" lIns="0" tIns="0" rIns="0" bIns="0" rtlCol="0">
                      <a:noAutofit/>
                    </wps:bodyPr>
                  </wps:wsp>
                </a:graphicData>
              </a:graphic>
            </wp:anchor>
          </w:drawing>
        </mc:Choice>
        <mc:Fallback>
          <w:pict>
            <v:shape xmlns:o="urn:schemas-microsoft-com:office:office" type="#_x0000_t202" id="Textbox 4" o:spid="_x0000_s1029" style="position:absolute;width:66.55pt;height:13.3pt;z-index:487481859;mso-wrap-distance-left:0pt;mso-wrap-distance-top:0pt;mso-wrap-distance-right:0pt;mso-wrap-distance-bottom:0pt;margin-left:458.8pt;margin-top:74.15pt;mso-position-horizontal:absolute;mso-position-horizontal-relative:page;mso-position-vertical:absolute;mso-position-vertical-relative:page" o:allowincell="t" stroked="f">
              <v:textbox inset="0mm,0mm,0mm,0mm">
                <w:txbxContent>
                  <w:p>
                    <w:pPr>
                      <w:pStyle w:val="P4"/>
                      <w:spacing w:before="15" w:beforeAutospacing="0" w:afterAutospacing="0"/>
                      <w:ind w:left="20"/>
                    </w:pPr>
                    <w:r>
                      <w:t>Dnr</w:t>
                    </w:r>
                    <w:r>
                      <w:rPr>
                        <w:spacing w:val="-3"/>
                      </w:rPr>
                      <w:t xml:space="preserve"> </w:t>
                    </w:r>
                    <w:r>
                      <w:t>Y3</w:t>
                    </w:r>
                    <w:r>
                      <w:rPr>
                        <w:spacing w:val="-3"/>
                      </w:rPr>
                      <w:t xml:space="preserve"> </w:t>
                    </w:r>
                    <w:r>
                      <w:rPr>
                        <w:spacing w:val="-2"/>
                      </w:rPr>
                      <w:t>135/73</w:t>
                    </w:r>
                  </w:p>
                </w:txbxContent>
              </v:textbox>
            </v:shape>
          </w:pict>
        </mc:Fallback>
      </mc:AlternateConten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4"/>
      <w:spacing w:lineRule="auto" w:line="14" w:beforeAutospacing="0" w:afterAutospacing="0"/>
    </w:pPr>
    <w:r>
      <w:rPr>
        <w:noProof w:val="1"/>
      </w:rPr>
      <mc:AlternateContent>
        <mc:Choice Requires="wps">
          <w:drawing>
            <wp:anchor xmlns:wp="http://schemas.openxmlformats.org/drawingml/2006/wordprocessingDrawing" distT="0" distB="0" distL="0" distR="0" simplePos="0" relativeHeight="487481860" behindDoc="1" locked="0" layoutInCell="1" allowOverlap="1">
              <wp:simplePos x="0" y="0"/>
              <wp:positionH relativeFrom="page">
                <wp:posOffset>797560</wp:posOffset>
              </wp:positionH>
              <wp:positionV relativeFrom="page">
                <wp:posOffset>446405</wp:posOffset>
              </wp:positionV>
              <wp:extent cx="2448560" cy="664210"/>
              <wp:effectExtent l="0" t="0" r="0" b="0"/>
              <wp:wrapNone/>
              <wp:docPr id="5" name="Textbox 5"/>
              <wp:cNvGraphicFramePr/>
              <a:graphic xmlns:a="http://schemas.openxmlformats.org/drawingml/2006/main">
                <a:graphicData uri="http://schemas.microsoft.com/office/word/2010/wordprocessingShape">
                  <wps:wsp>
                    <wps:cNvSpPr txBox="1"/>
                    <wps:spPr>
                      <a:xfrm>
                        <a:off x="0" y="0"/>
                        <a:ext cx="2448560" cy="6642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9" w:beforeAutospacing="0" w:afterAutospacing="0"/>
                            <w:ind w:left="20"/>
                            <w:rPr>
                              <w:b w:val="1"/>
                              <w:sz w:val="28"/>
                            </w:rPr>
                          </w:pPr>
                          <w:r>
                            <w:rPr>
                              <w:b w:val="1"/>
                              <w:sz w:val="28"/>
                              <w:spacing w:val="-5"/>
                            </w:rPr>
                            <w:t>282</w:t>
                          </w:r>
                        </w:p>
                        <w:p>
                          <w:pPr>
                            <w:pStyle w:val="P4"/>
                            <w:spacing w:before="233" w:beforeAutospacing="0" w:afterAutospacing="0"/>
                            <w:ind w:left="20"/>
                          </w:pPr>
                          <w:r>
                            <w:rPr>
                              <w:spacing w:val="-2"/>
                            </w:rPr>
                            <w:t>FASTIGHETSBILDNINGSMYNDIGHETEN</w:t>
                          </w:r>
                        </w:p>
                        <w:p>
                          <w:pPr>
                            <w:pStyle w:val="P4"/>
                            <w:spacing w:before="1" w:beforeAutospacing="0" w:afterAutospacing="0"/>
                            <w:ind w:left="20"/>
                          </w:pPr>
                          <w:r>
                            <w:t>Härnösands</w:t>
                          </w:r>
                          <w:r>
                            <w:rPr>
                              <w:spacing w:val="-8"/>
                            </w:rPr>
                            <w:t xml:space="preserve"> </w:t>
                          </w:r>
                          <w:r>
                            <w:rPr>
                              <w:spacing w:val="-2"/>
                            </w:rPr>
                            <w:t>lantmäteridistrikt</w:t>
                          </w:r>
                        </w:p>
                      </w:txbxContent>
                    </wps:txbx>
                    <wps:bodyPr wrap="square" lIns="0" tIns="0" rIns="0" bIns="0" rtlCol="0">
                      <a:noAutofit/>
                    </wps:bodyPr>
                  </wps:wsp>
                </a:graphicData>
              </a:graphic>
            </wp:anchor>
          </w:drawing>
        </mc:Choice>
        <mc:Fallback>
          <w:pict>
            <v:shape xmlns:o="urn:schemas-microsoft-com:office:office" type="#_x0000_t202" id="Textbox 5" o:spid="_x0000_s1030" style="position:absolute;width:192.8pt;height:52.3pt;z-index:487481860;mso-wrap-distance-left:0pt;mso-wrap-distance-top:0pt;mso-wrap-distance-right:0pt;mso-wrap-distance-bottom:0pt;margin-left:62.8pt;margin-top:35.15pt;mso-position-horizontal:absolute;mso-position-horizontal-relative:page;mso-position-vertical:absolute;mso-position-vertical-relative:page" o:allowincell="t" stroked="f">
              <v:textbox inset="0mm,0mm,0mm,0mm">
                <w:txbxContent>
                  <w:p>
                    <w:pPr>
                      <w:spacing w:before="9" w:beforeAutospacing="0" w:afterAutospacing="0"/>
                      <w:ind w:left="20"/>
                      <w:rPr>
                        <w:b w:val="1"/>
                        <w:sz w:val="28"/>
                      </w:rPr>
                    </w:pPr>
                    <w:r>
                      <w:rPr>
                        <w:b w:val="1"/>
                        <w:sz w:val="28"/>
                        <w:spacing w:val="-5"/>
                      </w:rPr>
                      <w:t>282</w:t>
                    </w:r>
                  </w:p>
                  <w:p>
                    <w:pPr>
                      <w:pStyle w:val="P4"/>
                      <w:spacing w:before="233" w:beforeAutospacing="0" w:afterAutospacing="0"/>
                      <w:ind w:left="20"/>
                    </w:pPr>
                    <w:r>
                      <w:rPr>
                        <w:spacing w:val="-2"/>
                      </w:rPr>
                      <w:t>FASTIGHETSBILDNINGSMYNDIGHETEN</w:t>
                    </w:r>
                  </w:p>
                  <w:p>
                    <w:pPr>
                      <w:pStyle w:val="P4"/>
                      <w:spacing w:before="1" w:beforeAutospacing="0" w:afterAutospacing="0"/>
                      <w:ind w:left="20"/>
                    </w:pPr>
                    <w:r>
                      <w:t>Härnösands</w:t>
                    </w:r>
                    <w:r>
                      <w:rPr>
                        <w:spacing w:val="-8"/>
                      </w:rPr>
                      <w:t xml:space="preserve"> </w:t>
                    </w:r>
                    <w:r>
                      <w:rPr>
                        <w:spacing w:val="-2"/>
                      </w:rPr>
                      <w:t>lantmäteridistrikt</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61" behindDoc="1" locked="0" layoutInCell="1" allowOverlap="1">
              <wp:simplePos x="0" y="0"/>
              <wp:positionH relativeFrom="page">
                <wp:posOffset>3321685</wp:posOffset>
              </wp:positionH>
              <wp:positionV relativeFrom="page">
                <wp:posOffset>446405</wp:posOffset>
              </wp:positionV>
              <wp:extent cx="1268730" cy="664210"/>
              <wp:effectExtent l="0" t="0" r="0" b="0"/>
              <wp:wrapNone/>
              <wp:docPr id="6" name="Textbox 6"/>
              <wp:cNvGraphicFramePr/>
              <a:graphic xmlns:a="http://schemas.openxmlformats.org/drawingml/2006/main">
                <a:graphicData uri="http://schemas.microsoft.com/office/word/2010/wordprocessingShape">
                  <wps:wsp>
                    <wps:cNvSpPr txBox="1"/>
                    <wps:spPr>
                      <a:xfrm>
                        <a:off x="0" y="0"/>
                        <a:ext cx="1268730" cy="6642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9" w:beforeAutospacing="0" w:afterAutospacing="0"/>
                            <w:ind w:left="20"/>
                            <w:rPr>
                              <w:b w:val="1"/>
                              <w:sz w:val="28"/>
                            </w:rPr>
                          </w:pPr>
                          <w:r>
                            <w:rPr>
                              <w:b w:val="1"/>
                              <w:sz w:val="28"/>
                              <w:spacing w:val="-2"/>
                            </w:rPr>
                            <w:t>S760526</w:t>
                          </w:r>
                        </w:p>
                        <w:p>
                          <w:pPr>
                            <w:pStyle w:val="P4"/>
                            <w:spacing w:before="233" w:beforeAutospacing="0" w:afterAutospacing="0"/>
                            <w:ind w:left="365"/>
                          </w:pPr>
                          <w:r>
                            <w:t>BESKRIVNING</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w:t>
                          </w:r>
                          <w:r>
                            <w:rPr>
                              <w:spacing w:val="-10"/>
                            </w:rPr>
                            <w:fldChar w:fldCharType="end"/>
                          </w:r>
                        </w:p>
                        <w:p>
                          <w:pPr>
                            <w:pStyle w:val="P4"/>
                            <w:spacing w:before="1" w:beforeAutospacing="0" w:afterAutospacing="0"/>
                            <w:ind w:left="365"/>
                          </w:pPr>
                          <w:r>
                            <w:rPr>
                              <w:spacing w:val="-2"/>
                            </w:rPr>
                            <w:t>1975-04-</w:t>
                          </w:r>
                          <w:r>
                            <w:rPr>
                              <w:spacing w:val="-5"/>
                            </w:rPr>
                            <w:t>04</w:t>
                          </w:r>
                        </w:p>
                      </w:txbxContent>
                    </wps:txbx>
                    <wps:bodyPr wrap="square" lIns="0" tIns="0" rIns="0" bIns="0" rtlCol="0">
                      <a:noAutofit/>
                    </wps:bodyPr>
                  </wps:wsp>
                </a:graphicData>
              </a:graphic>
            </wp:anchor>
          </w:drawing>
        </mc:Choice>
        <mc:Fallback>
          <w:pict>
            <v:shape xmlns:o="urn:schemas-microsoft-com:office:office" type="#_x0000_t202" id="Textbox 6" o:spid="_x0000_s1031" style="position:absolute;width:99.9pt;height:52.3pt;z-index:487481861;mso-wrap-distance-left:0pt;mso-wrap-distance-top:0pt;mso-wrap-distance-right:0pt;mso-wrap-distance-bottom:0pt;margin-left:261.55pt;margin-top:35.15pt;mso-position-horizontal:absolute;mso-position-horizontal-relative:page;mso-position-vertical:absolute;mso-position-vertical-relative:page" o:allowincell="t" stroked="f">
              <v:textbox inset="0mm,0mm,0mm,0mm">
                <w:txbxContent>
                  <w:p>
                    <w:pPr>
                      <w:spacing w:before="9" w:beforeAutospacing="0" w:afterAutospacing="0"/>
                      <w:ind w:left="20"/>
                      <w:rPr>
                        <w:b w:val="1"/>
                        <w:sz w:val="28"/>
                      </w:rPr>
                    </w:pPr>
                    <w:r>
                      <w:rPr>
                        <w:b w:val="1"/>
                        <w:sz w:val="28"/>
                        <w:spacing w:val="-2"/>
                      </w:rPr>
                      <w:t>S760526</w:t>
                    </w:r>
                  </w:p>
                  <w:p>
                    <w:pPr>
                      <w:pStyle w:val="P4"/>
                      <w:spacing w:before="233" w:beforeAutospacing="0" w:afterAutospacing="0"/>
                      <w:ind w:left="365"/>
                    </w:pPr>
                    <w:r>
                      <w:t>BESKRIVNING</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w:t>
                    </w:r>
                    <w:r>
                      <w:rPr>
                        <w:spacing w:val="-10"/>
                      </w:rPr>
                      <w:fldChar w:fldCharType="end"/>
                    </w:r>
                  </w:p>
                  <w:p>
                    <w:pPr>
                      <w:pStyle w:val="P4"/>
                      <w:spacing w:before="1" w:beforeAutospacing="0" w:afterAutospacing="0"/>
                      <w:ind w:left="365"/>
                    </w:pPr>
                    <w:r>
                      <w:rPr>
                        <w:spacing w:val="-2"/>
                      </w:rPr>
                      <w:t>1975-04-</w:t>
                    </w:r>
                    <w:r>
                      <w:rPr>
                        <w:spacing w:val="-5"/>
                      </w:rPr>
                      <w:t>04</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62" behindDoc="1" locked="0" layoutInCell="1" allowOverlap="1">
              <wp:simplePos x="0" y="0"/>
              <wp:positionH relativeFrom="page">
                <wp:posOffset>5848350</wp:posOffset>
              </wp:positionH>
              <wp:positionV relativeFrom="page">
                <wp:posOffset>490855</wp:posOffset>
              </wp:positionV>
              <wp:extent cx="737235" cy="168910"/>
              <wp:effectExtent l="0" t="0" r="0" b="0"/>
              <wp:wrapNone/>
              <wp:docPr id="7" name="Textbox 7"/>
              <wp:cNvGraphicFramePr/>
              <a:graphic xmlns:a="http://schemas.openxmlformats.org/drawingml/2006/main">
                <a:graphicData uri="http://schemas.microsoft.com/office/word/2010/wordprocessingShape">
                  <wps:wsp>
                    <wps:cNvSpPr txBox="1"/>
                    <wps:spPr>
                      <a:xfrm>
                        <a:off x="0" y="0"/>
                        <a:ext cx="737235" cy="1689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
                            <w:spacing w:before="15" w:beforeAutospacing="0" w:afterAutospacing="0"/>
                            <w:ind w:left="20"/>
                          </w:pPr>
                          <w:r>
                            <w:t>Sidan</w:t>
                          </w:r>
                          <w:r>
                            <w:rPr>
                              <w:spacing w:val="-1"/>
                            </w:rPr>
                            <w:t xml:space="preserve"> </w:t>
                          </w:r>
                          <w:r>
                            <w:fldChar w:fldCharType="begin"/>
                          </w:r>
                          <w:r>
                            <w:instrText xml:space="preserve"> PAGE </w:instrText>
                          </w:r>
                          <w:r>
                            <w:fldChar w:fldCharType="separate"/>
                          </w:r>
                          <w:r>
                            <w:t>#</w:t>
                          </w:r>
                          <w:r>
                            <w:fldChar w:fldCharType="end"/>
                          </w:r>
                          <w:r>
                            <w:t xml:space="preserve"> av</w:t>
                          </w:r>
                          <w:r>
                            <w:rPr>
                              <w:spacing w:val="-3"/>
                            </w:rPr>
                            <w:t xml:space="preserve"> </w:t>
                          </w:r>
                          <w:r>
                            <w:rPr>
                              <w:spacing w:val="-12"/>
                            </w:rPr>
                            <w:t>3</w:t>
                          </w:r>
                        </w:p>
                      </w:txbxContent>
                    </wps:txbx>
                    <wps:bodyPr wrap="square" lIns="0" tIns="0" rIns="0" bIns="0" rtlCol="0">
                      <a:noAutofit/>
                    </wps:bodyPr>
                  </wps:wsp>
                </a:graphicData>
              </a:graphic>
            </wp:anchor>
          </w:drawing>
        </mc:Choice>
        <mc:Fallback>
          <w:pict>
            <v:shape xmlns:o="urn:schemas-microsoft-com:office:office" type="#_x0000_t202" id="Textbox 7" o:spid="_x0000_s1032" style="position:absolute;width:58.05pt;height:13.3pt;z-index:487481862;mso-wrap-distance-left:0pt;mso-wrap-distance-top:0pt;mso-wrap-distance-right:0pt;mso-wrap-distance-bottom:0pt;margin-left:460.5pt;margin-top:38.65pt;mso-position-horizontal:absolute;mso-position-horizontal-relative:page;mso-position-vertical:absolute;mso-position-vertical-relative:page" o:allowincell="t" stroked="f">
              <v:textbox inset="0mm,0mm,0mm,0mm">
                <w:txbxContent>
                  <w:p>
                    <w:pPr>
                      <w:pStyle w:val="P4"/>
                      <w:spacing w:before="15" w:beforeAutospacing="0" w:afterAutospacing="0"/>
                      <w:ind w:left="20"/>
                    </w:pPr>
                    <w:r>
                      <w:t>Sidan</w:t>
                    </w:r>
                    <w:r>
                      <w:rPr>
                        <w:spacing w:val="-1"/>
                      </w:rPr>
                      <w:t xml:space="preserve"> </w:t>
                    </w:r>
                    <w:r>
                      <w:fldChar w:fldCharType="begin"/>
                    </w:r>
                    <w:r>
                      <w:instrText xml:space="preserve"> PAGE </w:instrText>
                    </w:r>
                    <w:r>
                      <w:fldChar w:fldCharType="separate"/>
                    </w:r>
                    <w:r>
                      <w:t>#</w:t>
                    </w:r>
                    <w:r>
                      <w:fldChar w:fldCharType="end"/>
                    </w:r>
                    <w:r>
                      <w:t xml:space="preserve"> av</w:t>
                    </w:r>
                    <w:r>
                      <w:rPr>
                        <w:spacing w:val="-3"/>
                      </w:rPr>
                      <w:t xml:space="preserve"> </w:t>
                    </w:r>
                    <w:r>
                      <w:rPr>
                        <w:spacing w:val="-12"/>
                      </w:rPr>
                      <w:t>3</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63" behindDoc="1" locked="0" layoutInCell="1" allowOverlap="1">
              <wp:simplePos x="0" y="0"/>
              <wp:positionH relativeFrom="page">
                <wp:posOffset>5826760</wp:posOffset>
              </wp:positionH>
              <wp:positionV relativeFrom="page">
                <wp:posOffset>941705</wp:posOffset>
              </wp:positionV>
              <wp:extent cx="845185" cy="168910"/>
              <wp:effectExtent l="0" t="0" r="0" b="0"/>
              <wp:wrapNone/>
              <wp:docPr id="8" name="Textbox 8"/>
              <wp:cNvGraphicFramePr/>
              <a:graphic xmlns:a="http://schemas.openxmlformats.org/drawingml/2006/main">
                <a:graphicData uri="http://schemas.microsoft.com/office/word/2010/wordprocessingShape">
                  <wps:wsp>
                    <wps:cNvSpPr txBox="1"/>
                    <wps:spPr>
                      <a:xfrm>
                        <a:off x="0" y="0"/>
                        <a:ext cx="845819" cy="1689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
                            <w:spacing w:before="15" w:beforeAutospacing="0" w:afterAutospacing="0"/>
                            <w:ind w:left="20"/>
                          </w:pPr>
                          <w:r>
                            <w:t>Dnr</w:t>
                          </w:r>
                          <w:r>
                            <w:rPr>
                              <w:spacing w:val="-3"/>
                            </w:rPr>
                            <w:t xml:space="preserve"> </w:t>
                          </w:r>
                          <w:r>
                            <w:t>Y3</w:t>
                          </w:r>
                          <w:r>
                            <w:rPr>
                              <w:spacing w:val="-3"/>
                            </w:rPr>
                            <w:t xml:space="preserve"> </w:t>
                          </w:r>
                          <w:r>
                            <w:rPr>
                              <w:spacing w:val="-2"/>
                            </w:rPr>
                            <w:t>135/73</w:t>
                          </w:r>
                        </w:p>
                      </w:txbxContent>
                    </wps:txbx>
                    <wps:bodyPr wrap="square" lIns="0" tIns="0" rIns="0" bIns="0" rtlCol="0">
                      <a:noAutofit/>
                    </wps:bodyPr>
                  </wps:wsp>
                </a:graphicData>
              </a:graphic>
            </wp:anchor>
          </w:drawing>
        </mc:Choice>
        <mc:Fallback>
          <w:pict>
            <v:shape xmlns:o="urn:schemas-microsoft-com:office:office" type="#_x0000_t202" id="Textbox 8" o:spid="_x0000_s1033" style="position:absolute;width:66.55pt;height:13.3pt;z-index:487481863;mso-wrap-distance-left:0pt;mso-wrap-distance-top:0pt;mso-wrap-distance-right:0pt;mso-wrap-distance-bottom:0pt;margin-left:458.8pt;margin-top:74.15pt;mso-position-horizontal:absolute;mso-position-horizontal-relative:page;mso-position-vertical:absolute;mso-position-vertical-relative:page" o:allowincell="t" stroked="f">
              <v:textbox inset="0mm,0mm,0mm,0mm">
                <w:txbxContent>
                  <w:p>
                    <w:pPr>
                      <w:pStyle w:val="P4"/>
                      <w:spacing w:before="15" w:beforeAutospacing="0" w:afterAutospacing="0"/>
                      <w:ind w:left="20"/>
                    </w:pPr>
                    <w:r>
                      <w:t>Dnr</w:t>
                    </w:r>
                    <w:r>
                      <w:rPr>
                        <w:spacing w:val="-3"/>
                      </w:rPr>
                      <w:t xml:space="preserve"> </w:t>
                    </w:r>
                    <w:r>
                      <w:t>Y3</w:t>
                    </w:r>
                    <w:r>
                      <w:rPr>
                        <w:spacing w:val="-3"/>
                      </w:rPr>
                      <w:t xml:space="preserve"> </w:t>
                    </w:r>
                    <w:r>
                      <w:rPr>
                        <w:spacing w:val="-2"/>
                      </w:rPr>
                      <w:t>135/73</w:t>
                    </w:r>
                  </w:p>
                </w:txbxContent>
              </v:textbox>
            </v:shape>
          </w:pict>
        </mc:Fallback>
      </mc:AlternateContent>
    </w: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4"/>
      <w:spacing w:lineRule="auto" w:line="14" w:beforeAutospacing="0" w:afterAutospacing="0"/>
    </w:pPr>
    <w:r>
      <w:rPr>
        <w:noProof w:val="1"/>
      </w:rPr>
      <mc:AlternateContent>
        <mc:Choice Requires="wps">
          <w:drawing>
            <wp:anchor xmlns:wp="http://schemas.openxmlformats.org/drawingml/2006/wordprocessingDrawing" distT="0" distB="0" distL="0" distR="0" simplePos="0" relativeHeight="487481864" behindDoc="1" locked="0" layoutInCell="1" allowOverlap="1">
              <wp:simplePos x="0" y="0"/>
              <wp:positionH relativeFrom="page">
                <wp:posOffset>797560</wp:posOffset>
              </wp:positionH>
              <wp:positionV relativeFrom="page">
                <wp:posOffset>446405</wp:posOffset>
              </wp:positionV>
              <wp:extent cx="2447925" cy="664210"/>
              <wp:effectExtent l="0" t="0" r="0" b="0"/>
              <wp:wrapNone/>
              <wp:docPr id="9" name="Textbox 9"/>
              <wp:cNvGraphicFramePr/>
              <a:graphic xmlns:a="http://schemas.openxmlformats.org/drawingml/2006/main">
                <a:graphicData uri="http://schemas.microsoft.com/office/word/2010/wordprocessingShape">
                  <wps:wsp>
                    <wps:cNvSpPr txBox="1"/>
                    <wps:spPr>
                      <a:xfrm>
                        <a:off x="0" y="0"/>
                        <a:ext cx="2447925" cy="6642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9" w:beforeAutospacing="0" w:afterAutospacing="0"/>
                            <w:ind w:left="20"/>
                            <w:rPr>
                              <w:b w:val="1"/>
                              <w:sz w:val="28"/>
                            </w:rPr>
                          </w:pPr>
                          <w:r>
                            <w:rPr>
                              <w:b w:val="1"/>
                              <w:sz w:val="28"/>
                              <w:spacing w:val="-5"/>
                            </w:rPr>
                            <w:t>282</w:t>
                          </w:r>
                        </w:p>
                        <w:p>
                          <w:pPr>
                            <w:pStyle w:val="P4"/>
                            <w:spacing w:before="233" w:beforeAutospacing="0" w:afterAutospacing="0"/>
                            <w:ind w:left="20"/>
                          </w:pPr>
                          <w:r>
                            <w:rPr>
                              <w:spacing w:val="-2"/>
                            </w:rPr>
                            <w:t>FASTIGHETSBILDNINGSMYNDIGHETEN</w:t>
                          </w:r>
                        </w:p>
                        <w:p>
                          <w:pPr>
                            <w:pStyle w:val="P4"/>
                            <w:spacing w:before="1" w:beforeAutospacing="0" w:afterAutospacing="0"/>
                            <w:ind w:left="20"/>
                          </w:pPr>
                          <w:r>
                            <w:t>Härnösands</w:t>
                          </w:r>
                          <w:r>
                            <w:rPr>
                              <w:spacing w:val="-8"/>
                            </w:rPr>
                            <w:t xml:space="preserve"> </w:t>
                          </w:r>
                          <w:r>
                            <w:rPr>
                              <w:spacing w:val="-2"/>
                            </w:rPr>
                            <w:t>lantmäteridistrikt</w:t>
                          </w:r>
                        </w:p>
                      </w:txbxContent>
                    </wps:txbx>
                    <wps:bodyPr wrap="square" lIns="0" tIns="0" rIns="0" bIns="0" rtlCol="0">
                      <a:noAutofit/>
                    </wps:bodyPr>
                  </wps:wsp>
                </a:graphicData>
              </a:graphic>
            </wp:anchor>
          </w:drawing>
        </mc:Choice>
        <mc:Fallback>
          <w:pict>
            <v:shape xmlns:o="urn:schemas-microsoft-com:office:office" type="#_x0000_t202" id="Textbox 9" o:spid="_x0000_s1034" style="position:absolute;width:192.75pt;height:52.3pt;z-index:487481864;mso-wrap-distance-left:0pt;mso-wrap-distance-top:0pt;mso-wrap-distance-right:0pt;mso-wrap-distance-bottom:0pt;margin-left:62.8pt;margin-top:35.15pt;mso-position-horizontal:absolute;mso-position-horizontal-relative:page;mso-position-vertical:absolute;mso-position-vertical-relative:page" o:allowincell="t" stroked="f">
              <v:textbox inset="0mm,0mm,0mm,0mm">
                <w:txbxContent>
                  <w:p>
                    <w:pPr>
                      <w:spacing w:before="9" w:beforeAutospacing="0" w:afterAutospacing="0"/>
                      <w:ind w:left="20"/>
                      <w:rPr>
                        <w:b w:val="1"/>
                        <w:sz w:val="28"/>
                      </w:rPr>
                    </w:pPr>
                    <w:r>
                      <w:rPr>
                        <w:b w:val="1"/>
                        <w:sz w:val="28"/>
                        <w:spacing w:val="-5"/>
                      </w:rPr>
                      <w:t>282</w:t>
                    </w:r>
                  </w:p>
                  <w:p>
                    <w:pPr>
                      <w:pStyle w:val="P4"/>
                      <w:spacing w:before="233" w:beforeAutospacing="0" w:afterAutospacing="0"/>
                      <w:ind w:left="20"/>
                    </w:pPr>
                    <w:r>
                      <w:rPr>
                        <w:spacing w:val="-2"/>
                      </w:rPr>
                      <w:t>FASTIGHETSBILDNINGSMYNDIGHETEN</w:t>
                    </w:r>
                  </w:p>
                  <w:p>
                    <w:pPr>
                      <w:pStyle w:val="P4"/>
                      <w:spacing w:before="1" w:beforeAutospacing="0" w:afterAutospacing="0"/>
                      <w:ind w:left="20"/>
                    </w:pPr>
                    <w:r>
                      <w:t>Härnösands</w:t>
                    </w:r>
                    <w:r>
                      <w:rPr>
                        <w:spacing w:val="-8"/>
                      </w:rPr>
                      <w:t xml:space="preserve"> </w:t>
                    </w:r>
                    <w:r>
                      <w:rPr>
                        <w:spacing w:val="-2"/>
                      </w:rPr>
                      <w:t>lantmäteridistrikt</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65" behindDoc="1" locked="0" layoutInCell="1" allowOverlap="1">
              <wp:simplePos x="0" y="0"/>
              <wp:positionH relativeFrom="page">
                <wp:posOffset>3321685</wp:posOffset>
              </wp:positionH>
              <wp:positionV relativeFrom="page">
                <wp:posOffset>446405</wp:posOffset>
              </wp:positionV>
              <wp:extent cx="2426970" cy="517525"/>
              <wp:effectExtent l="0" t="0" r="0" b="0"/>
              <wp:wrapNone/>
              <wp:docPr id="10" name="Textbox 10"/>
              <wp:cNvGraphicFramePr/>
              <a:graphic xmlns:a="http://schemas.openxmlformats.org/drawingml/2006/main">
                <a:graphicData uri="http://schemas.microsoft.com/office/word/2010/wordprocessingShape">
                  <wps:wsp>
                    <wps:cNvSpPr txBox="1"/>
                    <wps:spPr>
                      <a:xfrm>
                        <a:off x="0" y="0"/>
                        <a:ext cx="2426970" cy="51752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9" w:beforeAutospacing="0" w:afterAutospacing="0"/>
                            <w:ind w:left="20"/>
                            <w:rPr>
                              <w:b w:val="1"/>
                              <w:sz w:val="28"/>
                            </w:rPr>
                          </w:pPr>
                          <w:r>
                            <w:rPr>
                              <w:b w:val="1"/>
                              <w:sz w:val="28"/>
                              <w:spacing w:val="-2"/>
                            </w:rPr>
                            <w:t>S760526</w:t>
                          </w:r>
                        </w:p>
                        <w:p>
                          <w:pPr>
                            <w:pStyle w:val="P4"/>
                            <w:spacing w:before="233" w:beforeAutospacing="0" w:afterAutospacing="0"/>
                            <w:ind w:left="365"/>
                          </w:pPr>
                          <w:r>
                            <w:rPr>
                              <w:spacing w:val="-2"/>
                            </w:rPr>
                            <w:t>BYGGNADSPLANEBESTÄMMELSER</w:t>
                          </w:r>
                        </w:p>
                      </w:txbxContent>
                    </wps:txbx>
                    <wps:bodyPr wrap="square" lIns="0" tIns="0" rIns="0" bIns="0" rtlCol="0">
                      <a:noAutofit/>
                    </wps:bodyPr>
                  </wps:wsp>
                </a:graphicData>
              </a:graphic>
            </wp:anchor>
          </w:drawing>
        </mc:Choice>
        <mc:Fallback>
          <w:pict>
            <v:shape xmlns:o="urn:schemas-microsoft-com:office:office" type="#_x0000_t202" id="Textbox 10" o:spid="_x0000_s1035" style="position:absolute;width:191.1pt;height:40.75pt;z-index:487481865;mso-wrap-distance-left:0pt;mso-wrap-distance-top:0pt;mso-wrap-distance-right:0pt;mso-wrap-distance-bottom:0pt;margin-left:261.55pt;margin-top:35.15pt;mso-position-horizontal:absolute;mso-position-horizontal-relative:page;mso-position-vertical:absolute;mso-position-vertical-relative:page" o:allowincell="t" stroked="f">
              <v:textbox inset="0mm,0mm,0mm,0mm">
                <w:txbxContent>
                  <w:p>
                    <w:pPr>
                      <w:spacing w:before="9" w:beforeAutospacing="0" w:afterAutospacing="0"/>
                      <w:ind w:left="20"/>
                      <w:rPr>
                        <w:b w:val="1"/>
                        <w:sz w:val="28"/>
                      </w:rPr>
                    </w:pPr>
                    <w:r>
                      <w:rPr>
                        <w:b w:val="1"/>
                        <w:sz w:val="28"/>
                        <w:spacing w:val="-2"/>
                      </w:rPr>
                      <w:t>S760526</w:t>
                    </w:r>
                  </w:p>
                  <w:p>
                    <w:pPr>
                      <w:pStyle w:val="P4"/>
                      <w:spacing w:before="233" w:beforeAutospacing="0" w:afterAutospacing="0"/>
                      <w:ind w:left="365"/>
                    </w:pPr>
                    <w:r>
                      <w:rPr>
                        <w:spacing w:val="-2"/>
                      </w:rPr>
                      <w:t>BYGGNADSPLANEBESTÄMMELSER</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66" behindDoc="1" locked="0" layoutInCell="1" allowOverlap="1">
              <wp:simplePos x="0" y="0"/>
              <wp:positionH relativeFrom="page">
                <wp:posOffset>5848350</wp:posOffset>
              </wp:positionH>
              <wp:positionV relativeFrom="page">
                <wp:posOffset>490855</wp:posOffset>
              </wp:positionV>
              <wp:extent cx="737235" cy="168910"/>
              <wp:effectExtent l="0" t="0" r="0" b="0"/>
              <wp:wrapNone/>
              <wp:docPr id="11" name="Textbox 11"/>
              <wp:cNvGraphicFramePr/>
              <a:graphic xmlns:a="http://schemas.openxmlformats.org/drawingml/2006/main">
                <a:graphicData uri="http://schemas.microsoft.com/office/word/2010/wordprocessingShape">
                  <wps:wsp>
                    <wps:cNvSpPr txBox="1"/>
                    <wps:spPr>
                      <a:xfrm>
                        <a:off x="0" y="0"/>
                        <a:ext cx="737235" cy="1689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
                            <w:spacing w:before="15" w:beforeAutospacing="0" w:afterAutospacing="0"/>
                            <w:ind w:left="20"/>
                          </w:pPr>
                          <w:r>
                            <w:t>Sidan</w:t>
                          </w:r>
                          <w:r>
                            <w:rPr>
                              <w:spacing w:val="-1"/>
                            </w:rPr>
                            <w:t xml:space="preserve"> </w:t>
                          </w:r>
                          <w:r>
                            <w:fldChar w:fldCharType="begin"/>
                          </w:r>
                          <w:r>
                            <w:instrText xml:space="preserve"> PAGE </w:instrText>
                          </w:r>
                          <w:r>
                            <w:fldChar w:fldCharType="separate"/>
                          </w:r>
                          <w:r>
                            <w:t>#</w:t>
                          </w:r>
                          <w:r>
                            <w:fldChar w:fldCharType="end"/>
                          </w:r>
                          <w:r>
                            <w:t xml:space="preserve"> av</w:t>
                          </w:r>
                          <w:r>
                            <w:rPr>
                              <w:spacing w:val="-3"/>
                            </w:rPr>
                            <w:t xml:space="preserve"> </w:t>
                          </w:r>
                          <w:r>
                            <w:rPr>
                              <w:spacing w:val="-12"/>
                            </w:rPr>
                            <w:t>2</w:t>
                          </w:r>
                        </w:p>
                      </w:txbxContent>
                    </wps:txbx>
                    <wps:bodyPr wrap="square" lIns="0" tIns="0" rIns="0" bIns="0" rtlCol="0">
                      <a:noAutofit/>
                    </wps:bodyPr>
                  </wps:wsp>
                </a:graphicData>
              </a:graphic>
            </wp:anchor>
          </w:drawing>
        </mc:Choice>
        <mc:Fallback>
          <w:pict>
            <v:shape xmlns:o="urn:schemas-microsoft-com:office:office" type="#_x0000_t202" id="Textbox 11" o:spid="_x0000_s1036" style="position:absolute;width:58.05pt;height:13.3pt;z-index:487481866;mso-wrap-distance-left:0pt;mso-wrap-distance-top:0pt;mso-wrap-distance-right:0pt;mso-wrap-distance-bottom:0pt;margin-left:460.5pt;margin-top:38.65pt;mso-position-horizontal:absolute;mso-position-horizontal-relative:page;mso-position-vertical:absolute;mso-position-vertical-relative:page" o:allowincell="t" stroked="f">
              <v:textbox inset="0mm,0mm,0mm,0mm">
                <w:txbxContent>
                  <w:p>
                    <w:pPr>
                      <w:pStyle w:val="P4"/>
                      <w:spacing w:before="15" w:beforeAutospacing="0" w:afterAutospacing="0"/>
                      <w:ind w:left="20"/>
                    </w:pPr>
                    <w:r>
                      <w:t>Sidan</w:t>
                    </w:r>
                    <w:r>
                      <w:rPr>
                        <w:spacing w:val="-1"/>
                      </w:rPr>
                      <w:t xml:space="preserve"> </w:t>
                    </w:r>
                    <w:r>
                      <w:fldChar w:fldCharType="begin"/>
                    </w:r>
                    <w:r>
                      <w:instrText xml:space="preserve"> PAGE </w:instrText>
                    </w:r>
                    <w:r>
                      <w:fldChar w:fldCharType="separate"/>
                    </w:r>
                    <w:r>
                      <w:t>#</w:t>
                    </w:r>
                    <w:r>
                      <w:fldChar w:fldCharType="end"/>
                    </w:r>
                    <w:r>
                      <w:t xml:space="preserve"> av</w:t>
                    </w:r>
                    <w:r>
                      <w:rPr>
                        <w:spacing w:val="-3"/>
                      </w:rPr>
                      <w:t xml:space="preserve"> </w:t>
                    </w:r>
                    <w:r>
                      <w:rPr>
                        <w:spacing w:val="-12"/>
                      </w:rPr>
                      <w:t>2</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67" behindDoc="1" locked="0" layoutInCell="1" allowOverlap="1">
              <wp:simplePos x="0" y="0"/>
              <wp:positionH relativeFrom="page">
                <wp:posOffset>3540760</wp:posOffset>
              </wp:positionH>
              <wp:positionV relativeFrom="page">
                <wp:posOffset>1088390</wp:posOffset>
              </wp:positionV>
              <wp:extent cx="671830" cy="168910"/>
              <wp:effectExtent l="0" t="0" r="0" b="0"/>
              <wp:wrapNone/>
              <wp:docPr id="12" name="Textbox 12"/>
              <wp:cNvGraphicFramePr/>
              <a:graphic xmlns:a="http://schemas.openxmlformats.org/drawingml/2006/main">
                <a:graphicData uri="http://schemas.microsoft.com/office/word/2010/wordprocessingShape">
                  <wps:wsp>
                    <wps:cNvSpPr txBox="1"/>
                    <wps:spPr>
                      <a:xfrm>
                        <a:off x="0" y="0"/>
                        <a:ext cx="671830" cy="1689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
                            <w:spacing w:before="15" w:beforeAutospacing="0" w:afterAutospacing="0"/>
                            <w:ind w:left="20"/>
                          </w:pPr>
                          <w:r>
                            <w:rPr>
                              <w:spacing w:val="-2"/>
                            </w:rPr>
                            <w:t>1975-04-</w:t>
                          </w:r>
                          <w:r>
                            <w:rPr>
                              <w:spacing w:val="-5"/>
                            </w:rPr>
                            <w:t>04</w:t>
                          </w:r>
                        </w:p>
                      </w:txbxContent>
                    </wps:txbx>
                    <wps:bodyPr wrap="square" lIns="0" tIns="0" rIns="0" bIns="0" rtlCol="0">
                      <a:noAutofit/>
                    </wps:bodyPr>
                  </wps:wsp>
                </a:graphicData>
              </a:graphic>
            </wp:anchor>
          </w:drawing>
        </mc:Choice>
        <mc:Fallback>
          <w:pict>
            <v:shape xmlns:o="urn:schemas-microsoft-com:office:office" type="#_x0000_t202" id="Textbox 12" o:spid="_x0000_s1037" style="position:absolute;width:52.9pt;height:13.3pt;z-index:487481867;mso-wrap-distance-left:0pt;mso-wrap-distance-top:0pt;mso-wrap-distance-right:0pt;mso-wrap-distance-bottom:0pt;margin-left:278.8pt;margin-top:85.7pt;mso-position-horizontal:absolute;mso-position-horizontal-relative:page;mso-position-vertical:absolute;mso-position-vertical-relative:page" o:allowincell="t" stroked="f">
              <v:textbox inset="0mm,0mm,0mm,0mm">
                <w:txbxContent>
                  <w:p>
                    <w:pPr>
                      <w:pStyle w:val="P4"/>
                      <w:spacing w:before="15" w:beforeAutospacing="0" w:afterAutospacing="0"/>
                      <w:ind w:left="20"/>
                    </w:pPr>
                    <w:r>
                      <w:rPr>
                        <w:spacing w:val="-2"/>
                      </w:rPr>
                      <w:t>1975-04-</w:t>
                    </w:r>
                    <w:r>
                      <w:rPr>
                        <w:spacing w:val="-5"/>
                      </w:rPr>
                      <w:t>04</w:t>
                    </w:r>
                  </w:p>
                </w:txbxContent>
              </v:textbox>
            </v:shape>
          </w:pict>
        </mc:Fallback>
      </mc:AlternateContent>
    </w:r>
    <w:r>
      <w:rPr>
        <w:noProof w:val="1"/>
      </w:rPr>
      <mc:AlternateContent>
        <mc:Choice Requires="wps">
          <w:drawing>
            <wp:anchor xmlns:wp="http://schemas.openxmlformats.org/drawingml/2006/wordprocessingDrawing" distT="0" distB="0" distL="0" distR="0" simplePos="0" relativeHeight="487481868" behindDoc="1" locked="0" layoutInCell="1" allowOverlap="1">
              <wp:simplePos x="0" y="0"/>
              <wp:positionH relativeFrom="page">
                <wp:posOffset>5826760</wp:posOffset>
              </wp:positionH>
              <wp:positionV relativeFrom="page">
                <wp:posOffset>1088390</wp:posOffset>
              </wp:positionV>
              <wp:extent cx="845185" cy="168910"/>
              <wp:effectExtent l="0" t="0" r="0" b="0"/>
              <wp:wrapNone/>
              <wp:docPr id="13" name="Textbox 13"/>
              <wp:cNvGraphicFramePr/>
              <a:graphic xmlns:a="http://schemas.openxmlformats.org/drawingml/2006/main">
                <a:graphicData uri="http://schemas.microsoft.com/office/word/2010/wordprocessingShape">
                  <wps:wsp>
                    <wps:cNvSpPr txBox="1"/>
                    <wps:spPr>
                      <a:xfrm>
                        <a:off x="0" y="0"/>
                        <a:ext cx="845819" cy="16891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
                            <w:spacing w:before="15" w:beforeAutospacing="0" w:afterAutospacing="0"/>
                            <w:ind w:left="20"/>
                          </w:pPr>
                          <w:r>
                            <w:t>Dnr</w:t>
                          </w:r>
                          <w:r>
                            <w:rPr>
                              <w:spacing w:val="-3"/>
                            </w:rPr>
                            <w:t xml:space="preserve"> </w:t>
                          </w:r>
                          <w:r>
                            <w:t>Y3</w:t>
                          </w:r>
                          <w:r>
                            <w:rPr>
                              <w:spacing w:val="-3"/>
                            </w:rPr>
                            <w:t xml:space="preserve"> </w:t>
                          </w:r>
                          <w:r>
                            <w:rPr>
                              <w:spacing w:val="-2"/>
                            </w:rPr>
                            <w:t>135/73</w:t>
                          </w:r>
                        </w:p>
                      </w:txbxContent>
                    </wps:txbx>
                    <wps:bodyPr wrap="square" lIns="0" tIns="0" rIns="0" bIns="0" rtlCol="0">
                      <a:noAutofit/>
                    </wps:bodyPr>
                  </wps:wsp>
                </a:graphicData>
              </a:graphic>
            </wp:anchor>
          </w:drawing>
        </mc:Choice>
        <mc:Fallback>
          <w:pict>
            <v:shape xmlns:o="urn:schemas-microsoft-com:office:office" type="#_x0000_t202" id="Textbox 13" o:spid="_x0000_s1038" style="position:absolute;width:66.55pt;height:13.3pt;z-index:487481868;mso-wrap-distance-left:0pt;mso-wrap-distance-top:0pt;mso-wrap-distance-right:0pt;mso-wrap-distance-bottom:0pt;margin-left:458.8pt;margin-top:85.7pt;mso-position-horizontal:absolute;mso-position-horizontal-relative:page;mso-position-vertical:absolute;mso-position-vertical-relative:page" o:allowincell="t" stroked="f">
              <v:textbox inset="0mm,0mm,0mm,0mm">
                <w:txbxContent>
                  <w:p>
                    <w:pPr>
                      <w:pStyle w:val="P4"/>
                      <w:spacing w:before="15" w:beforeAutospacing="0" w:afterAutospacing="0"/>
                      <w:ind w:left="20"/>
                    </w:pPr>
                    <w:r>
                      <w:t>Dnr</w:t>
                    </w:r>
                    <w:r>
                      <w:rPr>
                        <w:spacing w:val="-3"/>
                      </w:rPr>
                      <w:t xml:space="preserve"> </w:t>
                    </w:r>
                    <w:r>
                      <w:t>Y3</w:t>
                    </w:r>
                    <w:r>
                      <w:rPr>
                        <w:spacing w:val="-3"/>
                      </w:rPr>
                      <w:t xml:space="preserve"> </w:t>
                    </w:r>
                    <w:r>
                      <w:rPr>
                        <w:spacing w:val="-2"/>
                      </w:rPr>
                      <w:t>135/73</w:t>
                    </w:r>
                  </w:p>
                </w:txbxContent>
              </v:textbox>
            </v:shape>
          </w:pict>
        </mc:Fallback>
      </mc:AlternateContent>
    </w:r>
  </w:p>
</w:hdr>
</file>

<file path=word/header4.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4"/>
      <w:spacing w:lineRule="auto" w:line="14" w:beforeAutospacing="0" w:afterAutospacing="0"/>
    </w:pPr>
  </w:p>
</w:hdr>
</file>

<file path=word/numbering.xml><?xml version="1.0" encoding="utf-8"?>
<w:numbering xmlns:w="http://schemas.openxmlformats.org/wordprocessingml/2006/main">
  <w:abstractNum w:abstractNumId="0">
    <w:nsid w:val="131B2662"/>
    <w:multiLevelType w:val="hybridMultilevel"/>
    <w:lvl w:ilvl="0" w:tplc="77FA20AE">
      <w:start w:val="0"/>
      <w:numFmt w:val="bullet"/>
      <w:suff w:val="tab"/>
      <w:lvlText w:val="-"/>
      <w:lvlJc w:val="left"/>
      <w:pPr>
        <w:ind w:hanging="360" w:left="720"/>
      </w:pPr>
      <w:rPr>
        <w:rFonts w:ascii="Calibri" w:hAnsi="Calibri" w:cs="Calibri"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
    <w:nsid w:val="2CB736B5"/>
    <w:multiLevelType w:val="hybridMultilevel"/>
    <w:lvl w:ilvl="0" w:tplc="AA9EEAF0">
      <w:start w:val="1"/>
      <w:numFmt w:val="decimal"/>
      <w:suff w:val="tab"/>
      <w:lvlText w:val="%1"/>
      <w:lvlJc w:val="left"/>
      <w:pPr>
        <w:ind w:hanging="171" w:left="2670"/>
      </w:pPr>
      <w:rPr>
        <w:rFonts w:ascii="Arial" w:hAnsi="Arial" w:cs="Arial" w:eastAsia="Arial" w:hint="default"/>
        <w:b w:val="0"/>
        <w:i w:val="0"/>
        <w:bCs w:val="0"/>
        <w:iCs w:val="0"/>
        <w:sz w:val="20"/>
        <w:szCs w:val="20"/>
        <w:spacing w:val="0"/>
        <w:w w:val="100"/>
        <w:lang w:val="sv-SE" w:bidi="ar-SA" w:eastAsia="en-US"/>
      </w:rPr>
    </w:lvl>
    <w:lvl w:ilvl="1" w:tplc="77F8EE28">
      <w:start w:val="0"/>
      <w:numFmt w:val="bullet"/>
      <w:suff w:val="tab"/>
      <w:lvlText w:val="•"/>
      <w:lvlJc w:val="left"/>
      <w:pPr>
        <w:ind w:hanging="171" w:left="3426"/>
      </w:pPr>
      <w:rPr>
        <w:rFonts w:hint="default"/>
        <w:lang w:val="sv-SE" w:bidi="ar-SA" w:eastAsia="en-US"/>
      </w:rPr>
    </w:lvl>
    <w:lvl w:ilvl="2" w:tplc="05B437B8">
      <w:start w:val="0"/>
      <w:numFmt w:val="bullet"/>
      <w:suff w:val="tab"/>
      <w:lvlText w:val="•"/>
      <w:lvlJc w:val="left"/>
      <w:pPr>
        <w:ind w:hanging="171" w:left="4172"/>
      </w:pPr>
      <w:rPr>
        <w:rFonts w:hint="default"/>
        <w:lang w:val="sv-SE" w:bidi="ar-SA" w:eastAsia="en-US"/>
      </w:rPr>
    </w:lvl>
    <w:lvl w:ilvl="3" w:tplc="EF9015EA">
      <w:start w:val="0"/>
      <w:numFmt w:val="bullet"/>
      <w:suff w:val="tab"/>
      <w:lvlText w:val="•"/>
      <w:lvlJc w:val="left"/>
      <w:pPr>
        <w:ind w:hanging="171" w:left="4918"/>
      </w:pPr>
      <w:rPr>
        <w:rFonts w:hint="default"/>
        <w:lang w:val="sv-SE" w:bidi="ar-SA" w:eastAsia="en-US"/>
      </w:rPr>
    </w:lvl>
    <w:lvl w:ilvl="4" w:tplc="05A85FF8">
      <w:start w:val="0"/>
      <w:numFmt w:val="bullet"/>
      <w:suff w:val="tab"/>
      <w:lvlText w:val="•"/>
      <w:lvlJc w:val="left"/>
      <w:pPr>
        <w:ind w:hanging="171" w:left="5664"/>
      </w:pPr>
      <w:rPr>
        <w:rFonts w:hint="default"/>
        <w:lang w:val="sv-SE" w:bidi="ar-SA" w:eastAsia="en-US"/>
      </w:rPr>
    </w:lvl>
    <w:lvl w:ilvl="5" w:tplc="02D6259E">
      <w:start w:val="0"/>
      <w:numFmt w:val="bullet"/>
      <w:suff w:val="tab"/>
      <w:lvlText w:val="•"/>
      <w:lvlJc w:val="left"/>
      <w:pPr>
        <w:ind w:hanging="171" w:left="6410"/>
      </w:pPr>
      <w:rPr>
        <w:rFonts w:hint="default"/>
        <w:lang w:val="sv-SE" w:bidi="ar-SA" w:eastAsia="en-US"/>
      </w:rPr>
    </w:lvl>
    <w:lvl w:ilvl="6" w:tplc="970073A0">
      <w:start w:val="0"/>
      <w:numFmt w:val="bullet"/>
      <w:suff w:val="tab"/>
      <w:lvlText w:val="•"/>
      <w:lvlJc w:val="left"/>
      <w:pPr>
        <w:ind w:hanging="171" w:left="7156"/>
      </w:pPr>
      <w:rPr>
        <w:rFonts w:hint="default"/>
        <w:lang w:val="sv-SE" w:bidi="ar-SA" w:eastAsia="en-US"/>
      </w:rPr>
    </w:lvl>
    <w:lvl w:ilvl="7" w:tplc="3BD4BEE8">
      <w:start w:val="0"/>
      <w:numFmt w:val="bullet"/>
      <w:suff w:val="tab"/>
      <w:lvlText w:val="•"/>
      <w:lvlJc w:val="left"/>
      <w:pPr>
        <w:ind w:hanging="171" w:left="7902"/>
      </w:pPr>
      <w:rPr>
        <w:rFonts w:hint="default"/>
        <w:lang w:val="sv-SE" w:bidi="ar-SA" w:eastAsia="en-US"/>
      </w:rPr>
    </w:lvl>
    <w:lvl w:ilvl="8" w:tplc="55F63E28">
      <w:start w:val="0"/>
      <w:numFmt w:val="bullet"/>
      <w:suff w:val="tab"/>
      <w:lvlText w:val="•"/>
      <w:lvlJc w:val="left"/>
      <w:pPr>
        <w:ind w:hanging="171" w:left="8648"/>
      </w:pPr>
      <w:rPr>
        <w:rFonts w:hint="default"/>
        <w:lang w:val="sv-SE" w:bidi="ar-SA" w:eastAsia="en-US"/>
      </w:rPr>
    </w:lvl>
  </w:abstractNum>
  <w:abstractNum w:abstractNumId="2">
    <w:nsid w:val="75784FD7"/>
    <w:multiLevelType w:val="hybridMultilevel"/>
    <w:lvl w:ilvl="0" w:tplc="8F9017B8">
      <w:start w:val="5"/>
      <w:numFmt w:val="decimal"/>
      <w:suff w:val="tab"/>
      <w:lvlText w:val="%1"/>
      <w:lvlJc w:val="left"/>
      <w:pPr>
        <w:ind w:hanging="166" w:left="2836"/>
        <w:jc w:val="right"/>
      </w:pPr>
      <w:rPr>
        <w:rFonts w:ascii="Arial" w:hAnsi="Arial" w:cs="Arial" w:eastAsia="Arial" w:hint="default"/>
        <w:b w:val="0"/>
        <w:i w:val="0"/>
        <w:bCs w:val="0"/>
        <w:iCs w:val="0"/>
        <w:sz w:val="20"/>
        <w:szCs w:val="20"/>
        <w:spacing w:val="0"/>
        <w:w w:val="100"/>
        <w:lang w:val="sv-SE" w:bidi="ar-SA" w:eastAsia="en-US"/>
      </w:rPr>
    </w:lvl>
    <w:lvl w:ilvl="1" w:tplc="469E98B0">
      <w:start w:val="0"/>
      <w:numFmt w:val="bullet"/>
      <w:suff w:val="tab"/>
      <w:lvlText w:val="•"/>
      <w:lvlJc w:val="left"/>
      <w:pPr>
        <w:ind w:hanging="166" w:left="3570"/>
      </w:pPr>
      <w:rPr>
        <w:rFonts w:hint="default"/>
        <w:lang w:val="sv-SE" w:bidi="ar-SA" w:eastAsia="en-US"/>
      </w:rPr>
    </w:lvl>
    <w:lvl w:ilvl="2" w:tplc="1E26DAAA">
      <w:start w:val="0"/>
      <w:numFmt w:val="bullet"/>
      <w:suff w:val="tab"/>
      <w:lvlText w:val="•"/>
      <w:lvlJc w:val="left"/>
      <w:pPr>
        <w:ind w:hanging="166" w:left="4300"/>
      </w:pPr>
      <w:rPr>
        <w:rFonts w:hint="default"/>
        <w:lang w:val="sv-SE" w:bidi="ar-SA" w:eastAsia="en-US"/>
      </w:rPr>
    </w:lvl>
    <w:lvl w:ilvl="3" w:tplc="65CC9D3A">
      <w:start w:val="0"/>
      <w:numFmt w:val="bullet"/>
      <w:suff w:val="tab"/>
      <w:lvlText w:val="•"/>
      <w:lvlJc w:val="left"/>
      <w:pPr>
        <w:ind w:hanging="166" w:left="5030"/>
      </w:pPr>
      <w:rPr>
        <w:rFonts w:hint="default"/>
        <w:lang w:val="sv-SE" w:bidi="ar-SA" w:eastAsia="en-US"/>
      </w:rPr>
    </w:lvl>
    <w:lvl w:ilvl="4" w:tplc="256AB5D8">
      <w:start w:val="0"/>
      <w:numFmt w:val="bullet"/>
      <w:suff w:val="tab"/>
      <w:lvlText w:val="•"/>
      <w:lvlJc w:val="left"/>
      <w:pPr>
        <w:ind w:hanging="166" w:left="5760"/>
      </w:pPr>
      <w:rPr>
        <w:rFonts w:hint="default"/>
        <w:lang w:val="sv-SE" w:bidi="ar-SA" w:eastAsia="en-US"/>
      </w:rPr>
    </w:lvl>
    <w:lvl w:ilvl="5" w:tplc="CF22D170">
      <w:start w:val="0"/>
      <w:numFmt w:val="bullet"/>
      <w:suff w:val="tab"/>
      <w:lvlText w:val="•"/>
      <w:lvlJc w:val="left"/>
      <w:pPr>
        <w:ind w:hanging="166" w:left="6490"/>
      </w:pPr>
      <w:rPr>
        <w:rFonts w:hint="default"/>
        <w:lang w:val="sv-SE" w:bidi="ar-SA" w:eastAsia="en-US"/>
      </w:rPr>
    </w:lvl>
    <w:lvl w:ilvl="6" w:tplc="6E504AA8">
      <w:start w:val="0"/>
      <w:numFmt w:val="bullet"/>
      <w:suff w:val="tab"/>
      <w:lvlText w:val="•"/>
      <w:lvlJc w:val="left"/>
      <w:pPr>
        <w:ind w:hanging="166" w:left="7220"/>
      </w:pPr>
      <w:rPr>
        <w:rFonts w:hint="default"/>
        <w:lang w:val="sv-SE" w:bidi="ar-SA" w:eastAsia="en-US"/>
      </w:rPr>
    </w:lvl>
    <w:lvl w:ilvl="7" w:tplc="8104069A">
      <w:start w:val="0"/>
      <w:numFmt w:val="bullet"/>
      <w:suff w:val="tab"/>
      <w:lvlText w:val="•"/>
      <w:lvlJc w:val="left"/>
      <w:pPr>
        <w:ind w:hanging="166" w:left="7950"/>
      </w:pPr>
      <w:rPr>
        <w:rFonts w:hint="default"/>
        <w:lang w:val="sv-SE" w:bidi="ar-SA" w:eastAsia="en-US"/>
      </w:rPr>
    </w:lvl>
    <w:lvl w:ilvl="8" w:tplc="AE5CADE2">
      <w:start w:val="0"/>
      <w:numFmt w:val="bullet"/>
      <w:suff w:val="tab"/>
      <w:lvlText w:val="•"/>
      <w:lvlJc w:val="left"/>
      <w:pPr>
        <w:ind w:hanging="166" w:left="8680"/>
      </w:pPr>
      <w:rPr>
        <w:rFonts w:hint="default"/>
        <w:lang w:val="sv-SE" w:bidi="ar-SA" w:eastAsia="en-US"/>
      </w:rPr>
    </w:lvl>
  </w:abstractNum>
  <w:num w:numId="1">
    <w:abstractNumId w:val="2"/>
  </w:num>
  <w:num w:numId="2">
    <w:abstractNumId w:val="1"/>
  </w:num>
  <w:num w:numId="3">
    <w:abstractNumId w:val="0"/>
  </w:num>
</w:numbering>
</file>

<file path=word/settings.xml><?xml version="1.0" encoding="utf-8"?>
<w:settings xmlns:w="http://schemas.openxmlformats.org/wordprocessingml/2006/main">
  <w:displayBackgroundShape w:val="0"/>
  <w:defaultTabStop w:val="720"/>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en-US" w:bidi="ar-SA" w:eastAsia="en-US"/>
      </w:rPr>
    </w:rPrDefault>
    <w:pPrDefault>
      <w:pPr>
        <w:keepNext w:val="0"/>
        <w:keepLines w:val="0"/>
        <w:pageBreakBefore w:val="0"/>
        <w:widowControl w:val="0"/>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rFonts w:ascii="Arial" w:hAnsi="Arial" w:cs="Arial" w:eastAsia="Arial"/>
      <w:lang w:val="sv-SE"/>
    </w:rPr>
  </w:style>
  <w:style w:type="paragraph" w:styleId="P1">
    <w:name w:val="Heading 1"/>
    <w:basedOn w:val="P0"/>
    <w:next w:val="P0"/>
    <w:link w:val="C8"/>
    <w:qFormat/>
    <w:pPr>
      <w:keepNext w:val="1"/>
      <w:keepLines w:val="1"/>
      <w:spacing w:before="240" w:beforeAutospacing="0" w:afterAutospacing="0"/>
      <w:outlineLvl w:val="0"/>
    </w:pPr>
    <w:rPr>
      <w:rFonts w:asciiTheme="majorHAnsi" w:hAnsiTheme="majorHAnsi" w:cstheme="majorBidi" w:eastAsiaTheme="majorEastAsia"/>
      <w:color w:val="376092" w:themeColor="accent1" w:themeShade="BF"/>
      <w:sz w:val="32"/>
      <w:szCs w:val="32"/>
    </w:rPr>
  </w:style>
  <w:style w:type="paragraph" w:styleId="P2">
    <w:name w:val="Heading 2"/>
    <w:basedOn w:val="P0"/>
    <w:next w:val="P0"/>
    <w:link w:val="C9"/>
    <w:qFormat/>
    <w:pPr>
      <w:keepNext w:val="1"/>
      <w:keepLines w:val="1"/>
      <w:spacing w:before="40" w:beforeAutospacing="0" w:afterAutospacing="0"/>
      <w:outlineLvl w:val="1"/>
    </w:pPr>
    <w:rPr>
      <w:rFonts w:asciiTheme="majorHAnsi" w:hAnsiTheme="majorHAnsi" w:cstheme="majorBidi" w:eastAsiaTheme="majorEastAsia"/>
      <w:color w:val="376092" w:themeColor="accent1" w:themeShade="BF"/>
      <w:sz w:val="26"/>
      <w:szCs w:val="26"/>
    </w:rPr>
  </w:style>
  <w:style w:type="paragraph" w:styleId="P3">
    <w:name w:val="Heading 3"/>
    <w:basedOn w:val="P0"/>
    <w:next w:val="P0"/>
    <w:link w:val="C10"/>
    <w:qFormat/>
    <w:pPr>
      <w:keepNext w:val="1"/>
      <w:keepLines w:val="1"/>
      <w:spacing w:before="40" w:beforeAutospacing="0" w:afterAutospacing="0"/>
      <w:outlineLvl w:val="2"/>
    </w:pPr>
    <w:rPr>
      <w:rFonts w:asciiTheme="majorHAnsi" w:hAnsiTheme="majorHAnsi" w:cstheme="majorBidi" w:eastAsiaTheme="majorEastAsia"/>
      <w:color w:val="244061" w:themeColor="accent1" w:themeShade="7F"/>
      <w:sz w:val="24"/>
      <w:szCs w:val="24"/>
    </w:rPr>
  </w:style>
  <w:style w:type="paragraph" w:styleId="P4">
    <w:name w:val="Body Text"/>
    <w:basedOn w:val="P0"/>
    <w:link w:val="C7"/>
    <w:qFormat/>
    <w:pPr/>
    <w:rPr>
      <w:sz w:val="20"/>
      <w:szCs w:val="20"/>
    </w:rPr>
  </w:style>
  <w:style w:type="paragraph" w:styleId="P5">
    <w:name w:val="List Paragraph"/>
    <w:basedOn w:val="P0"/>
    <w:qFormat/>
    <w:pPr>
      <w:ind w:hanging="164" w:left="2834"/>
    </w:pPr>
    <w:rPr/>
  </w:style>
  <w:style w:type="paragraph" w:styleId="P6">
    <w:name w:val="Table Paragraph"/>
    <w:basedOn w:val="P0"/>
    <w:qFormat/>
    <w:pPr/>
    <w:rPr/>
  </w:style>
  <w:style w:type="paragraph" w:styleId="P7">
    <w:name w:val="Header"/>
    <w:basedOn w:val="P0"/>
    <w:link w:val="C3"/>
    <w:pPr>
      <w:tabs>
        <w:tab w:val="center" w:pos="4536" w:leader="none"/>
        <w:tab w:val="right" w:pos="9072" w:leader="none"/>
      </w:tabs>
    </w:pPr>
    <w:rPr/>
  </w:style>
  <w:style w:type="paragraph" w:styleId="P8">
    <w:name w:val="Footer"/>
    <w:basedOn w:val="P0"/>
    <w:link w:val="C4"/>
    <w:pPr>
      <w:tabs>
        <w:tab w:val="center" w:pos="4536" w:leader="none"/>
        <w:tab w:val="right" w:pos="9072" w:leader="none"/>
      </w:tabs>
    </w:pPr>
    <w:rPr/>
  </w:style>
  <w:style w:type="paragraph" w:styleId="P9">
    <w:name w:val="annotation text"/>
    <w:basedOn w:val="P0"/>
    <w:link w:val="C6"/>
    <w:semiHidden/>
    <w:pPr>
      <w:widowControl w:val="1"/>
      <w:spacing w:after="160" w:beforeAutospacing="0" w:afterAutospacing="0"/>
    </w:pPr>
    <w:rPr>
      <w:rFonts w:asciiTheme="minorHAnsi" w:hAnsiTheme="minorHAnsi" w:cstheme="minorBidi" w:eastAsiaTheme="minorHAnsi"/>
      <w:sz w:val="20"/>
      <w:szCs w:val="20"/>
    </w:rPr>
  </w:style>
  <w:style w:type="paragraph" w:styleId="P10">
    <w:name w:val="No Spacing"/>
    <w:qFormat/>
    <w:pPr>
      <w:widowControl w:val="1"/>
    </w:pPr>
    <w:rPr>
      <w:lang w:val="sv-SE"/>
    </w:rPr>
  </w:style>
  <w:style w:type="paragraph" w:styleId="P11">
    <w:name w:val="Normal (Web)"/>
    <w:basedOn w:val="P0"/>
    <w:semiHidden/>
    <w:pPr>
      <w:widowControl w:val="1"/>
      <w:spacing w:before="100" w:after="100" w:beforeAutospacing="1" w:afterAutospacing="1"/>
    </w:pPr>
    <w:rPr>
      <w:rFonts w:ascii="Times New Roman" w:hAnsi="Times New Roman" w:cs="Times New Roman" w:eastAsia="Times New Roman"/>
      <w:sz w:val="24"/>
      <w:szCs w:val="24"/>
      <w:lang w:eastAsia="sv-SE"/>
    </w:rPr>
  </w:style>
  <w:style w:type="paragraph" w:styleId="P12">
    <w:name w:val="Footnote Text"/>
    <w:link w:val="C12"/>
    <w:semiHidden/>
    <w:pPr>
      <w:spacing w:lineRule="auto" w:line="240" w:after="0" w:beforeAutospacing="0" w:afterAutospacing="0"/>
    </w:pPr>
    <w:rPr>
      <w:sz w:val="20"/>
      <w:szCs w:val="20"/>
    </w:rPr>
  </w:style>
  <w:style w:type="paragraph" w:styleId="P13">
    <w:name w:val="Endnote Text"/>
    <w:link w:val="C14"/>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Sidhuvud Char"/>
    <w:basedOn w:val="C0"/>
    <w:link w:val="P7"/>
    <w:rPr>
      <w:rFonts w:ascii="Arial" w:hAnsi="Arial" w:cs="Arial" w:eastAsia="Arial"/>
      <w:lang w:val="sv-SE"/>
    </w:rPr>
  </w:style>
  <w:style w:type="character" w:styleId="C4">
    <w:name w:val="Sidfot Char"/>
    <w:basedOn w:val="C0"/>
    <w:link w:val="P8"/>
    <w:rPr>
      <w:rFonts w:ascii="Arial" w:hAnsi="Arial" w:cs="Arial" w:eastAsia="Arial"/>
      <w:lang w:val="sv-SE"/>
    </w:rPr>
  </w:style>
  <w:style w:type="character" w:styleId="C5">
    <w:name w:val="annotation reference"/>
    <w:basedOn w:val="C0"/>
    <w:semiHidden/>
    <w:rPr>
      <w:sz w:val="16"/>
      <w:szCs w:val="16"/>
    </w:rPr>
  </w:style>
  <w:style w:type="character" w:styleId="C6">
    <w:name w:val="Kommentarer Char"/>
    <w:basedOn w:val="C0"/>
    <w:link w:val="P9"/>
    <w:semiHidden/>
    <w:rPr>
      <w:sz w:val="20"/>
      <w:szCs w:val="20"/>
      <w:lang w:val="sv-SE"/>
    </w:rPr>
  </w:style>
  <w:style w:type="character" w:styleId="C7">
    <w:name w:val="Brödtext Char"/>
    <w:basedOn w:val="C0"/>
    <w:link w:val="P4"/>
    <w:rPr>
      <w:rFonts w:ascii="Arial" w:hAnsi="Arial" w:cs="Arial" w:eastAsia="Arial"/>
      <w:sz w:val="20"/>
      <w:szCs w:val="20"/>
      <w:lang w:val="sv-SE"/>
    </w:rPr>
  </w:style>
  <w:style w:type="character" w:styleId="C8">
    <w:name w:val="Rubrik 1 Char"/>
    <w:basedOn w:val="C0"/>
    <w:link w:val="P1"/>
    <w:rPr>
      <w:rFonts w:asciiTheme="majorHAnsi" w:hAnsiTheme="majorHAnsi" w:cstheme="majorBidi" w:eastAsiaTheme="majorEastAsia"/>
      <w:color w:val="376092" w:themeColor="accent1" w:themeShade="BF"/>
      <w:sz w:val="32"/>
      <w:szCs w:val="32"/>
      <w:lang w:val="sv-SE"/>
    </w:rPr>
  </w:style>
  <w:style w:type="character" w:styleId="C9">
    <w:name w:val="Rubrik 2 Char"/>
    <w:basedOn w:val="C0"/>
    <w:link w:val="P2"/>
    <w:rPr>
      <w:rFonts w:asciiTheme="majorHAnsi" w:hAnsiTheme="majorHAnsi" w:cstheme="majorBidi" w:eastAsiaTheme="majorEastAsia"/>
      <w:color w:val="376092" w:themeColor="accent1" w:themeShade="BF"/>
      <w:sz w:val="26"/>
      <w:szCs w:val="26"/>
      <w:lang w:val="sv-SE"/>
    </w:rPr>
  </w:style>
  <w:style w:type="character" w:styleId="C10">
    <w:name w:val="Rubrik 3 Char"/>
    <w:basedOn w:val="C0"/>
    <w:link w:val="P3"/>
    <w:rPr>
      <w:rFonts w:asciiTheme="majorHAnsi" w:hAnsiTheme="majorHAnsi" w:cstheme="majorBidi" w:eastAsiaTheme="majorEastAsia"/>
      <w:color w:val="244061" w:themeColor="accent1" w:themeShade="7F"/>
      <w:sz w:val="24"/>
      <w:szCs w:val="24"/>
      <w:lang w:val="sv-SE"/>
    </w:rPr>
  </w:style>
  <w:style w:type="character" w:styleId="C11">
    <w:name w:val="Footnote Reference"/>
    <w:semiHidden/>
    <w:rPr>
      <w:vertAlign w:val="superscript"/>
    </w:rPr>
  </w:style>
  <w:style w:type="character" w:styleId="C12">
    <w:name w:val="Footnote Text Char"/>
    <w:link w:val="P12"/>
    <w:semiHidden/>
    <w:rPr>
      <w:sz w:val="20"/>
      <w:szCs w:val="20"/>
    </w:rPr>
  </w:style>
  <w:style w:type="character" w:styleId="C13">
    <w:name w:val="Endnote Reference"/>
    <w:semiHidden/>
    <w:rPr>
      <w:vertAlign w:val="superscript"/>
    </w:rPr>
  </w:style>
  <w:style w:type="character" w:styleId="C14">
    <w:name w:val="Endnote Text Char"/>
    <w:link w:val="P13"/>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Normal1"/>
    <w:semiHidden/>
    <w:qFormat/>
    <w:tblPr>
      <w:tblInd w:w="0" w:type="dxa"/>
      <w:tblCellMar>
        <w:top w:w="0" w:type="dxa"/>
        <w:left w:w="0" w:type="dxa"/>
        <w:bottom w:w="0" w:type="dxa"/>
        <w:right w:w="0" w:type="dxa"/>
      </w:tblCellMar>
    </w:tblPr>
    <w:trPr/>
    <w:tcPr/>
  </w:style>
  <w:style w:type="table" w:styleId="T3">
    <w:name w:val="Table Grid"/>
    <w:basedOn w:val="T0"/>
    <w:pPr>
      <w:widowControl w:val="1"/>
    </w:pPr>
    <w:rPr>
      <w:lang w:val="sv-SE"/>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Hdr4" Type="http://schemas.openxmlformats.org/officeDocument/2006/relationships/header" Target="header4.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_rels/header4.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be_ärendeinformation01</identitet>
    <Indelning>
      <tema>Beskrivning av detaljplanen</tema>
      <grupp>Ärendeinformation</grupp>
    </Indelning>
  </Omfattning>
  <Omfattning>
    <identitet>sy_syfte01</identitet>
    <Indelning>
      <tema>Detaljplanens syfte</tema>
      <grupp>Syfte</grupp>
    </Indelning>
  </Omfattning>
  <Omfattning>
    <identitet>be_ärendeinformation02</identitet>
    <Indelning>
      <tema>Beskrivning av detaljplanen</tema>
      <grupp>Ärendeinformation</grupp>
    </Indelning>
  </Omfattning>
  <Omfattning>
    <identitet>gf_rättigheter01</identitet>
    <Indelning>
      <tema>Genomförandefrågor</tema>
      <grupp>Fastighetsrättsliga frågor</grupp>
      <undergrupp>Rättigheter</undergrupp>
    </Indelning>
  </Omfattning>
  <Omfattning>
    <identitet>pu_planbesked01</identitet>
    <Indelning>
      <tema>Planeringsunderlag</tema>
      <grupp>Kommunala</grupp>
      <undergrupp>Planbesked</undergrupp>
    </Indelning>
  </Omfattning>
  <Omfattning>
    <identitet>be_ärendeinformation03</identitet>
    <Indelning>
      <tema>Beskrivning av detaljplanen</tema>
      <grupp>Ärendeinformation</grupp>
    </Indelning>
  </Omfattning>
  <Omfattning>
    <identitet>be_ärendeinformation04</identitet>
    <Indelning>
      <tema>Beskrivning av detaljplanen</tema>
      <grupp>Ärendeinformation</grupp>
    </Indelning>
  </Omfattning>
  <Omfattning>
    <identitet>pu_översiktsplan01</identitet>
    <Indelning>
      <tema>Planeringsunderlag</tema>
      <grupp>Kommunala</grupp>
      <undergrupp>Översiktsplan</undergrupp>
    </Indelning>
  </Omfattning>
  <Omfattning>
    <identitet>pu_detaljplan01</identitet>
    <Indelning>
      <tema>Planeringsunderlag</tema>
      <grupp>Kommunala</grupp>
      <undergrupp>Detaljplan</undergrupp>
    </Indelning>
  </Omfattning>
  <Omfattning>
    <identitet>pu_grundkarta01</identitet>
    <Indelning>
      <tema>Planeringsunderlag</tema>
      <grupp>Kommunala</grupp>
      <undergrupp>Grundkarta</undergrupp>
    </Indelning>
  </Omfattning>
  <Omfattning>
    <identitet>be_varförändringavdetaljplanvalts01</identitet>
    <Indelning>
      <tema>Beskrivning av detaljplanen</tema>
      <grupp>Varför ändring av detaljplan valts</grupp>
    </Indelning>
  </Omfattning>
  <Omfattning>
    <identitet>be_ärendeinformation05</identitet>
    <Indelning>
      <tema>Beskrivning av detaljplanen</tema>
      <grupp>Ärendeinformation</grupp>
    </Indelning>
  </Omfattning>
  <Omfattning>
    <identitet>mo_motivtillreglering01</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7c3d5917-7427-474c-b7ec-aa204ac5b2be_f0">
          <gml:exterior>
            <gml:LinearRing>
              <gml:posList>6956629.382 166016.287 6956627.583 166012.756 6956627.706 166012.684 6956628.694 166012.109 6956629.945 166011.381 6956631.745 166010.333 6956631.851 166010.271 6956633.773 166009.153 6956641.336 166004.75 6956643.479 166003.503 6956653.584 165997.622 6956654.076 165997.335 6956655.534 165996.486 6956680.851 166016.459 6956681.074 166016.634 6956708.912 166024.894 6956697.45 166058.204 6956677.782 166051.181 6956670.292 166048.969 6956670.097 166049.555 6956670.044 166049.714 6956662.286 166049.654 6956658.653 166049.626 6956654.765 166049.596 6956654.45 166049.593 6956654.202 166049.591 6956651.034 166049.567 6956647.782 166049.541 6956646.315 166049.53 6956642.341 166041.728 6956639.422 166035.998 6956638.559 166034.304 6956633.778 166024.918 6956632.552 166022.512 6956630.503 166018.489 6956629.382 166016.287</gml:posList>
            </gml:LinearRing>
          </gml:exterior>
        </gml:Polygon>
      </lmg:Position>
    </lmg:Ytgeometri>
    <objektreferens>7c3d5917-7427-474c-b7ec-aa204ac5b2be</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ac2a5dd1-4d73-423a-adec-a74a9c7931d9_f0">
          <gml:exterior>
            <gml:LinearRing>
              <gml:posList>6956708.912 166024.894 6956697.45 166058.204 6956677.782 166051.181 6956670.292 166048.969 6956670.097 166049.555 6956670.044 166049.714 6956662.286 166049.654 6956658.653 166049.626 6956654.765 166049.596 6956654.45 166049.593 6956654.202 166049.591 6956651.034 166049.567 6956647.782 166049.541 6956646.315 166049.53 6956642.341 166041.728 6956639.422 166035.998 6956638.559 166034.304 6956633.778 166024.918 6956632.552 166022.512 6956630.503 166018.489 6956629.382 166016.287 6956627.583 166012.756 6956627.706 166012.684 6956628.694 166012.109 6956629.945 166011.381 6956631.745 166010.333 6956631.851 166010.271 6956633.773 166009.153 6956641.336 166004.75 6956643.479 166003.503 6956653.584 165997.622 6956654.076 165997.335 6956655.534 165996.486 6956680.851 166016.459 6956681.074 166016.634 6956708.912 166024.894</gml:posList>
            </gml:LinearRing>
          </gml:exterior>
          <gml:interior>
            <gml:LinearRing>
              <gml:posList>6956688.719 166030.32 6956677.933 166027.288 6956677.61 166027.024 6956678.281 166025.011 6956678.269 166025.007 6956675.915 166023.147 6956656.36 166007.695 6956656.268 166007.622 6956654.866 166008.438 6956639.591 166017.33 6956638.618 166017.896 6956651.696 166043.572 6956670.091 166043.714 6956672.039 166043.73 6956672.295 166042.963 6956672.303 166042.963 6956695.502 166050.621 6956700.895 166034.459 6956688.719 166030.32</gml:posList>
            </gml:LinearRing>
          </gml:interior>
        </gml:Polygon>
      </lmg:Position>
    </lmg:Ytgeometri>
    <objektreferens>ac2a5dd1-4d73-423a-adec-a74a9c7931d9</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7c3d5917-7427-474c-b7ec-aa204ac5b2be_f1">
          <gml:exterior>
            <gml:LinearRing>
              <gml:posList>6956629.382 166016.287 6956627.583 166012.756 6956627.706 166012.684 6956628.694 166012.109 6956629.945 166011.381 6956631.745 166010.333 6956631.851 166010.271 6956633.773 166009.153 6956641.336 166004.75 6956643.479 166003.503 6956653.584 165997.622 6956654.076 165997.335 6956655.534 165996.486 6956680.851 166016.459 6956681.074 166016.634 6956708.912 166024.894 6956697.45 166058.204 6956677.782 166051.181 6956670.292 166048.969 6956670.097 166049.555 6956670.044 166049.714 6956662.286 166049.654 6956658.653 166049.626 6956654.765 166049.596 6956654.45 166049.593 6956654.202 166049.591 6956651.034 166049.567 6956647.782 166049.541 6956646.315 166049.53 6956642.341 166041.728 6956639.422 166035.998 6956638.559 166034.304 6956633.778 166024.918 6956632.552 166022.512 6956630.503 166018.489 6956629.382 166016.287</gml:posList>
            </gml:LinearRing>
          </gml:exterior>
        </gml:Polygon>
      </lmg:Position>
    </lmg:Ytgeometri>
    <objektreferens>7c3d5917-7427-474c-b7ec-aa204ac5b2be</objektreferens>
    <Indelning>
      <tema>Motiv till detaljplanens regleringar</tema>
      <grupp>Motiv till reglering</grupp>
    </Indelning>
  </Omfattning>
  <Omfattning>
    <identitet>mo_motivtillreglering04</identitet>
    <Indelning>
      <tema>Motiv till detaljplanens regleringar</tema>
      <grupp>Motiv till reglering</grupp>
    </Indelning>
  </Omfattning>
  <Omfattning>
    <identitet>mo_motivtillreglering05</identitet>
    <Indelning>
      <tema>Motiv till detaljplanens regleringar</tema>
      <grupp>Motiv till reglering</grupp>
    </Indelning>
  </Omfattning>
  <Omfattning>
    <identitet>mo_motivtillreglering06</identitet>
    <Indelning>
      <tema>Motiv till detaljplanens regleringar</tema>
      <grupp>Motiv till reglering</grupp>
    </Indelning>
  </Omfattning>
  <Omfattning>
    <identitet>mo_motivtillreglering07</identitet>
    <Indelning>
      <tema>Motiv till detaljplanens regleringar</tema>
      <grupp>Motiv till reglering</grupp>
    </Indelning>
  </Omfattning>
  <Omfattning>
    <identitet>mo_motivtillreglering08</identitet>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67841456-049b-4f3c-9b01-2004edbe9f6e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67841456-049b-4f3c-9b01-2004edbe9f6e</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86e1aca4-b335-4b6f-bb94-94aa4b615ea6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86e1aca4-b335-4b6f-bb94-94aa4b615ea6</objektreferens>
    <Indelning>
      <tema>Motiv till detaljplanens regleringar</tema>
      <grupp>Motiv till reglering</grupp>
    </Indelning>
  </Omfattning>
  <Omfattning>
    <identitet>mo_motivtillreglering11</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cf1a3a74-e10a-4aba-a3f0-740072178eff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cf1a3a74-e10a-4aba-a3f0-740072178eff</objektreferens>
    <Indelning>
      <tema>Motiv till detaljplanens regleringar</tema>
      <grupp>Motiv till reglering</grupp>
    </Indelning>
  </Omfattning>
  <Omfattning>
    <identitet>mo_motivtillreglering12</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859be3e1-addc-45fd-aa39-46e9b09f4d87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859be3e1-addc-45fd-aa39-46e9b09f4d87</objektreferens>
    <Indelning>
      <tema>Motiv till detaljplanens regleringar</tema>
      <grupp>Motiv till reglering</grupp>
    </Indelning>
  </Omfattning>
  <Omfattning>
    <identitet>mo_motivtillreglering13</identitet>
    <Indelning>
      <tema>Motiv till detaljplanens regleringar</tema>
      <grupp>Motiv till reglering</grupp>
    </Indelning>
  </Omfattning>
  <Omfattning>
    <identitet>mo_motivtillreglering14</identitet>
    <Indelning>
      <tema>Motiv till detaljplanens regleringar</tema>
      <grupp>Motiv till reglering</grupp>
    </Indelning>
  </Omfattning>
  <Omfattning>
    <identitet>mo_motivtillreglering15</identitet>
    <Indelning>
      <tema>Motiv till detaljplanens regleringar</tema>
      <grupp>Motiv till reglering</grupp>
    </Indelning>
  </Omfattning>
  <Omfattning>
    <identitet>mo_motivtillreglering16</identitet>
    <Indelning>
      <tema>Motiv till detaljplanens regleringar</tema>
      <grupp>Motiv till reglering</grupp>
    </Indelning>
  </Omfattning>
  <Omfattning>
    <identitet>mo_motivtillreglering17</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77da8136-36cf-43d7-ab59-b4152ab6efda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77da8136-36cf-43d7-ab59-b4152ab6efda</objektreferens>
    <Indelning>
      <tema>Motiv till detaljplanens regleringar</tema>
      <grupp>Motiv till reglering</grupp>
    </Indelning>
  </Omfattning>
  <Omfattning>
    <identitet>mo_motivtillreglering18</identitet>
    <Indelning>
      <tema>Motiv till detaljplanens regleringar</tema>
      <grupp>Motiv till reglering</grupp>
    </Indelning>
  </Omfattning>
  <Omfattning>
    <identitet>pu_undersökningenl6kap6_mb01</identitet>
    <Indelning>
      <tema>Planeringsunderlag</tema>
      <grupp>Kommunala</grupp>
      <undergrupp>Undersökning enligt 6 kap. 6 § miljöbalken (1998:808)</undergrupp>
    </Indelning>
  </Omfattning>
  <Omfattning>
    <identitet>pu_undersökningenl6kap6_mb02</identitet>
    <Indelning>
      <tema>Planeringsunderlag</tema>
      <grupp>Kommunala</grupp>
      <undergrupp>Undersökning enligt 6 kap. 6 § miljöbalken (1998:808)</undergrupp>
    </Indelning>
  </Omfattning>
  <Omfattning>
    <identitet>pf_strandskydd01</identitet>
    <Indelning>
      <tema>Planeringsförutsättningar</tema>
      <grupp>Miljö</grupp>
      <undergrupp>Strandskydd</undergrupp>
    </Indelning>
  </Omfattning>
  <Omfattning>
    <identitet>be_genomförandetid01</identitet>
    <Indelning>
      <tema>Beskrivning av detaljplanen</tema>
      <grupp>Genomförandetid</grupp>
    </Indelning>
  </Omfattning>
  <Omfattning>
    <identitet>be_huvudmannaskap01</identitet>
    <Indelning>
      <tema>Beskrivning av detaljplanen</tema>
      <grupp>Allmän plats</grupp>
      <undergrupp>Huvudmannaskap</undergrupp>
    </Indelning>
  </Omfattning>
  <Omfattning>
    <identitet>Kartlänk_01</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0047b3f7-2389-4ce5-b454-f5ed4a003dd2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0047b3f7-2389-4ce5-b454-f5ed4a003dd2</objektreferens>
  </Omfattning>
  <Omfattning>
    <identitet>Kartlänk_02</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cf51c560-126f-4532-a8d5-cd99c6d8e9d1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cf51c560-126f-4532-a8d5-cd99c6d8e9d1</objektreferens>
  </Omfattning>
  <Omfattning>
    <identitet>Kartlänk_03</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69add1b3-1886-453b-b6ad-5c1da4b7b959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69add1b3-1886-453b-b6ad-5c1da4b7b959</objektreferens>
  </Omfattning>
  <Omfattning>
    <identitet>Kartlänk_04</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381bdfd2-d629-4b42-9899-6eb396f99f8b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381bdfd2-d629-4b42-9899-6eb396f99f8b</objektreferens>
  </Omfattning>
  <Omfattning>
    <identitet>Kartlänk_05</identitet>
    <lmg:Ytgeometri>
      <lmg:absolutLagesosakerhetPlan>0</lmg:absolutLagesosakerhetPlan>
      <lmg:absolutLagesosakerhetHojd>0</lmg:absolutLagesosakerhetHojd>
      <lmg:koordinatsystemPlan>EPSG:3014</lmg:koordinatsystemPlan>
      <lmg:hojdsystem>RH 2000</lmg:hojdsystem>
      <lmg:dimension>2</lmg:dimension>
      <lmg:Position>
        <gml:Polygon gml:id="9ed39606-e173-47d1-a2b2-f659a05be4b7_f0">
          <gml:exterior>
            <gml:LinearRing>
              <gml:posList>6956651.696 166043.572 6956638.618 166017.896 6956639.591 166017.33 6956654.866 166008.438 6956656.268 166007.622 6956656.36 166007.695 6956675.915 166023.147 6956678.269 166025.007 6956678.281 166025.011 6956677.61 166027.024 6956677.547 166027.21 6956677.027 166028.772 6956676.091 166031.577 6956672.707 166041.728 6956672.295 166042.963 6956672.039 166043.73 6956670.091 166043.714 6956651.696 166043.572</gml:posList>
            </gml:LinearRing>
          </gml:exterior>
        </gml:Polygon>
      </lmg:Position>
    </lmg:Ytgeometri>
    <objektreferens>9ed39606-e173-47d1-a2b2-f659a05be4b7</objektreferens>
  </Omfattning>
</Planbeskrivning>
</file>

<file path=customXml/itemProps1.xml><?xml version="1.0" encoding="utf-8"?>
<ds:datastoreItem xmlns:ds="http://schemas.openxmlformats.org/officeDocument/2006/customXml" ds:itemID="{852624c0-0785-4889-9fb8-7eaecd239ecd}">
  <ds:schemaRefs>
    <ds:schemaRef ds:uri="http://schemas.microsoft.com/vsto/samples"/>
  </ds:schemaRefs>
</ds:datastoreItem>
</file>

<file path=customXml/itemProps2.xml><?xml version="1.0" encoding="utf-8"?>
<ds:datastoreItem xmlns:ds="http://schemas.openxmlformats.org/officeDocument/2006/customXml" ds:itemID="485f9f01-b9c1-4fed-83b7-b7382013b482">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Härnösands kommun - Samhällsförvaltningen</dc:creator>
  <dcterms:created xsi:type="dcterms:W3CDTF">2025-12-05T09:35:00Z</dcterms:created>
  <cp:lastModifiedBy>Frida Näsman</cp:lastModifiedBy>
  <dcterms:modified xsi:type="dcterms:W3CDTF">2026-03-04T15:07:28Z</dcterms:modified>
  <cp:revision>6</cp:revision>
  <dc:subject>Planbeskrivning 282</dc:subject>
  <dc:title>Detaljplan - Planbeskrivning 282</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2020-12-10T00:00:00Z</vt:filetime>
  </property>
  <property fmtid="{D5CDD505-2E9C-101B-9397-08002B2CF9AE}" pid="3" name="LastSaved">
    <vt:filetime>2025-01-30T00:00:00Z</vt:filetime>
  </property>
</Properties>
</file>