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4C530123" w:rsidR="00CD140D" w:rsidRPr="005F0B01" w:rsidRDefault="002C2CB3">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P</w:t>
      </w:r>
      <w:r w:rsidR="008846CE">
        <w:rPr>
          <w:rFonts w:ascii="Raisonne Pro" w:hAnsi="Raisonne Pro"/>
          <w:sz w:val="48"/>
          <w:szCs w:val="48"/>
        </w:rPr>
        <w:t>08-2</w:t>
      </w:r>
    </w:p>
    <w:p w14:paraId="60EF22B4" w14:textId="62B5570F" w:rsidR="00CD140D" w:rsidRDefault="003D0298" w:rsidP="003D0298">
      <w:pPr>
        <w:autoSpaceDE w:val="0"/>
        <w:autoSpaceDN w:val="0"/>
        <w:adjustRightInd w:val="0"/>
        <w:spacing w:after="0" w:line="240" w:lineRule="auto"/>
        <w:rPr>
          <w:rFonts w:ascii="Avenir Next LT Pro" w:hAnsi="Avenir Next LT Pro" w:cs="TimesNewRomanPSMT"/>
          <w:sz w:val="24"/>
          <w:szCs w:val="24"/>
        </w:rPr>
      </w:pPr>
      <w:r w:rsidRPr="003D0298">
        <w:rPr>
          <w:rFonts w:ascii="Avenir Next LT Pro" w:hAnsi="Avenir Next LT Pro" w:cs="TimesNewRomanPSMT"/>
          <w:sz w:val="24"/>
          <w:szCs w:val="24"/>
        </w:rPr>
        <w:t xml:space="preserve">Detaljplan för </w:t>
      </w:r>
      <w:r w:rsidR="008846CE">
        <w:rPr>
          <w:rFonts w:ascii="Avenir Next LT Pro" w:hAnsi="Avenir Next LT Pro" w:cs="TimesNewRomanPSMT"/>
          <w:sz w:val="24"/>
          <w:szCs w:val="24"/>
        </w:rPr>
        <w:t>del av kv. Garvaren på Öster i Nyköping</w:t>
      </w:r>
    </w:p>
    <w:p w14:paraId="4703F969" w14:textId="77777777" w:rsidR="003D0298" w:rsidRPr="003D0298" w:rsidRDefault="003D0298" w:rsidP="003D0298">
      <w:pPr>
        <w:autoSpaceDE w:val="0"/>
        <w:autoSpaceDN w:val="0"/>
        <w:adjustRightInd w:val="0"/>
        <w:spacing w:after="0" w:line="240" w:lineRule="auto"/>
        <w:rPr>
          <w:rFonts w:ascii="Avenir Next LT Pro" w:hAnsi="Avenir Next LT Pro" w:cs="TimesNewRomanPSMT"/>
          <w:sz w:val="24"/>
          <w:szCs w:val="24"/>
        </w:rPr>
      </w:pPr>
    </w:p>
    <w:p w14:paraId="2EAA1E54" w14:textId="77777777" w:rsidR="003D0298" w:rsidRPr="00EB7435" w:rsidRDefault="003D0298" w:rsidP="003D0298">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7E841B8A"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77777777" w:rsidR="00CD140D" w:rsidRPr="00EB7435" w:rsidRDefault="00CD140D" w:rsidP="00CD140D">
            <w:pPr>
              <w:autoSpaceDE w:val="0"/>
              <w:autoSpaceDN w:val="0"/>
              <w:adjustRightInd w:val="0"/>
              <w:rPr>
                <w:rFonts w:ascii="Avenir Next LT Pro" w:hAnsi="Avenir Next LT Pro" w:cs="TimesNewRomanPS-BoldMT"/>
                <w:b/>
                <w:bCs/>
                <w:sz w:val="24"/>
                <w:szCs w:val="24"/>
              </w:rPr>
            </w:pP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1D1E0201"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w:t>
            </w:r>
            <w:r w:rsidR="008846CE">
              <w:rPr>
                <w:rFonts w:ascii="Avenir Next LT Pro" w:hAnsi="Avenir Next LT Pro" w:cs="TimesNewRomanPS-BoldMT"/>
                <w:sz w:val="24"/>
                <w:szCs w:val="24"/>
              </w:rPr>
              <w:t>08-2</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31695327" w:rsidR="00CD140D" w:rsidRPr="005F0B01" w:rsidRDefault="0094547B" w:rsidP="00CD140D">
            <w:pPr>
              <w:autoSpaceDE w:val="0"/>
              <w:autoSpaceDN w:val="0"/>
              <w:adjustRightInd w:val="0"/>
              <w:rPr>
                <w:rFonts w:ascii="Avenir Next LT Pro" w:hAnsi="Avenir Next LT Pro" w:cs="TimesNewRomanPS-BoldMT"/>
                <w:sz w:val="24"/>
                <w:szCs w:val="24"/>
              </w:rPr>
            </w:pPr>
            <w:proofErr w:type="gramStart"/>
            <w:r>
              <w:rPr>
                <w:rFonts w:ascii="Avenir Next LT Pro" w:hAnsi="Avenir Next LT Pro" w:cs="TimesNewRomanPS-BoldMT"/>
                <w:sz w:val="24"/>
                <w:szCs w:val="24"/>
              </w:rPr>
              <w:t>2007-10</w:t>
            </w:r>
            <w:proofErr w:type="gramEnd"/>
          </w:p>
        </w:tc>
      </w:tr>
      <w:tr w:rsidR="008846CE" w:rsidRPr="00EB7435" w14:paraId="04BC562B" w14:textId="77777777" w:rsidTr="00CD140D">
        <w:tc>
          <w:tcPr>
            <w:tcW w:w="4531" w:type="dxa"/>
          </w:tcPr>
          <w:p w14:paraId="62A27759" w14:textId="02AF0B2A" w:rsidR="008846CE" w:rsidRPr="00EB7435" w:rsidRDefault="008846CE" w:rsidP="008846CE">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Reviderad</w:t>
            </w:r>
          </w:p>
        </w:tc>
        <w:tc>
          <w:tcPr>
            <w:tcW w:w="4531" w:type="dxa"/>
          </w:tcPr>
          <w:p w14:paraId="0DC975E4" w14:textId="104C0E5F" w:rsidR="008846CE" w:rsidRPr="005F0B01" w:rsidRDefault="008846CE" w:rsidP="008846CE">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2008-01-10</w:t>
            </w:r>
          </w:p>
        </w:tc>
      </w:tr>
      <w:tr w:rsidR="008846CE" w:rsidRPr="00EB7435" w14:paraId="3B3BCF63" w14:textId="77777777" w:rsidTr="00CD140D">
        <w:tc>
          <w:tcPr>
            <w:tcW w:w="4531" w:type="dxa"/>
          </w:tcPr>
          <w:p w14:paraId="484254C9" w14:textId="472B6C0C" w:rsidR="008846CE" w:rsidRPr="00EB7435" w:rsidRDefault="008846CE" w:rsidP="008846CE">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33BB8075" w14:textId="67DCD5D5" w:rsidR="008846CE" w:rsidRPr="008846CE" w:rsidRDefault="008846CE" w:rsidP="008846CE">
            <w:pPr>
              <w:autoSpaceDE w:val="0"/>
              <w:autoSpaceDN w:val="0"/>
              <w:adjustRightInd w:val="0"/>
              <w:rPr>
                <w:rFonts w:ascii="Avenir Next LT Pro" w:hAnsi="Avenir Next LT Pro" w:cs="TimesNewRomanPS-BoldMT"/>
              </w:rPr>
            </w:pPr>
            <w:r>
              <w:rPr>
                <w:rFonts w:ascii="Avenir Next LT Pro" w:hAnsi="Avenir Next LT Pro" w:cs="TimesNewRomanPS-BoldMT"/>
                <w:sz w:val="24"/>
                <w:szCs w:val="24"/>
              </w:rPr>
              <w:t>2008-01-22</w:t>
            </w:r>
          </w:p>
        </w:tc>
      </w:tr>
      <w:tr w:rsidR="008846CE" w:rsidRPr="00EB7435" w14:paraId="33AD0DE2" w14:textId="77777777" w:rsidTr="00CD140D">
        <w:tc>
          <w:tcPr>
            <w:tcW w:w="4531" w:type="dxa"/>
          </w:tcPr>
          <w:p w14:paraId="4969472E" w14:textId="6DD6E877" w:rsidR="008846CE" w:rsidRPr="00EB7435" w:rsidRDefault="008846CE" w:rsidP="008846CE">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66DC7CCF" w14:textId="68A11770" w:rsidR="008846CE" w:rsidRDefault="008846CE" w:rsidP="008846CE">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2008-03-04</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6DC5D313" w14:textId="46AC5723"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proofErr w:type="gramStart"/>
      <w:r w:rsidR="003D0298">
        <w:rPr>
          <w:rFonts w:ascii="Avenir Next LT Pro" w:hAnsi="Avenir Next LT Pro" w:cs="TimesNewRomanPSMT"/>
          <w:sz w:val="24"/>
          <w:szCs w:val="24"/>
        </w:rPr>
        <w:t>2002</w:t>
      </w:r>
      <w:r w:rsidR="002C2CB3">
        <w:rPr>
          <w:rFonts w:ascii="Avenir Next LT Pro" w:hAnsi="Avenir Next LT Pro" w:cs="TimesNewRomanPSMT"/>
          <w:sz w:val="24"/>
          <w:szCs w:val="24"/>
        </w:rPr>
        <w:t>-</w:t>
      </w:r>
      <w:r w:rsidR="003D0298">
        <w:rPr>
          <w:rFonts w:ascii="Avenir Next LT Pro" w:hAnsi="Avenir Next LT Pro" w:cs="TimesNewRomanPSMT"/>
          <w:sz w:val="24"/>
          <w:szCs w:val="24"/>
        </w:rPr>
        <w:t>201</w:t>
      </w:r>
      <w:r w:rsidR="002C2CB3">
        <w:rPr>
          <w:rFonts w:ascii="Avenir Next LT Pro" w:hAnsi="Avenir Next LT Pro" w:cs="TimesNewRomanPSMT"/>
          <w:sz w:val="24"/>
          <w:szCs w:val="24"/>
        </w:rPr>
        <w:t>2</w:t>
      </w:r>
      <w:proofErr w:type="gramEnd"/>
    </w:p>
    <w:p w14:paraId="593F7D7B" w14:textId="0404B6E3"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Tolkade handlingar är ritade enligt planbestämmelsekatalog: </w:t>
      </w:r>
      <w:r w:rsidR="00E22714" w:rsidRPr="00EB7435">
        <w:rPr>
          <w:rFonts w:ascii="Avenir Next LT Pro" w:hAnsi="Avenir Next LT Pro" w:cs="TimesNewRomanPSMT"/>
          <w:sz w:val="24"/>
          <w:szCs w:val="24"/>
        </w:rPr>
        <w:t>20</w:t>
      </w:r>
      <w:r w:rsidR="00E22714">
        <w:rPr>
          <w:rFonts w:ascii="Avenir Next LT Pro" w:hAnsi="Avenir Next LT Pro" w:cs="TimesNewRomanPSMT"/>
          <w:sz w:val="24"/>
          <w:szCs w:val="24"/>
        </w:rPr>
        <w:t xml:space="preserve">24-05-02 </w:t>
      </w:r>
      <w:r w:rsidRPr="00EB7435">
        <w:rPr>
          <w:rFonts w:ascii="Avenir Next LT Pro" w:hAnsi="Avenir Next LT Pro" w:cs="TimesNewRomanPSMT"/>
          <w:sz w:val="24"/>
          <w:szCs w:val="24"/>
        </w:rPr>
        <w:t>och</w:t>
      </w:r>
    </w:p>
    <w:p w14:paraId="73BDC201" w14:textId="77777777"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7DDB7275" w14:textId="61D9CBF7" w:rsidR="0094547B" w:rsidRDefault="00CD140D">
      <w:pPr>
        <w:rPr>
          <w:rFonts w:ascii="Avenir Next LT Pro" w:hAnsi="Avenir Next LT Pro"/>
        </w:rPr>
      </w:pPr>
      <w:r w:rsidRPr="00EB7435">
        <w:rPr>
          <w:rFonts w:ascii="Avenir Next LT Pro" w:hAnsi="Avenir Next LT Pro" w:cs="TimesNewRomanPSMT"/>
          <w:sz w:val="24"/>
          <w:szCs w:val="24"/>
        </w:rPr>
        <w:t xml:space="preserve">Detaljplanens </w:t>
      </w:r>
      <w:r w:rsidRPr="00A03C8C">
        <w:rPr>
          <w:rFonts w:ascii="Avenir Next LT Pro" w:hAnsi="Avenir Next LT Pro" w:cs="TimesNewRomanPSMT"/>
          <w:sz w:val="24"/>
          <w:szCs w:val="24"/>
        </w:rPr>
        <w:t xml:space="preserve">genomförandetid är </w:t>
      </w:r>
      <w:r w:rsidR="0094547B" w:rsidRPr="00A03C8C">
        <w:rPr>
          <w:rFonts w:ascii="Avenir Next LT Pro" w:hAnsi="Avenir Next LT Pro" w:cs="TimesNewRomanPSMT"/>
          <w:sz w:val="24"/>
          <w:szCs w:val="24"/>
        </w:rPr>
        <w:t>10</w:t>
      </w:r>
      <w:r w:rsidR="005F0B01" w:rsidRPr="00A03C8C">
        <w:rPr>
          <w:rFonts w:ascii="Avenir Next LT Pro" w:hAnsi="Avenir Next LT Pro" w:cs="TimesNewRomanPSMT"/>
          <w:sz w:val="24"/>
          <w:szCs w:val="24"/>
        </w:rPr>
        <w:t xml:space="preserve"> år. Genomförandetiden </w:t>
      </w:r>
      <w:r w:rsidR="0094547B">
        <w:rPr>
          <w:rFonts w:ascii="Avenir Next LT Pro" w:hAnsi="Avenir Next LT Pro" w:cs="TimesNewRomanPSMT"/>
          <w:sz w:val="24"/>
          <w:szCs w:val="24"/>
        </w:rPr>
        <w:t>gäller inte längre</w:t>
      </w:r>
      <w:r w:rsidR="005F0B01">
        <w:rPr>
          <w:rFonts w:ascii="Avenir Next LT Pro" w:hAnsi="Avenir Next LT Pro" w:cs="TimesNewRomanPSMT"/>
          <w:sz w:val="24"/>
          <w:szCs w:val="24"/>
        </w:rPr>
        <w:t>.</w:t>
      </w:r>
    </w:p>
    <w:p w14:paraId="19853689" w14:textId="0968358F" w:rsidR="00CD140D" w:rsidRDefault="00DB1BE4">
      <w:pPr>
        <w:rPr>
          <w:rFonts w:ascii="Avenir Next LT Pro" w:hAnsi="Avenir Next LT Pro"/>
        </w:rPr>
      </w:pPr>
      <w:r>
        <w:rPr>
          <w:rFonts w:ascii="Avenir Next LT Pro" w:hAnsi="Avenir Next LT Pro"/>
          <w:noProof/>
        </w:rPr>
        <w:drawing>
          <wp:inline distT="0" distB="0" distL="0" distR="0" wp14:anchorId="585D19B0" wp14:editId="4A0380A0">
            <wp:extent cx="5563428" cy="4409672"/>
            <wp:effectExtent l="0" t="0" r="0" b="0"/>
            <wp:docPr id="895967115" name="Bildobjekt 1" descr="Ant_lagakraft.ai och 39 sidor till - Arbete – Microsoft​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967115" name="Bildobjekt 895967115" descr="Ant_lagakraft.ai och 39 sidor till - Arbete – Microsoft​ Edge"/>
                    <pic:cNvPicPr/>
                  </pic:nvPicPr>
                  <pic:blipFill rotWithShape="1">
                    <a:blip r:embed="rId5">
                      <a:extLst>
                        <a:ext uri="{28A0092B-C50C-407E-A947-70E740481C1C}">
                          <a14:useLocalDpi xmlns:a14="http://schemas.microsoft.com/office/drawing/2010/main" val="0"/>
                        </a:ext>
                      </a:extLst>
                    </a:blip>
                    <a:srcRect l="28023" t="17639" r="20758" b="6825"/>
                    <a:stretch/>
                  </pic:blipFill>
                  <pic:spPr bwMode="auto">
                    <a:xfrm>
                      <a:off x="0" y="0"/>
                      <a:ext cx="5604152" cy="4441951"/>
                    </a:xfrm>
                    <a:prstGeom prst="rect">
                      <a:avLst/>
                    </a:prstGeom>
                    <a:ln>
                      <a:noFill/>
                    </a:ln>
                    <a:extLst>
                      <a:ext uri="{53640926-AAD7-44D8-BBD7-CCE9431645EC}">
                        <a14:shadowObscured xmlns:a14="http://schemas.microsoft.com/office/drawing/2010/main"/>
                      </a:ext>
                    </a:extLst>
                  </pic:spPr>
                </pic:pic>
              </a:graphicData>
            </a:graphic>
          </wp:inline>
        </w:drawing>
      </w:r>
    </w:p>
    <w:p w14:paraId="718785DE" w14:textId="4A7292C8" w:rsidR="007A2E0C" w:rsidRDefault="003D0298">
      <w:pPr>
        <w:rPr>
          <w:rFonts w:ascii="Avenir Next LT Pro" w:hAnsi="Avenir Next LT Pro"/>
        </w:rPr>
      </w:pPr>
      <w:r>
        <w:rPr>
          <w:rFonts w:ascii="Avenir Next LT Pro" w:hAnsi="Avenir Next LT Pro"/>
        </w:rPr>
        <w:t>Bild på de</w:t>
      </w:r>
      <w:r w:rsidR="00A945E4">
        <w:rPr>
          <w:rFonts w:ascii="Avenir Next LT Pro" w:hAnsi="Avenir Next LT Pro"/>
        </w:rPr>
        <w:t>n aktuella plankartan</w:t>
      </w:r>
    </w:p>
    <w:p w14:paraId="44DDA3A1" w14:textId="77777777" w:rsidR="007A2E0C" w:rsidRPr="00EB7435" w:rsidRDefault="007A2E0C">
      <w:pPr>
        <w:rPr>
          <w:rFonts w:ascii="Avenir Next LT Pro" w:hAnsi="Avenir Next LT Pro"/>
        </w:rPr>
      </w:pPr>
    </w:p>
    <w:p w14:paraId="75355DA6" w14:textId="77777777" w:rsidR="00CD140D" w:rsidRPr="00EB7435"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t>Syfte</w:t>
      </w:r>
    </w:p>
    <w:p w14:paraId="4DEC89CA" w14:textId="48D80760" w:rsidR="00CD140D" w:rsidRPr="005C68A3" w:rsidRDefault="005C68A3" w:rsidP="001806FE">
      <w:pPr>
        <w:autoSpaceDE w:val="0"/>
        <w:autoSpaceDN w:val="0"/>
        <w:adjustRightInd w:val="0"/>
        <w:spacing w:after="0" w:line="240" w:lineRule="auto"/>
        <w:rPr>
          <w:rFonts w:ascii="Avenir Next LT Pro" w:hAnsi="Avenir Next LT Pro" w:cs="TimesNewRomanPSMT"/>
          <w:sz w:val="24"/>
          <w:szCs w:val="24"/>
        </w:rPr>
      </w:pPr>
      <w:r w:rsidRPr="005C68A3">
        <w:rPr>
          <w:rFonts w:ascii="Avenir Next LT Pro" w:hAnsi="Avenir Next LT Pro" w:cs="TimesNewRomanPSMT"/>
          <w:sz w:val="24"/>
          <w:szCs w:val="24"/>
        </w:rPr>
        <w:t>Planens syfte är att bereda möjlighet att utnyttja befintliga tidigare Telia-lokaler för bostadsändamål samt att bereda möjlighet för en begränsad takvåning mot Skjutsaregatan. Ett syfte är också att bereda underlag för en tredimensionell avstyckning av de befintliga två volymer innehållande kopplingsanordningar för Telia, som ligger under gatumark.</w:t>
      </w:r>
    </w:p>
    <w:p w14:paraId="4748977A" w14:textId="194A69ED" w:rsidR="00CD140D" w:rsidRDefault="00CD140D" w:rsidP="00CD140D">
      <w:pPr>
        <w:autoSpaceDE w:val="0"/>
        <w:autoSpaceDN w:val="0"/>
        <w:adjustRightInd w:val="0"/>
        <w:spacing w:after="0" w:line="240" w:lineRule="auto"/>
        <w:rPr>
          <w:rFonts w:ascii="Avenir Next LT Pro" w:hAnsi="Avenir Next LT Pro" w:cs="Arial-BoldMT"/>
          <w:b/>
          <w:bCs/>
          <w:sz w:val="24"/>
          <w:szCs w:val="24"/>
        </w:rPr>
      </w:pPr>
    </w:p>
    <w:p w14:paraId="56CE70F4" w14:textId="0E01A66A" w:rsidR="007A2E0C" w:rsidRPr="007A2E0C" w:rsidRDefault="007A2E0C" w:rsidP="00CD140D">
      <w:pPr>
        <w:autoSpaceDE w:val="0"/>
        <w:autoSpaceDN w:val="0"/>
        <w:adjustRightInd w:val="0"/>
        <w:spacing w:after="0" w:line="240" w:lineRule="auto"/>
        <w:rPr>
          <w:rFonts w:ascii="Avenir Next LT Pro" w:hAnsi="Avenir Next LT Pro" w:cs="TimesNewRomanPSMT"/>
          <w:sz w:val="24"/>
          <w:szCs w:val="24"/>
        </w:rPr>
      </w:pPr>
      <w:r w:rsidRPr="001D4805">
        <w:rPr>
          <w:rFonts w:ascii="Avenir Next LT Pro" w:hAnsi="Avenir Next LT Pro" w:cs="Arial-BoldMT"/>
          <w:b/>
          <w:bCs/>
          <w:sz w:val="24"/>
          <w:szCs w:val="24"/>
        </w:rPr>
        <w:t>Gränser, kvalitet och användbarhet</w:t>
      </w:r>
    </w:p>
    <w:p w14:paraId="6479C803" w14:textId="328A5CCA" w:rsidR="000108D5" w:rsidRDefault="007A2E0C" w:rsidP="007A2E0C">
      <w:pPr>
        <w:rPr>
          <w:rFonts w:ascii="Avenir Next LT Pro" w:hAnsi="Avenir Next LT Pro" w:cs="TimesNewRomanPSMT"/>
          <w:sz w:val="24"/>
          <w:szCs w:val="24"/>
        </w:rPr>
      </w:pPr>
      <w:r>
        <w:rPr>
          <w:rFonts w:ascii="Avenir Next LT Pro" w:hAnsi="Avenir Next LT Pro" w:cs="TimesNewRomanPSMT"/>
          <w:sz w:val="24"/>
          <w:szCs w:val="24"/>
        </w:rPr>
        <w:t>Planen är upprättad i Focus</w:t>
      </w:r>
      <w:r w:rsidRPr="008B1D87">
        <w:rPr>
          <w:rFonts w:ascii="Avenir Next LT Pro" w:hAnsi="Avenir Next LT Pro" w:cs="TimesNewRomanPSMT"/>
          <w:sz w:val="24"/>
          <w:szCs w:val="24"/>
        </w:rPr>
        <w:t>.</w:t>
      </w:r>
      <w:r>
        <w:rPr>
          <w:rFonts w:ascii="Avenir Next LT Pro" w:hAnsi="Avenir Next LT Pro" w:cs="TimesNewRomanPSMT"/>
          <w:sz w:val="24"/>
          <w:szCs w:val="24"/>
        </w:rPr>
        <w:t xml:space="preserve"> Inga tolkningar har behövts göras av planens gränser och fastighetsgränser är av hög kvalitet. Inga planbestämmelser har utelämnats den digitalt tolkade planen och det har varit enkelt att tolka gränsers och bestämmelsers placering.</w:t>
      </w:r>
      <w:r w:rsidR="000108D5">
        <w:rPr>
          <w:rFonts w:ascii="Avenir Next LT Pro" w:hAnsi="Avenir Next LT Pro" w:cs="TimesNewRomanPSMT"/>
          <w:sz w:val="24"/>
          <w:szCs w:val="24"/>
        </w:rPr>
        <w:t xml:space="preserve"> I söder finns en del av planområdet som inte tycks förhålla sig korrekt till efterföljande fastighetsreglering.</w:t>
      </w:r>
    </w:p>
    <w:p w14:paraId="589F296E" w14:textId="77777777" w:rsidR="007A2E0C" w:rsidRPr="008B1D87" w:rsidRDefault="007A2E0C" w:rsidP="007A2E0C">
      <w:pPr>
        <w:autoSpaceDE w:val="0"/>
        <w:autoSpaceDN w:val="0"/>
        <w:adjustRightInd w:val="0"/>
        <w:spacing w:after="0" w:line="240" w:lineRule="auto"/>
        <w:rPr>
          <w:rFonts w:ascii="Avenir Next LT Pro" w:hAnsi="Avenir Next LT Pro" w:cs="TimesNewRomanPSMT"/>
          <w:sz w:val="24"/>
          <w:szCs w:val="24"/>
        </w:rPr>
      </w:pPr>
      <w:bookmarkStart w:id="0" w:name="_Hlk152576732"/>
      <w:r>
        <w:rPr>
          <w:rFonts w:ascii="Avenir Next LT Pro" w:hAnsi="Avenir Next LT Pro" w:cs="TimesNewRomanPSMT"/>
          <w:sz w:val="24"/>
          <w:szCs w:val="24"/>
        </w:rPr>
        <w:t xml:space="preserve">Planen bedöms ha </w:t>
      </w:r>
      <w:r w:rsidRPr="002146BB">
        <w:rPr>
          <w:rFonts w:ascii="Avenir Next LT Pro" w:hAnsi="Avenir Next LT Pro" w:cs="TimesNewRomanPSMT"/>
          <w:b/>
          <w:bCs/>
          <w:sz w:val="24"/>
          <w:szCs w:val="24"/>
        </w:rPr>
        <w:t>hög</w:t>
      </w:r>
      <w:r>
        <w:rPr>
          <w:rFonts w:ascii="Avenir Next LT Pro" w:hAnsi="Avenir Next LT Pro" w:cs="TimesNewRomanPSMT"/>
          <w:sz w:val="24"/>
          <w:szCs w:val="24"/>
        </w:rPr>
        <w:t xml:space="preserve"> användbarhet och vara </w:t>
      </w:r>
      <w:r w:rsidRPr="002146BB">
        <w:rPr>
          <w:rFonts w:ascii="Avenir Next LT Pro" w:hAnsi="Avenir Next LT Pro" w:cs="TimesNewRomanPSMT"/>
          <w:b/>
          <w:bCs/>
          <w:sz w:val="24"/>
          <w:szCs w:val="24"/>
        </w:rPr>
        <w:t>komplett</w:t>
      </w:r>
      <w:r>
        <w:rPr>
          <w:rFonts w:ascii="Avenir Next LT Pro" w:hAnsi="Avenir Next LT Pro" w:cs="TimesNewRomanPSMT"/>
          <w:sz w:val="24"/>
          <w:szCs w:val="24"/>
        </w:rPr>
        <w:t xml:space="preserve"> digitaliserad.</w:t>
      </w:r>
      <w:bookmarkEnd w:id="0"/>
    </w:p>
    <w:p w14:paraId="032DEE4A" w14:textId="77777777" w:rsidR="007A2E0C" w:rsidRPr="00EB7435" w:rsidRDefault="007A2E0C" w:rsidP="00CD140D">
      <w:pPr>
        <w:autoSpaceDE w:val="0"/>
        <w:autoSpaceDN w:val="0"/>
        <w:adjustRightInd w:val="0"/>
        <w:spacing w:after="0" w:line="240" w:lineRule="auto"/>
        <w:rPr>
          <w:rFonts w:ascii="Avenir Next LT Pro" w:hAnsi="Avenir Next LT Pro" w:cs="TimesNewRomanPSMT"/>
          <w:sz w:val="24"/>
          <w:szCs w:val="24"/>
        </w:rPr>
      </w:pPr>
    </w:p>
    <w:p w14:paraId="20778557" w14:textId="2B788FD8" w:rsidR="00CD140D" w:rsidRPr="00EB7435" w:rsidRDefault="007A2E0C" w:rsidP="00CD140D">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Markanvändningar</w:t>
      </w:r>
    </w:p>
    <w:p w14:paraId="3A9D96F5" w14:textId="6463F796" w:rsidR="003F43CB" w:rsidRPr="00977E16" w:rsidRDefault="003F43CB" w:rsidP="00977E16">
      <w:pPr>
        <w:pStyle w:val="Liststycke"/>
        <w:numPr>
          <w:ilvl w:val="0"/>
          <w:numId w:val="3"/>
        </w:numPr>
        <w:rPr>
          <w:rFonts w:ascii="Avenir Next LT Pro" w:hAnsi="Avenir Next LT Pro" w:cs="TimesNewRomanPSMT"/>
          <w:sz w:val="24"/>
          <w:szCs w:val="24"/>
        </w:rPr>
      </w:pPr>
      <w:r w:rsidRPr="003F43CB">
        <w:rPr>
          <w:rFonts w:ascii="Avenir Next LT Pro" w:hAnsi="Avenir Next LT Pro" w:cs="TimesNewRomanPSMT"/>
          <w:sz w:val="24"/>
          <w:szCs w:val="24"/>
        </w:rPr>
        <w:t>Bostäder (B):</w:t>
      </w:r>
      <w:r>
        <w:rPr>
          <w:rFonts w:ascii="Avenir Next LT Pro" w:hAnsi="Avenir Next LT Pro" w:cs="TimesNewRomanPSMT"/>
          <w:sz w:val="24"/>
          <w:szCs w:val="24"/>
        </w:rPr>
        <w:t xml:space="preserve"> Markanvändningen tolkas som </w:t>
      </w:r>
      <w:r w:rsidRPr="003F43CB">
        <w:rPr>
          <w:rFonts w:ascii="Avenir Next LT Pro" w:hAnsi="Avenir Next LT Pro" w:cs="TimesNewRomanPSMT"/>
          <w:sz w:val="24"/>
          <w:szCs w:val="24"/>
        </w:rPr>
        <w:t>Bostäder (B)</w:t>
      </w:r>
      <w:r>
        <w:rPr>
          <w:rFonts w:ascii="Avenir Next LT Pro" w:hAnsi="Avenir Next LT Pro" w:cs="TimesNewRomanPSMT"/>
          <w:sz w:val="24"/>
          <w:szCs w:val="24"/>
        </w:rPr>
        <w:t xml:space="preserve">. </w:t>
      </w:r>
      <w:r w:rsidRPr="001C35EE">
        <w:rPr>
          <w:rFonts w:ascii="Avenir Next LT Pro" w:hAnsi="Avenir Next LT Pro" w:cs="TimesNewRomanPSMT"/>
          <w:sz w:val="24"/>
          <w:szCs w:val="24"/>
        </w:rPr>
        <w:t>Enligt planbestämmelsekatalogen ingår även bostadskomplement av olika slag. Boendet skall vara verksamhetens huvudsyfte och dessutom ha varaktig karaktär. I begreppet bostäder ingår fritidshus, både helägda och s.k. andelshus samt genomgångsbostäder, gruppbostäder och träningsbostäder även om boendet kräver ständig tillsyn av personal.</w:t>
      </w:r>
      <w:r w:rsidR="00977E16">
        <w:rPr>
          <w:rFonts w:ascii="Avenir Next LT Pro" w:hAnsi="Avenir Next LT Pro" w:cs="TimesNewRomanPSMT"/>
          <w:sz w:val="24"/>
          <w:szCs w:val="24"/>
        </w:rPr>
        <w:br/>
      </w:r>
      <w:r w:rsidRPr="00977E16">
        <w:rPr>
          <w:rFonts w:ascii="Avenir Next LT Pro" w:hAnsi="Avenir Next LT Pro" w:cs="TimesNewRomanPSMT"/>
          <w:sz w:val="24"/>
          <w:szCs w:val="24"/>
        </w:rPr>
        <w:t xml:space="preserve">Däremot ingår inte hotell och vandrarhem som är avsedda för tillfällig övernattning. Till bostadsändamålet hör inte sådant boende som har ett annat huvudsyfte </w:t>
      </w:r>
      <w:proofErr w:type="gramStart"/>
      <w:r w:rsidRPr="00977E16">
        <w:rPr>
          <w:rFonts w:ascii="Avenir Next LT Pro" w:hAnsi="Avenir Next LT Pro" w:cs="TimesNewRomanPSMT"/>
          <w:sz w:val="24"/>
          <w:szCs w:val="24"/>
        </w:rPr>
        <w:t>t.ex.</w:t>
      </w:r>
      <w:proofErr w:type="gramEnd"/>
      <w:r w:rsidRPr="00977E16">
        <w:rPr>
          <w:rFonts w:ascii="Avenir Next LT Pro" w:hAnsi="Avenir Next LT Pro" w:cs="TimesNewRomanPSMT"/>
          <w:sz w:val="24"/>
          <w:szCs w:val="24"/>
        </w:rPr>
        <w:t xml:space="preserve"> sjukhus, långvård, fängelse och militär förläggning. Observera särskilt skillnaden mellan boende och vård. Med begreppet vård följer andra villkor vad gäller utformning, miljö, besittningsrätt, finansiering </w:t>
      </w:r>
      <w:proofErr w:type="gramStart"/>
      <w:r w:rsidRPr="00977E16">
        <w:rPr>
          <w:rFonts w:ascii="Avenir Next LT Pro" w:hAnsi="Avenir Next LT Pro" w:cs="TimesNewRomanPSMT"/>
          <w:sz w:val="24"/>
          <w:szCs w:val="24"/>
        </w:rPr>
        <w:t>m.m.</w:t>
      </w:r>
      <w:proofErr w:type="gramEnd"/>
      <w:r w:rsidRPr="00977E16">
        <w:rPr>
          <w:rFonts w:ascii="Avenir Next LT Pro" w:hAnsi="Avenir Next LT Pro" w:cs="TimesNewRomanPSMT"/>
          <w:sz w:val="24"/>
          <w:szCs w:val="24"/>
        </w:rPr>
        <w:t xml:space="preserve"> Upplåtelseformen (äganderätt, tomträtt, arrende, bostadsrätt, hyresrätt) har ingen betydelse i detta sammanhang, inte heller boendeformen (enskilda hushåll eller kollektiv). Man får inte skilja på fritidsboende och permanent boende.</w:t>
      </w:r>
    </w:p>
    <w:p w14:paraId="34581C89" w14:textId="77777777" w:rsidR="00DB1BE4" w:rsidRPr="00DB1BE4" w:rsidRDefault="00DB1BE4" w:rsidP="00DB1BE4">
      <w:pPr>
        <w:pStyle w:val="Liststycke"/>
        <w:rPr>
          <w:rFonts w:ascii="Avenir Next LT Pro" w:hAnsi="Avenir Next LT Pro" w:cs="TimesNewRomanPSMT"/>
          <w:sz w:val="24"/>
          <w:szCs w:val="24"/>
        </w:rPr>
      </w:pPr>
    </w:p>
    <w:p w14:paraId="4A75CD2B" w14:textId="334B854B" w:rsidR="000E098A" w:rsidRDefault="000E098A" w:rsidP="007A2E0C">
      <w:pPr>
        <w:pStyle w:val="Liststycke"/>
        <w:numPr>
          <w:ilvl w:val="0"/>
          <w:numId w:val="3"/>
        </w:numPr>
        <w:rPr>
          <w:rFonts w:ascii="Avenir Next LT Pro" w:hAnsi="Avenir Next LT Pro" w:cs="TimesNewRomanPSMT"/>
          <w:sz w:val="24"/>
          <w:szCs w:val="24"/>
        </w:rPr>
      </w:pPr>
      <w:r w:rsidRPr="000E098A">
        <w:rPr>
          <w:rFonts w:ascii="Avenir Next LT Pro" w:hAnsi="Avenir Next LT Pro" w:cs="TimesNewRomanPSMT"/>
          <w:i/>
          <w:iCs/>
          <w:sz w:val="24"/>
          <w:szCs w:val="24"/>
        </w:rPr>
        <w:t>Handel (H):</w:t>
      </w:r>
      <w:r>
        <w:rPr>
          <w:rFonts w:ascii="Avenir Next LT Pro" w:hAnsi="Avenir Next LT Pro" w:cs="TimesNewRomanPSMT"/>
          <w:sz w:val="24"/>
          <w:szCs w:val="24"/>
        </w:rPr>
        <w:t xml:space="preserve"> Markanvändningen tolkas som </w:t>
      </w:r>
      <w:commentRangeStart w:id="1"/>
      <w:r w:rsidRPr="000E098A">
        <w:rPr>
          <w:rFonts w:ascii="Avenir Next LT Pro" w:hAnsi="Avenir Next LT Pro" w:cs="TimesNewRomanPSMT"/>
          <w:i/>
          <w:iCs/>
          <w:sz w:val="24"/>
          <w:szCs w:val="24"/>
        </w:rPr>
        <w:t>Detaljhandel</w:t>
      </w:r>
      <w:commentRangeEnd w:id="1"/>
      <w:r>
        <w:rPr>
          <w:rStyle w:val="Kommentarsreferens"/>
        </w:rPr>
        <w:commentReference w:id="1"/>
      </w:r>
      <w:r>
        <w:rPr>
          <w:rFonts w:ascii="Avenir Next LT Pro" w:hAnsi="Avenir Next LT Pro" w:cs="TimesNewRomanPSMT"/>
          <w:sz w:val="24"/>
          <w:szCs w:val="24"/>
        </w:rPr>
        <w:t xml:space="preserve">. Inom markanvändningen </w:t>
      </w:r>
      <w:r w:rsidRPr="000E098A">
        <w:rPr>
          <w:rFonts w:ascii="Avenir Next LT Pro" w:hAnsi="Avenir Next LT Pro" w:cs="TimesNewRomanPSMT"/>
          <w:sz w:val="24"/>
          <w:szCs w:val="24"/>
        </w:rPr>
        <w:t>Handel omfatta</w:t>
      </w:r>
      <w:r>
        <w:rPr>
          <w:rFonts w:ascii="Avenir Next LT Pro" w:hAnsi="Avenir Next LT Pro" w:cs="TimesNewRomanPSMT"/>
          <w:sz w:val="24"/>
          <w:szCs w:val="24"/>
        </w:rPr>
        <w:t>s</w:t>
      </w:r>
      <w:r w:rsidRPr="000E098A">
        <w:rPr>
          <w:rFonts w:ascii="Avenir Next LT Pro" w:hAnsi="Avenir Next LT Pro" w:cs="TimesNewRomanPSMT"/>
          <w:sz w:val="24"/>
          <w:szCs w:val="24"/>
        </w:rPr>
        <w:t xml:space="preserve"> alla slag av köp och försäljning av varor </w:t>
      </w:r>
      <w:r w:rsidRPr="000E098A">
        <w:rPr>
          <w:rFonts w:ascii="Avenir Next LT Pro" w:hAnsi="Avenir Next LT Pro" w:cs="TimesNewRomanPSMT"/>
          <w:sz w:val="24"/>
          <w:szCs w:val="24"/>
          <w:u w:val="single"/>
        </w:rPr>
        <w:t>och tjänster</w:t>
      </w:r>
      <w:r w:rsidRPr="000E098A">
        <w:rPr>
          <w:rFonts w:ascii="Avenir Next LT Pro" w:hAnsi="Avenir Next LT Pro" w:cs="TimesNewRomanPSMT"/>
          <w:sz w:val="24"/>
          <w:szCs w:val="24"/>
        </w:rPr>
        <w:t xml:space="preserve"> för allmänheten. Handeln kan äga rum i småbutiker eller stora varuhus, inomhus eller utomhus, med eller utan </w:t>
      </w:r>
      <w:proofErr w:type="spellStart"/>
      <w:r w:rsidRPr="000E098A">
        <w:rPr>
          <w:rFonts w:ascii="Avenir Next LT Pro" w:hAnsi="Avenir Next LT Pro" w:cs="TimesNewRomanPSMT"/>
          <w:sz w:val="24"/>
          <w:szCs w:val="24"/>
        </w:rPr>
        <w:t>biltillgänglighet</w:t>
      </w:r>
      <w:proofErr w:type="spellEnd"/>
      <w:r w:rsidRPr="000E098A">
        <w:rPr>
          <w:rFonts w:ascii="Avenir Next LT Pro" w:hAnsi="Avenir Next LT Pro" w:cs="TimesNewRomanPSMT"/>
          <w:sz w:val="24"/>
          <w:szCs w:val="24"/>
        </w:rPr>
        <w:t xml:space="preserve"> osv. Till handel räknas även service och hantverk av olika slag </w:t>
      </w:r>
      <w:proofErr w:type="gramStart"/>
      <w:r w:rsidRPr="000E098A">
        <w:rPr>
          <w:rFonts w:ascii="Avenir Next LT Pro" w:hAnsi="Avenir Next LT Pro" w:cs="TimesNewRomanPSMT"/>
          <w:sz w:val="24"/>
          <w:szCs w:val="24"/>
        </w:rPr>
        <w:t>t.ex.</w:t>
      </w:r>
      <w:proofErr w:type="gramEnd"/>
      <w:r w:rsidRPr="000E098A">
        <w:rPr>
          <w:rFonts w:ascii="Avenir Next LT Pro" w:hAnsi="Avenir Next LT Pro" w:cs="TimesNewRomanPSMT"/>
          <w:sz w:val="24"/>
          <w:szCs w:val="24"/>
        </w:rPr>
        <w:t xml:space="preserve"> skomakeri, bank, post, resebyrå, fastighetsförmedling och restaurang. Andra kontorslokaler än de som hör till handelsverksamheten ingår inte. Partihandel hör normalt till kategorin "Lager".</w:t>
      </w:r>
      <w:r w:rsidR="00DB1BE4">
        <w:rPr>
          <w:rFonts w:ascii="Avenir Next LT Pro" w:hAnsi="Avenir Next LT Pro" w:cs="TimesNewRomanPSMT"/>
          <w:sz w:val="24"/>
          <w:szCs w:val="24"/>
        </w:rPr>
        <w:br/>
      </w:r>
    </w:p>
    <w:p w14:paraId="1D9749A8" w14:textId="734559B2" w:rsidR="000E098A" w:rsidRDefault="000E098A" w:rsidP="007A2E0C">
      <w:pPr>
        <w:pStyle w:val="Liststycke"/>
        <w:numPr>
          <w:ilvl w:val="0"/>
          <w:numId w:val="3"/>
        </w:numPr>
        <w:rPr>
          <w:rFonts w:ascii="Avenir Next LT Pro" w:hAnsi="Avenir Next LT Pro" w:cs="TimesNewRomanPSMT"/>
          <w:sz w:val="24"/>
          <w:szCs w:val="24"/>
        </w:rPr>
      </w:pPr>
      <w:r w:rsidRPr="002523EE">
        <w:rPr>
          <w:rFonts w:ascii="Avenir Next LT Pro" w:hAnsi="Avenir Next LT Pro" w:cs="TimesNewRomanPSMT"/>
          <w:i/>
          <w:iCs/>
          <w:sz w:val="24"/>
          <w:szCs w:val="24"/>
        </w:rPr>
        <w:t>Kontor</w:t>
      </w:r>
      <w:r w:rsidR="002523EE" w:rsidRPr="002523EE">
        <w:rPr>
          <w:rFonts w:ascii="Avenir Next LT Pro" w:hAnsi="Avenir Next LT Pro" w:cs="TimesNewRomanPSMT"/>
          <w:i/>
          <w:iCs/>
          <w:sz w:val="24"/>
          <w:szCs w:val="24"/>
        </w:rPr>
        <w:t xml:space="preserve"> (K)</w:t>
      </w:r>
      <w:r w:rsidRPr="002523EE">
        <w:rPr>
          <w:rFonts w:ascii="Avenir Next LT Pro" w:hAnsi="Avenir Next LT Pro" w:cs="TimesNewRomanPSMT"/>
          <w:i/>
          <w:iCs/>
          <w:sz w:val="24"/>
          <w:szCs w:val="24"/>
        </w:rPr>
        <w:t>:</w:t>
      </w:r>
      <w:r>
        <w:rPr>
          <w:rFonts w:ascii="Avenir Next LT Pro" w:hAnsi="Avenir Next LT Pro" w:cs="TimesNewRomanPSMT"/>
          <w:sz w:val="24"/>
          <w:szCs w:val="24"/>
        </w:rPr>
        <w:t xml:space="preserve"> </w:t>
      </w:r>
      <w:r w:rsidR="002523EE">
        <w:rPr>
          <w:rFonts w:ascii="Avenir Next LT Pro" w:hAnsi="Avenir Next LT Pro" w:cs="TimesNewRomanPSMT"/>
          <w:sz w:val="24"/>
          <w:szCs w:val="24"/>
        </w:rPr>
        <w:t xml:space="preserve">Markanvändningen tolkas som </w:t>
      </w:r>
      <w:commentRangeStart w:id="2"/>
      <w:r w:rsidR="002523EE" w:rsidRPr="002523EE">
        <w:rPr>
          <w:rFonts w:ascii="Avenir Next LT Pro" w:hAnsi="Avenir Next LT Pro" w:cs="TimesNewRomanPSMT"/>
          <w:i/>
          <w:iCs/>
          <w:sz w:val="24"/>
          <w:szCs w:val="24"/>
        </w:rPr>
        <w:t>Kontor</w:t>
      </w:r>
      <w:r w:rsidR="002523EE">
        <w:rPr>
          <w:rFonts w:ascii="Avenir Next LT Pro" w:hAnsi="Avenir Next LT Pro" w:cs="TimesNewRomanPSMT"/>
          <w:sz w:val="24"/>
          <w:szCs w:val="24"/>
        </w:rPr>
        <w:t xml:space="preserve"> </w:t>
      </w:r>
      <w:commentRangeEnd w:id="2"/>
      <w:r w:rsidR="002523EE">
        <w:rPr>
          <w:rStyle w:val="Kommentarsreferens"/>
        </w:rPr>
        <w:commentReference w:id="2"/>
      </w:r>
      <w:r w:rsidR="002523EE">
        <w:rPr>
          <w:rFonts w:ascii="Avenir Next LT Pro" w:hAnsi="Avenir Next LT Pro" w:cs="TimesNewRomanPSMT"/>
          <w:sz w:val="24"/>
          <w:szCs w:val="24"/>
        </w:rPr>
        <w:t xml:space="preserve">och </w:t>
      </w:r>
      <w:commentRangeStart w:id="3"/>
      <w:r w:rsidR="002523EE" w:rsidRPr="002523EE">
        <w:rPr>
          <w:rFonts w:ascii="Avenir Next LT Pro" w:hAnsi="Avenir Next LT Pro" w:cs="TimesNewRomanPSMT"/>
          <w:i/>
          <w:iCs/>
          <w:sz w:val="24"/>
          <w:szCs w:val="24"/>
        </w:rPr>
        <w:t>Hotell</w:t>
      </w:r>
      <w:commentRangeEnd w:id="3"/>
      <w:r w:rsidR="002523EE">
        <w:rPr>
          <w:rStyle w:val="Kommentarsreferens"/>
        </w:rPr>
        <w:commentReference w:id="3"/>
      </w:r>
      <w:r w:rsidR="002523EE">
        <w:rPr>
          <w:rFonts w:ascii="Avenir Next LT Pro" w:hAnsi="Avenir Next LT Pro" w:cs="TimesNewRomanPSMT"/>
          <w:sz w:val="24"/>
          <w:szCs w:val="24"/>
        </w:rPr>
        <w:t xml:space="preserve">. </w:t>
      </w:r>
      <w:r w:rsidR="002523EE" w:rsidRPr="002523EE">
        <w:rPr>
          <w:rFonts w:ascii="Avenir Next LT Pro" w:hAnsi="Avenir Next LT Pro" w:cs="TimesNewRomanPSMT"/>
          <w:sz w:val="24"/>
          <w:szCs w:val="24"/>
        </w:rPr>
        <w:t>Till begreppet kontor räkna</w:t>
      </w:r>
      <w:r w:rsidR="002523EE">
        <w:rPr>
          <w:rFonts w:ascii="Avenir Next LT Pro" w:hAnsi="Avenir Next LT Pro" w:cs="TimesNewRomanPSMT"/>
          <w:sz w:val="24"/>
          <w:szCs w:val="24"/>
        </w:rPr>
        <w:t>des under denna tidsperiod både</w:t>
      </w:r>
      <w:r w:rsidR="002523EE" w:rsidRPr="002523EE">
        <w:rPr>
          <w:rFonts w:ascii="Avenir Next LT Pro" w:hAnsi="Avenir Next LT Pro" w:cs="TimesNewRomanPSMT"/>
          <w:sz w:val="24"/>
          <w:szCs w:val="24"/>
        </w:rPr>
        <w:t xml:space="preserve"> vanlig kontorsverksamhet</w:t>
      </w:r>
      <w:r w:rsidR="002523EE">
        <w:rPr>
          <w:rFonts w:ascii="Avenir Next LT Pro" w:hAnsi="Avenir Next LT Pro" w:cs="TimesNewRomanPSMT"/>
          <w:sz w:val="24"/>
          <w:szCs w:val="24"/>
        </w:rPr>
        <w:t xml:space="preserve">, </w:t>
      </w:r>
      <w:proofErr w:type="gramStart"/>
      <w:r w:rsidR="002523EE">
        <w:rPr>
          <w:rFonts w:ascii="Avenir Next LT Pro" w:hAnsi="Avenir Next LT Pro" w:cs="TimesNewRomanPSMT"/>
          <w:sz w:val="24"/>
          <w:szCs w:val="24"/>
        </w:rPr>
        <w:lastRenderedPageBreak/>
        <w:t>men även</w:t>
      </w:r>
      <w:proofErr w:type="gramEnd"/>
      <w:r w:rsidR="002523EE" w:rsidRPr="002523EE">
        <w:rPr>
          <w:rFonts w:ascii="Avenir Next LT Pro" w:hAnsi="Avenir Next LT Pro" w:cs="TimesNewRomanPSMT"/>
          <w:sz w:val="24"/>
          <w:szCs w:val="24"/>
        </w:rPr>
        <w:t xml:space="preserve"> hotell, konferenslokaler och liknande personaltät verksamhet med liten varuhantering. Avgörande bör vara att verksamheten inte medför störning av betydelse för omgivningen</w:t>
      </w:r>
      <w:r w:rsidR="002523EE">
        <w:rPr>
          <w:rFonts w:ascii="Avenir Next LT Pro" w:hAnsi="Avenir Next LT Pro" w:cs="TimesNewRomanPSMT"/>
          <w:sz w:val="24"/>
          <w:szCs w:val="24"/>
        </w:rPr>
        <w:t>.</w:t>
      </w:r>
      <w:r w:rsidR="002523EE" w:rsidRPr="002523EE">
        <w:rPr>
          <w:rFonts w:ascii="Avenir Next LT Pro" w:hAnsi="Avenir Next LT Pro" w:cs="TimesNewRomanPSMT"/>
          <w:sz w:val="24"/>
          <w:szCs w:val="24"/>
        </w:rPr>
        <w:t xml:space="preserve"> </w:t>
      </w:r>
      <w:r w:rsidR="002523EE">
        <w:rPr>
          <w:rFonts w:ascii="Avenir Next LT Pro" w:hAnsi="Avenir Next LT Pro" w:cs="TimesNewRomanPSMT"/>
          <w:sz w:val="24"/>
          <w:szCs w:val="24"/>
        </w:rPr>
        <w:t>Verksamheten bör exempelvis inte ha</w:t>
      </w:r>
      <w:r w:rsidR="002523EE" w:rsidRPr="002523EE">
        <w:rPr>
          <w:rFonts w:ascii="Avenir Next LT Pro" w:hAnsi="Avenir Next LT Pro" w:cs="TimesNewRomanPSMT"/>
          <w:sz w:val="24"/>
          <w:szCs w:val="24"/>
        </w:rPr>
        <w:t xml:space="preserve"> utomhusverksamhet. Mindre personalbutiker kan förekomma.</w:t>
      </w:r>
      <w:r w:rsidR="00DB1BE4">
        <w:rPr>
          <w:rFonts w:ascii="Avenir Next LT Pro" w:hAnsi="Avenir Next LT Pro" w:cs="TimesNewRomanPSMT"/>
          <w:sz w:val="24"/>
          <w:szCs w:val="24"/>
        </w:rPr>
        <w:br/>
      </w:r>
    </w:p>
    <w:p w14:paraId="3E96ED71" w14:textId="1CE538AB" w:rsidR="000E098A" w:rsidRPr="00D873AF" w:rsidRDefault="003F43CB" w:rsidP="00D873AF">
      <w:pPr>
        <w:pStyle w:val="Liststycke"/>
        <w:numPr>
          <w:ilvl w:val="0"/>
          <w:numId w:val="3"/>
        </w:numPr>
        <w:rPr>
          <w:rFonts w:ascii="Avenir Next LT Pro" w:hAnsi="Avenir Next LT Pro" w:cs="TimesNewRomanPSMT"/>
          <w:sz w:val="24"/>
          <w:szCs w:val="24"/>
        </w:rPr>
      </w:pPr>
      <w:r>
        <w:rPr>
          <w:rFonts w:ascii="Avenir Next LT Pro" w:hAnsi="Avenir Next LT Pro" w:cs="TimesNewRomanPSMT"/>
          <w:i/>
          <w:iCs/>
          <w:sz w:val="24"/>
          <w:szCs w:val="24"/>
        </w:rPr>
        <w:t>Lokal trafik</w:t>
      </w:r>
      <w:r w:rsidRPr="000E098A">
        <w:rPr>
          <w:rFonts w:ascii="Avenir Next LT Pro" w:hAnsi="Avenir Next LT Pro" w:cs="TimesNewRomanPSMT"/>
          <w:i/>
          <w:iCs/>
          <w:sz w:val="24"/>
          <w:szCs w:val="24"/>
        </w:rPr>
        <w:t xml:space="preserve"> (</w:t>
      </w:r>
      <w:r>
        <w:rPr>
          <w:rFonts w:ascii="Avenir Next LT Pro" w:hAnsi="Avenir Next LT Pro" w:cs="TimesNewRomanPSMT"/>
          <w:i/>
          <w:iCs/>
          <w:sz w:val="24"/>
          <w:szCs w:val="24"/>
        </w:rPr>
        <w:t>LOKALGATA</w:t>
      </w:r>
      <w:r w:rsidRPr="000E098A">
        <w:rPr>
          <w:rFonts w:ascii="Avenir Next LT Pro" w:hAnsi="Avenir Next LT Pro" w:cs="TimesNewRomanPSMT"/>
          <w:i/>
          <w:iCs/>
          <w:sz w:val="24"/>
          <w:szCs w:val="24"/>
        </w:rPr>
        <w:t>):</w:t>
      </w:r>
      <w:r>
        <w:rPr>
          <w:rFonts w:ascii="Avenir Next LT Pro" w:hAnsi="Avenir Next LT Pro" w:cs="TimesNewRomanPSMT"/>
          <w:sz w:val="24"/>
          <w:szCs w:val="24"/>
        </w:rPr>
        <w:t xml:space="preserve"> Markanvändningen tolkas som </w:t>
      </w:r>
      <w:r>
        <w:rPr>
          <w:rFonts w:ascii="Avenir Next LT Pro" w:hAnsi="Avenir Next LT Pro" w:cs="TimesNewRomanPSMT"/>
          <w:i/>
          <w:iCs/>
          <w:sz w:val="24"/>
          <w:szCs w:val="24"/>
        </w:rPr>
        <w:t>Lokalgata</w:t>
      </w:r>
      <w:r>
        <w:rPr>
          <w:rFonts w:ascii="Avenir Next LT Pro" w:hAnsi="Avenir Next LT Pro" w:cs="TimesNewRomanPSMT"/>
          <w:sz w:val="24"/>
          <w:szCs w:val="24"/>
        </w:rPr>
        <w:t>. Tidens anvisningar</w:t>
      </w:r>
      <w:r w:rsidRPr="001C35EE">
        <w:rPr>
          <w:rFonts w:ascii="Avenir Next LT Pro" w:hAnsi="Avenir Next LT Pro" w:cs="TimesNewRomanPSMT"/>
          <w:sz w:val="24"/>
          <w:szCs w:val="24"/>
        </w:rPr>
        <w:t xml:space="preserve"> anger att användningen Lokalgata ”är avsedd främst för trafik som har sitt mål vid gatan. Gatan avgrenas från </w:t>
      </w:r>
      <w:proofErr w:type="spellStart"/>
      <w:r w:rsidRPr="001C35EE">
        <w:rPr>
          <w:rFonts w:ascii="Avenir Next LT Pro" w:hAnsi="Avenir Next LT Pro" w:cs="TimesNewRomanPSMT"/>
          <w:sz w:val="24"/>
          <w:szCs w:val="24"/>
        </w:rPr>
        <w:t>huvudnätet</w:t>
      </w:r>
      <w:proofErr w:type="spellEnd"/>
      <w:r w:rsidRPr="001C35EE">
        <w:rPr>
          <w:rFonts w:ascii="Avenir Next LT Pro" w:hAnsi="Avenir Next LT Pro" w:cs="TimesNewRomanPSMT"/>
          <w:sz w:val="24"/>
          <w:szCs w:val="24"/>
        </w:rPr>
        <w:t xml:space="preserve"> och ingår i lokalnätet med lägre framkomlighet, litet trafikflöde, många tomtutfarter och normalt cykeltrafik på körbanan, ibland även gångtrafik. Utformningen bör vara sådan att den leder till låg hastighet (högst 50 km/h) och hög säkerhet. Gatumarkens ev. användning för parkering beslutas genom lokala trafikföreskrifter”. Trafikregleringar är inte lämpliga att göra i en detaljplan utan regleras istället företrädelsevis genom lokala trafikföreskrifter.</w:t>
      </w:r>
      <w:r w:rsidR="00D873AF">
        <w:rPr>
          <w:rFonts w:ascii="Avenir Next LT Pro" w:hAnsi="Avenir Next LT Pro" w:cs="TimesNewRomanPSMT"/>
          <w:sz w:val="24"/>
          <w:szCs w:val="24"/>
        </w:rPr>
        <w:br/>
      </w:r>
      <w:r w:rsidR="00D873AF">
        <w:rPr>
          <w:rFonts w:ascii="Avenir Next LT Pro" w:hAnsi="Avenir Next LT Pro" w:cs="TimesNewRomanPSMT"/>
          <w:sz w:val="24"/>
          <w:szCs w:val="24"/>
        </w:rPr>
        <w:br/>
      </w:r>
    </w:p>
    <w:p w14:paraId="76C61949" w14:textId="72F82C88" w:rsidR="00DB1BE4" w:rsidRPr="001A5179" w:rsidRDefault="000E098A" w:rsidP="001A5179">
      <w:pPr>
        <w:pStyle w:val="Liststycke"/>
        <w:numPr>
          <w:ilvl w:val="0"/>
          <w:numId w:val="3"/>
        </w:numPr>
        <w:rPr>
          <w:rFonts w:ascii="Avenir Next LT Pro" w:hAnsi="Avenir Next LT Pro" w:cs="TimesNewRomanPSMT"/>
          <w:sz w:val="24"/>
          <w:szCs w:val="24"/>
        </w:rPr>
      </w:pPr>
      <w:r>
        <w:rPr>
          <w:rFonts w:ascii="Avenir Next LT Pro" w:hAnsi="Avenir Next LT Pro" w:cs="TimesNewRomanPSMT"/>
          <w:sz w:val="24"/>
          <w:szCs w:val="24"/>
        </w:rPr>
        <w:t>Kultur, museum:</w:t>
      </w:r>
    </w:p>
    <w:p w14:paraId="4CA39987" w14:textId="65A1B191" w:rsidR="002A0156" w:rsidRDefault="002A0156" w:rsidP="007A2E0C">
      <w:pPr>
        <w:pStyle w:val="Liststycke"/>
        <w:numPr>
          <w:ilvl w:val="0"/>
          <w:numId w:val="3"/>
        </w:numPr>
        <w:rPr>
          <w:rFonts w:ascii="Avenir Next LT Pro" w:hAnsi="Avenir Next LT Pro" w:cs="TimesNewRomanPSMT"/>
          <w:sz w:val="24"/>
          <w:szCs w:val="24"/>
        </w:rPr>
      </w:pPr>
      <w:r>
        <w:rPr>
          <w:rFonts w:ascii="Avenir Next LT Pro" w:hAnsi="Avenir Next LT Pro" w:cs="TimesNewRomanPSMT"/>
          <w:sz w:val="24"/>
          <w:szCs w:val="24"/>
        </w:rPr>
        <w:t xml:space="preserve">Markanvändningarna </w:t>
      </w:r>
      <w:r w:rsidRPr="002A0156">
        <w:rPr>
          <w:rFonts w:ascii="Avenir Next LT Pro" w:hAnsi="Avenir Next LT Pro" w:cs="TimesNewRomanPSMT"/>
          <w:i/>
          <w:iCs/>
          <w:sz w:val="24"/>
          <w:szCs w:val="24"/>
        </w:rPr>
        <w:t>Teknisk anläggning,</w:t>
      </w:r>
      <w:r>
        <w:rPr>
          <w:rFonts w:ascii="Avenir Next LT Pro" w:hAnsi="Avenir Next LT Pro" w:cs="TimesNewRomanPSMT"/>
          <w:sz w:val="24"/>
          <w:szCs w:val="24"/>
        </w:rPr>
        <w:t xml:space="preserve"> </w:t>
      </w:r>
      <w:r w:rsidRPr="002A0156">
        <w:rPr>
          <w:rFonts w:ascii="Avenir Next LT Pro" w:hAnsi="Avenir Next LT Pro" w:cs="TimesNewRomanPSMT"/>
          <w:i/>
          <w:iCs/>
          <w:sz w:val="24"/>
          <w:szCs w:val="24"/>
        </w:rPr>
        <w:t xml:space="preserve">Lokalgata, Gång- och cykelväg </w:t>
      </w:r>
      <w:r w:rsidRPr="002A0156">
        <w:rPr>
          <w:rFonts w:ascii="Avenir Next LT Pro" w:hAnsi="Avenir Next LT Pro" w:cs="TimesNewRomanPSMT"/>
          <w:sz w:val="24"/>
          <w:szCs w:val="24"/>
        </w:rPr>
        <w:t>och</w:t>
      </w:r>
      <w:r w:rsidRPr="002A0156">
        <w:rPr>
          <w:rFonts w:ascii="Avenir Next LT Pro" w:hAnsi="Avenir Next LT Pro" w:cs="TimesNewRomanPSMT"/>
          <w:i/>
          <w:iCs/>
          <w:sz w:val="24"/>
          <w:szCs w:val="24"/>
        </w:rPr>
        <w:t xml:space="preserve"> Natur</w:t>
      </w:r>
      <w:r>
        <w:rPr>
          <w:rFonts w:ascii="Avenir Next LT Pro" w:hAnsi="Avenir Next LT Pro" w:cs="TimesNewRomanPSMT"/>
          <w:sz w:val="24"/>
          <w:szCs w:val="24"/>
        </w:rPr>
        <w:t xml:space="preserve"> har inte behövt tolkas.</w:t>
      </w:r>
    </w:p>
    <w:p w14:paraId="07D87743" w14:textId="31213B8C" w:rsidR="00DB1BE4" w:rsidRPr="00977E16" w:rsidRDefault="007A2E0C" w:rsidP="00977E16">
      <w:pPr>
        <w:pStyle w:val="Liststycke"/>
        <w:numPr>
          <w:ilvl w:val="0"/>
          <w:numId w:val="3"/>
        </w:numPr>
        <w:rPr>
          <w:rFonts w:ascii="Avenir Next LT Pro" w:hAnsi="Avenir Next LT Pro" w:cs="TimesNewRomanPSMT"/>
          <w:sz w:val="24"/>
          <w:szCs w:val="24"/>
        </w:rPr>
      </w:pPr>
      <w:r>
        <w:rPr>
          <w:rFonts w:ascii="Avenir Next LT Pro" w:hAnsi="Avenir Next LT Pro" w:cs="TimesNewRomanPSMT"/>
          <w:sz w:val="24"/>
          <w:szCs w:val="24"/>
        </w:rPr>
        <w:t>Markanvändning</w:t>
      </w:r>
      <w:r w:rsidR="002A0156">
        <w:rPr>
          <w:rFonts w:ascii="Avenir Next LT Pro" w:hAnsi="Avenir Next LT Pro" w:cs="TimesNewRomanPSMT"/>
          <w:sz w:val="24"/>
          <w:szCs w:val="24"/>
        </w:rPr>
        <w:t xml:space="preserve">en </w:t>
      </w:r>
      <w:r w:rsidR="002A0156" w:rsidRPr="002A0156">
        <w:rPr>
          <w:rFonts w:ascii="Avenir Next LT Pro" w:hAnsi="Avenir Next LT Pro" w:cs="TimesNewRomanPSMT"/>
          <w:i/>
          <w:iCs/>
          <w:sz w:val="24"/>
          <w:szCs w:val="24"/>
        </w:rPr>
        <w:t>Genomfartstrafik</w:t>
      </w:r>
      <w:r w:rsidR="002A0156">
        <w:rPr>
          <w:rFonts w:ascii="Avenir Next LT Pro" w:hAnsi="Avenir Next LT Pro" w:cs="TimesNewRomanPSMT"/>
          <w:sz w:val="24"/>
          <w:szCs w:val="24"/>
        </w:rPr>
        <w:t xml:space="preserve"> har tolkats som </w:t>
      </w:r>
      <w:r w:rsidR="002A0156" w:rsidRPr="002A0156">
        <w:rPr>
          <w:rFonts w:ascii="Avenir Next LT Pro" w:hAnsi="Avenir Next LT Pro" w:cs="TimesNewRomanPSMT"/>
          <w:i/>
          <w:iCs/>
          <w:sz w:val="24"/>
          <w:szCs w:val="24"/>
        </w:rPr>
        <w:t>Genomfartsgata</w:t>
      </w:r>
      <w:r w:rsidR="002A0156">
        <w:rPr>
          <w:rFonts w:ascii="Avenir Next LT Pro" w:hAnsi="Avenir Next LT Pro" w:cs="TimesNewRomanPSMT"/>
          <w:sz w:val="24"/>
          <w:szCs w:val="24"/>
        </w:rPr>
        <w:t xml:space="preserve"> i enlighet med Boverkets riktlinjer.</w:t>
      </w:r>
    </w:p>
    <w:p w14:paraId="7299AB93" w14:textId="2E08F1FC" w:rsidR="005E012F" w:rsidRPr="005E012F" w:rsidRDefault="002A0156" w:rsidP="005E012F">
      <w:pPr>
        <w:pStyle w:val="Liststycke"/>
        <w:numPr>
          <w:ilvl w:val="0"/>
          <w:numId w:val="3"/>
        </w:numPr>
        <w:rPr>
          <w:rFonts w:ascii="Avenir Next LT Pro" w:hAnsi="Avenir Next LT Pro" w:cs="TimesNewRomanPSMT"/>
          <w:sz w:val="24"/>
          <w:szCs w:val="24"/>
        </w:rPr>
      </w:pPr>
      <w:r w:rsidRPr="002A0156">
        <w:rPr>
          <w:rFonts w:ascii="Avenir Next LT Pro" w:hAnsi="Avenir Next LT Pro" w:cs="TimesNewRomanPSMT"/>
          <w:sz w:val="24"/>
          <w:szCs w:val="24"/>
        </w:rPr>
        <w:t>Markanvändningen</w:t>
      </w:r>
      <w:r w:rsidR="005E012F">
        <w:rPr>
          <w:rFonts w:ascii="Avenir Next LT Pro" w:hAnsi="Avenir Next LT Pro" w:cs="TimesNewRomanPSMT"/>
          <w:sz w:val="24"/>
          <w:szCs w:val="24"/>
        </w:rPr>
        <w:t xml:space="preserve"> </w:t>
      </w:r>
      <w:r w:rsidR="005E012F" w:rsidRPr="005E012F">
        <w:rPr>
          <w:rFonts w:ascii="Avenir Next LT Pro" w:hAnsi="Avenir Next LT Pro" w:cs="TimesNewRomanPSMT"/>
          <w:i/>
          <w:iCs/>
          <w:sz w:val="24"/>
          <w:szCs w:val="24"/>
        </w:rPr>
        <w:t>Kontor, ej hotell</w:t>
      </w:r>
      <w:r w:rsidR="005E012F">
        <w:rPr>
          <w:rFonts w:ascii="Avenir Next LT Pro" w:hAnsi="Avenir Next LT Pro" w:cs="TimesNewRomanPSMT"/>
          <w:sz w:val="24"/>
          <w:szCs w:val="24"/>
        </w:rPr>
        <w:t xml:space="preserve"> har tolkats som </w:t>
      </w:r>
      <w:r w:rsidR="005E012F" w:rsidRPr="005E012F">
        <w:rPr>
          <w:rFonts w:ascii="Avenir Next LT Pro" w:hAnsi="Avenir Next LT Pro" w:cs="TimesNewRomanPSMT"/>
          <w:i/>
          <w:iCs/>
          <w:sz w:val="24"/>
          <w:szCs w:val="24"/>
        </w:rPr>
        <w:t>Kontor</w:t>
      </w:r>
      <w:r w:rsidR="005E012F">
        <w:rPr>
          <w:rFonts w:ascii="Avenir Next LT Pro" w:hAnsi="Avenir Next LT Pro" w:cs="TimesNewRomanPSMT"/>
          <w:sz w:val="24"/>
          <w:szCs w:val="24"/>
        </w:rPr>
        <w:t>.</w:t>
      </w:r>
    </w:p>
    <w:p w14:paraId="52449F20" w14:textId="590509E7" w:rsidR="002A0156" w:rsidRPr="002A0156" w:rsidRDefault="002A0156" w:rsidP="002A0156">
      <w:pPr>
        <w:pStyle w:val="Liststycke"/>
        <w:numPr>
          <w:ilvl w:val="0"/>
          <w:numId w:val="3"/>
        </w:numPr>
        <w:rPr>
          <w:rFonts w:ascii="Avenir Next LT Pro" w:hAnsi="Avenir Next LT Pro" w:cs="TimesNewRomanPSMT"/>
          <w:sz w:val="24"/>
          <w:szCs w:val="24"/>
        </w:rPr>
      </w:pPr>
      <w:r w:rsidRPr="002A0156">
        <w:rPr>
          <w:rFonts w:ascii="Avenir Next LT Pro" w:hAnsi="Avenir Next LT Pro" w:cs="TimesNewRomanPSMT"/>
          <w:sz w:val="24"/>
          <w:szCs w:val="24"/>
        </w:rPr>
        <w:t>Markanvändningen</w:t>
      </w:r>
      <w:r w:rsidR="005E012F">
        <w:rPr>
          <w:rFonts w:ascii="Avenir Next LT Pro" w:hAnsi="Avenir Next LT Pro" w:cs="TimesNewRomanPSMT"/>
          <w:sz w:val="24"/>
          <w:szCs w:val="24"/>
        </w:rPr>
        <w:t xml:space="preserve"> </w:t>
      </w:r>
      <w:r w:rsidR="005E012F" w:rsidRPr="005E012F">
        <w:rPr>
          <w:rFonts w:ascii="Avenir Next LT Pro" w:hAnsi="Avenir Next LT Pro" w:cs="TimesNewRomanPSMT"/>
          <w:i/>
          <w:iCs/>
          <w:sz w:val="24"/>
          <w:szCs w:val="24"/>
        </w:rPr>
        <w:t>Handel</w:t>
      </w:r>
      <w:r w:rsidR="005E012F">
        <w:rPr>
          <w:rFonts w:ascii="Avenir Next LT Pro" w:hAnsi="Avenir Next LT Pro" w:cs="TimesNewRomanPSMT"/>
          <w:sz w:val="24"/>
          <w:szCs w:val="24"/>
        </w:rPr>
        <w:t xml:space="preserve"> tolkas som </w:t>
      </w:r>
      <w:r w:rsidR="005E012F" w:rsidRPr="005E012F">
        <w:rPr>
          <w:rFonts w:ascii="Avenir Next LT Pro" w:hAnsi="Avenir Next LT Pro" w:cs="TimesNewRomanPSMT"/>
          <w:i/>
          <w:iCs/>
          <w:sz w:val="24"/>
          <w:szCs w:val="24"/>
        </w:rPr>
        <w:t>Detaljhandel</w:t>
      </w:r>
      <w:r w:rsidR="005E012F">
        <w:rPr>
          <w:rFonts w:ascii="Avenir Next LT Pro" w:hAnsi="Avenir Next LT Pro" w:cs="TimesNewRomanPSMT"/>
          <w:sz w:val="24"/>
          <w:szCs w:val="24"/>
        </w:rPr>
        <w:t>.</w:t>
      </w:r>
    </w:p>
    <w:p w14:paraId="5E53BBCC" w14:textId="7835EB6A" w:rsidR="00DB1BE4" w:rsidRPr="00CC203E" w:rsidRDefault="005E012F" w:rsidP="00CC203E">
      <w:pPr>
        <w:pStyle w:val="Liststycke"/>
        <w:numPr>
          <w:ilvl w:val="0"/>
          <w:numId w:val="3"/>
        </w:numPr>
        <w:rPr>
          <w:rFonts w:ascii="Avenir Next LT Pro" w:hAnsi="Avenir Next LT Pro" w:cs="TimesNewRomanPSMT"/>
          <w:sz w:val="24"/>
          <w:szCs w:val="24"/>
        </w:rPr>
      </w:pPr>
      <w:r>
        <w:rPr>
          <w:rFonts w:ascii="Avenir Next LT Pro" w:hAnsi="Avenir Next LT Pro" w:cs="TimesNewRomanPSMT"/>
          <w:sz w:val="24"/>
          <w:szCs w:val="24"/>
        </w:rPr>
        <w:t xml:space="preserve">Markanvändningen </w:t>
      </w:r>
      <w:r w:rsidRPr="005E012F">
        <w:rPr>
          <w:rFonts w:ascii="Avenir Next LT Pro" w:hAnsi="Avenir Next LT Pro" w:cs="TimesNewRomanPSMT"/>
          <w:i/>
          <w:iCs/>
          <w:sz w:val="24"/>
          <w:szCs w:val="24"/>
        </w:rPr>
        <w:t>Friluftsanläggning</w:t>
      </w:r>
      <w:r>
        <w:rPr>
          <w:rFonts w:ascii="Avenir Next LT Pro" w:hAnsi="Avenir Next LT Pro" w:cs="TimesNewRomanPSMT"/>
          <w:sz w:val="24"/>
          <w:szCs w:val="24"/>
        </w:rPr>
        <w:t xml:space="preserve"> tolkas som </w:t>
      </w:r>
      <w:r w:rsidRPr="005E012F">
        <w:rPr>
          <w:rFonts w:ascii="Avenir Next LT Pro" w:hAnsi="Avenir Next LT Pro" w:cs="TimesNewRomanPSMT"/>
          <w:i/>
          <w:iCs/>
          <w:sz w:val="24"/>
          <w:szCs w:val="24"/>
        </w:rPr>
        <w:t>Friluftsliv och camping</w:t>
      </w:r>
      <w:r>
        <w:rPr>
          <w:rFonts w:ascii="Avenir Next LT Pro" w:hAnsi="Avenir Next LT Pro" w:cs="TimesNewRomanPSMT"/>
          <w:sz w:val="24"/>
          <w:szCs w:val="24"/>
        </w:rPr>
        <w:t>.</w:t>
      </w:r>
    </w:p>
    <w:p w14:paraId="5A30E0FF" w14:textId="03E3BD21" w:rsidR="00DB1BE4" w:rsidRPr="00D86581" w:rsidRDefault="0000414F" w:rsidP="00D86581">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Vind</w:t>
      </w:r>
    </w:p>
    <w:p w14:paraId="4C13111D" w14:textId="0D3DEEC8" w:rsidR="0000414F" w:rsidRPr="00DB1BE4" w:rsidRDefault="0000414F" w:rsidP="00DB1BE4">
      <w:pPr>
        <w:pStyle w:val="Liststycke"/>
        <w:numPr>
          <w:ilvl w:val="0"/>
          <w:numId w:val="8"/>
        </w:numPr>
        <w:autoSpaceDE w:val="0"/>
        <w:autoSpaceDN w:val="0"/>
        <w:adjustRightInd w:val="0"/>
        <w:spacing w:after="0" w:line="240" w:lineRule="auto"/>
        <w:rPr>
          <w:rFonts w:ascii="Avenir Next LT Pro" w:hAnsi="Avenir Next LT Pro" w:cs="TimesNewRomanPSMT"/>
          <w:sz w:val="24"/>
          <w:szCs w:val="24"/>
        </w:rPr>
      </w:pPr>
      <w:r w:rsidRPr="00DB1BE4">
        <w:rPr>
          <w:rFonts w:ascii="Avenir Next LT Pro" w:hAnsi="Avenir Next LT Pro" w:cs="TimesNewRomanPSMT"/>
          <w:sz w:val="24"/>
          <w:szCs w:val="24"/>
        </w:rPr>
        <w:t>Bestämmelsen</w:t>
      </w:r>
      <w:r w:rsidRPr="00DB1BE4">
        <w:rPr>
          <w:rFonts w:ascii="Avenir Next LT Pro" w:hAnsi="Avenir Next LT Pro" w:cs="TimesNewRomanPSMT"/>
          <w:i/>
          <w:iCs/>
          <w:sz w:val="24"/>
          <w:szCs w:val="24"/>
        </w:rPr>
        <w:t xml:space="preserve"> </w:t>
      </w:r>
      <w:r w:rsidRPr="00DB1BE4">
        <w:rPr>
          <w:rFonts w:ascii="Avenir Next LT Pro" w:hAnsi="Avenir Next LT Pro" w:cs="TimesNewRomanPSMT"/>
          <w:i/>
          <w:iCs/>
          <w:sz w:val="24"/>
          <w:szCs w:val="24"/>
        </w:rPr>
        <w:t xml:space="preserve">Vind får inte inredas </w:t>
      </w:r>
      <w:r w:rsidRPr="00DB1BE4">
        <w:rPr>
          <w:rFonts w:ascii="Avenir Next LT Pro" w:hAnsi="Avenir Next LT Pro" w:cs="TimesNewRomanPSMT"/>
          <w:sz w:val="24"/>
          <w:szCs w:val="24"/>
        </w:rPr>
        <w:t>har tolkats som</w:t>
      </w:r>
      <w:r w:rsidRPr="00DB1BE4">
        <w:rPr>
          <w:rFonts w:ascii="Avenir Next LT Pro" w:hAnsi="Avenir Next LT Pro" w:cs="TimesNewRomanPSMT"/>
          <w:sz w:val="24"/>
          <w:szCs w:val="24"/>
        </w:rPr>
        <w:t xml:space="preserve"> s#: </w:t>
      </w:r>
      <w:r w:rsidRPr="00DB1BE4">
        <w:rPr>
          <w:rFonts w:ascii="Avenir Next LT Pro" w:hAnsi="Avenir Next LT Pro" w:cs="TimesNewRomanPSMT"/>
          <w:i/>
          <w:iCs/>
          <w:sz w:val="24"/>
          <w:szCs w:val="24"/>
        </w:rPr>
        <w:t>Byggnaders användning: text</w:t>
      </w:r>
      <w:r w:rsidRPr="00DB1BE4">
        <w:rPr>
          <w:rFonts w:ascii="Avenir Next LT Pro" w:hAnsi="Avenir Next LT Pro" w:cs="TimesNewRomanPSMT"/>
          <w:sz w:val="24"/>
          <w:szCs w:val="24"/>
        </w:rPr>
        <w:t>.</w:t>
      </w:r>
    </w:p>
    <w:p w14:paraId="0781F6CD" w14:textId="77777777" w:rsidR="0000414F" w:rsidRDefault="0000414F" w:rsidP="0000414F">
      <w:pPr>
        <w:autoSpaceDE w:val="0"/>
        <w:autoSpaceDN w:val="0"/>
        <w:adjustRightInd w:val="0"/>
        <w:spacing w:after="0" w:line="240" w:lineRule="auto"/>
        <w:rPr>
          <w:rFonts w:ascii="Avenir Next LT Pro" w:hAnsi="Avenir Next LT Pro" w:cs="TimesNewRomanPSMT"/>
          <w:sz w:val="24"/>
          <w:szCs w:val="24"/>
        </w:rPr>
      </w:pPr>
    </w:p>
    <w:p w14:paraId="4D7E6114" w14:textId="3D047BB1" w:rsidR="0000414F" w:rsidRDefault="0000414F" w:rsidP="0000414F">
      <w:pPr>
        <w:autoSpaceDE w:val="0"/>
        <w:autoSpaceDN w:val="0"/>
        <w:adjustRightInd w:val="0"/>
        <w:spacing w:after="0" w:line="240" w:lineRule="auto"/>
        <w:rPr>
          <w:rFonts w:ascii="Avenir Next LT Pro" w:hAnsi="Avenir Next LT Pro" w:cs="TimesNewRomanPSMT"/>
          <w:sz w:val="24"/>
          <w:szCs w:val="24"/>
        </w:rPr>
      </w:pPr>
      <w:r w:rsidRPr="0000414F">
        <w:rPr>
          <w:rFonts w:ascii="Avenir Next LT Pro" w:hAnsi="Avenir Next LT Pro" w:cs="TimesNewRomanPSMT"/>
          <w:sz w:val="24"/>
          <w:szCs w:val="24"/>
        </w:rPr>
        <w:t xml:space="preserve">Bebyggelsens utformning kan påverkas på flera sätt. Ett är att ange hustyp, ett annat att avgränsa den tillåtna volymens yttersidor, ett tredje att ange den invändiga dispositionen. Beteckningarna baseras dels på plushöjder och liknande, dels på lilla "v" kombinerat med index. Ibland kan även klartext, skriven med gemener, vara lämplig. Ex: "radhus", "entréer". Byggnadshöjd är avståndet mellan markens medelnivå runt byggnaden till skärningen mellan fasadplanet och ett plan som med 45 graders lutning inåt byggnaden berör byggnadens tak. Nockhöjd avser takkonstruktionens högsta del. Totalhöjd innefattar uppskjutande delar ovan nock. Takkupor påverkar byggnadshöjden. Beräkning av byggnadshöjd framgår av 9 § PBF. I detaljplan kan bestämmas annat sätt att beräkna byggnadshöjd, </w:t>
      </w:r>
      <w:proofErr w:type="gramStart"/>
      <w:r w:rsidRPr="0000414F">
        <w:rPr>
          <w:rFonts w:ascii="Avenir Next LT Pro" w:hAnsi="Avenir Next LT Pro" w:cs="TimesNewRomanPSMT"/>
          <w:sz w:val="24"/>
          <w:szCs w:val="24"/>
        </w:rPr>
        <w:t>t.ex.</w:t>
      </w:r>
      <w:proofErr w:type="gramEnd"/>
      <w:r w:rsidRPr="0000414F">
        <w:rPr>
          <w:rFonts w:ascii="Avenir Next LT Pro" w:hAnsi="Avenir Next LT Pro" w:cs="TimesNewRomanPSMT"/>
          <w:sz w:val="24"/>
          <w:szCs w:val="24"/>
        </w:rPr>
        <w:t xml:space="preserve"> att takkupor med viss utformning helt eller till viss del av takets längd ej skall medräknas. Vid arealmässigt stora byggrätter är det lämpligt att reglera både byggnadshöjden och total-/nockhöjden. Om inget annat sägs i planen är vindsinredning tillåten. Om ett högsta antal våningar bestäms kan definitionen av vind/våning i 9 § PBF få betydelse. Se sid 104 </w:t>
      </w:r>
      <w:proofErr w:type="gramStart"/>
      <w:r w:rsidRPr="0000414F">
        <w:rPr>
          <w:rFonts w:ascii="Avenir Next LT Pro" w:hAnsi="Avenir Next LT Pro" w:cs="TimesNewRomanPSMT"/>
          <w:sz w:val="24"/>
          <w:szCs w:val="24"/>
        </w:rPr>
        <w:t>( i</w:t>
      </w:r>
      <w:proofErr w:type="gramEnd"/>
      <w:r w:rsidRPr="0000414F">
        <w:rPr>
          <w:rFonts w:ascii="Avenir Next LT Pro" w:hAnsi="Avenir Next LT Pro" w:cs="TimesNewRomanPSMT"/>
          <w:sz w:val="24"/>
          <w:szCs w:val="24"/>
        </w:rPr>
        <w:t xml:space="preserve"> Boken om detaljplan och områdesbestämmelser 2002 års revidering. Allmänna råd 1996:1 ändrad genom 2002:1. Boverket.) och "Boken om lov, tillsyn och kontroll" (Boverket 1995).</w:t>
      </w:r>
    </w:p>
    <w:p w14:paraId="4F318F0B" w14:textId="50F10AE6" w:rsidR="0000414F" w:rsidRDefault="0000414F" w:rsidP="0000414F">
      <w:pPr>
        <w:rPr>
          <w:rFonts w:ascii="Avenir Next LT Pro" w:hAnsi="Avenir Next LT Pro" w:cs="TimesNewRomanPSMT"/>
          <w:sz w:val="24"/>
          <w:szCs w:val="24"/>
        </w:rPr>
      </w:pPr>
    </w:p>
    <w:p w14:paraId="47860FB2" w14:textId="504053D9" w:rsidR="0000414F" w:rsidRPr="00DB1BE4" w:rsidRDefault="0000414F" w:rsidP="00DB1BE4">
      <w:pPr>
        <w:pStyle w:val="Liststycke"/>
        <w:numPr>
          <w:ilvl w:val="0"/>
          <w:numId w:val="7"/>
        </w:numPr>
        <w:autoSpaceDE w:val="0"/>
        <w:autoSpaceDN w:val="0"/>
        <w:adjustRightInd w:val="0"/>
        <w:spacing w:after="0" w:line="240" w:lineRule="auto"/>
        <w:rPr>
          <w:rFonts w:ascii="Avenir Next LT Pro" w:hAnsi="Avenir Next LT Pro" w:cs="TimesNewRomanPSMT"/>
          <w:sz w:val="24"/>
          <w:szCs w:val="24"/>
        </w:rPr>
      </w:pPr>
      <w:r w:rsidRPr="00DB1BE4">
        <w:rPr>
          <w:rFonts w:ascii="Avenir Next LT Pro" w:hAnsi="Avenir Next LT Pro" w:cs="TimesNewRomanPSMT"/>
          <w:sz w:val="24"/>
          <w:szCs w:val="24"/>
        </w:rPr>
        <w:t>Bestämmelsen</w:t>
      </w:r>
      <w:r w:rsidRPr="00DB1BE4">
        <w:rPr>
          <w:rFonts w:ascii="Avenir Next LT Pro" w:hAnsi="Avenir Next LT Pro" w:cs="TimesNewRomanPSMT"/>
          <w:i/>
          <w:iCs/>
          <w:sz w:val="24"/>
          <w:szCs w:val="24"/>
        </w:rPr>
        <w:t xml:space="preserve"> </w:t>
      </w:r>
      <w:r w:rsidRPr="00DB1BE4">
        <w:rPr>
          <w:rFonts w:ascii="Avenir Next LT Pro" w:hAnsi="Avenir Next LT Pro" w:cs="TimesNewRomanPSMT"/>
          <w:i/>
          <w:iCs/>
          <w:sz w:val="24"/>
          <w:szCs w:val="24"/>
        </w:rPr>
        <w:t>Vind får inredas inom befintligt tak med nya takkupor</w:t>
      </w:r>
      <w:r w:rsidRPr="00DB1BE4">
        <w:rPr>
          <w:rFonts w:ascii="Avenir Next LT Pro" w:hAnsi="Avenir Next LT Pro" w:cs="TimesNewRomanPSMT"/>
          <w:i/>
          <w:iCs/>
          <w:sz w:val="24"/>
          <w:szCs w:val="24"/>
        </w:rPr>
        <w:t xml:space="preserve"> inredas </w:t>
      </w:r>
      <w:r w:rsidRPr="00DB1BE4">
        <w:rPr>
          <w:rFonts w:ascii="Avenir Next LT Pro" w:hAnsi="Avenir Next LT Pro" w:cs="TimesNewRomanPSMT"/>
          <w:sz w:val="24"/>
          <w:szCs w:val="24"/>
        </w:rPr>
        <w:t xml:space="preserve">har tolkats som s#: </w:t>
      </w:r>
      <w:r w:rsidRPr="00DB1BE4">
        <w:rPr>
          <w:rFonts w:ascii="Avenir Next LT Pro" w:hAnsi="Avenir Next LT Pro" w:cs="TimesNewRomanPSMT"/>
          <w:i/>
          <w:iCs/>
          <w:sz w:val="24"/>
          <w:szCs w:val="24"/>
        </w:rPr>
        <w:t>Byggnaders användning: text</w:t>
      </w:r>
      <w:r w:rsidRPr="00DB1BE4">
        <w:rPr>
          <w:rFonts w:ascii="Avenir Next LT Pro" w:hAnsi="Avenir Next LT Pro" w:cs="TimesNewRomanPSMT"/>
          <w:sz w:val="24"/>
          <w:szCs w:val="24"/>
        </w:rPr>
        <w:t xml:space="preserve">. </w:t>
      </w:r>
    </w:p>
    <w:p w14:paraId="7D150616" w14:textId="77777777" w:rsidR="0000414F" w:rsidRDefault="0000414F" w:rsidP="0000414F">
      <w:pPr>
        <w:autoSpaceDE w:val="0"/>
        <w:autoSpaceDN w:val="0"/>
        <w:adjustRightInd w:val="0"/>
        <w:spacing w:after="0" w:line="240" w:lineRule="auto"/>
        <w:rPr>
          <w:rFonts w:ascii="Avenir Next LT Pro" w:hAnsi="Avenir Next LT Pro" w:cs="TimesNewRomanPSMT"/>
          <w:sz w:val="24"/>
          <w:szCs w:val="24"/>
        </w:rPr>
      </w:pPr>
    </w:p>
    <w:p w14:paraId="78B03E77" w14:textId="4EDD9841" w:rsidR="0000414F" w:rsidRDefault="0000414F" w:rsidP="0000414F">
      <w:pPr>
        <w:autoSpaceDE w:val="0"/>
        <w:autoSpaceDN w:val="0"/>
        <w:adjustRightInd w:val="0"/>
        <w:spacing w:after="0" w:line="240" w:lineRule="auto"/>
        <w:rPr>
          <w:rFonts w:ascii="Avenir Next LT Pro" w:hAnsi="Avenir Next LT Pro" w:cs="TimesNewRomanPSMT"/>
          <w:sz w:val="24"/>
          <w:szCs w:val="24"/>
        </w:rPr>
      </w:pPr>
      <w:r w:rsidRPr="0000414F">
        <w:rPr>
          <w:rFonts w:ascii="Avenir Next LT Pro" w:hAnsi="Avenir Next LT Pro" w:cs="TimesNewRomanPSMT"/>
          <w:sz w:val="24"/>
          <w:szCs w:val="24"/>
        </w:rPr>
        <w:t xml:space="preserve">Bebyggelsens utformning kan påverkas på flera sätt. Ett är att ange hustyp, ett annat att avgränsa den tillåtna volymens yttersidor, ett tredje att ange den invändiga dispositionen. Beteckningarna baseras dels på plushöjder och liknande, dels på lilla "v" kombinerat med index. Ibland kan även klartext, skriven med gemener, vara lämplig. Ex: "radhus", "entréer". Byggnadshöjd är avståndet mellan markens medelnivå runt byggnaden till skärningen mellan fasadplanet och ett plan som med 45 graders lutning inåt byggnaden berör byggnadens tak. Nockhöjd avser takkonstruktionens högsta del. Totalhöjd innefattar uppskjutande delar ovan nock. Takkupor påverkar byggnadshöjden. Beräkning av byggnadshöjd framgår av 9 § PBF. I detaljplan kan bestämmas annat sätt att beräkna byggnadshöjd, </w:t>
      </w:r>
      <w:proofErr w:type="gramStart"/>
      <w:r w:rsidRPr="0000414F">
        <w:rPr>
          <w:rFonts w:ascii="Avenir Next LT Pro" w:hAnsi="Avenir Next LT Pro" w:cs="TimesNewRomanPSMT"/>
          <w:sz w:val="24"/>
          <w:szCs w:val="24"/>
        </w:rPr>
        <w:t>t.ex.</w:t>
      </w:r>
      <w:proofErr w:type="gramEnd"/>
      <w:r w:rsidRPr="0000414F">
        <w:rPr>
          <w:rFonts w:ascii="Avenir Next LT Pro" w:hAnsi="Avenir Next LT Pro" w:cs="TimesNewRomanPSMT"/>
          <w:sz w:val="24"/>
          <w:szCs w:val="24"/>
        </w:rPr>
        <w:t xml:space="preserve"> att takkupor med viss utformning helt eller till viss del av takets längd ej skall medräknas. Vid arealmässigt stora byggrätter är det lämpligt att reglera både byggnadshöjden och total-/nockhöjden. Om inget annat sägs i planen är vindsinredning tillåten. Om ett högsta antal våningar bestäms kan definitionen av vind/våning i 9 § PBF få betydelse. Se sid 104 </w:t>
      </w:r>
      <w:proofErr w:type="gramStart"/>
      <w:r w:rsidRPr="0000414F">
        <w:rPr>
          <w:rFonts w:ascii="Avenir Next LT Pro" w:hAnsi="Avenir Next LT Pro" w:cs="TimesNewRomanPSMT"/>
          <w:sz w:val="24"/>
          <w:szCs w:val="24"/>
        </w:rPr>
        <w:t>( i</w:t>
      </w:r>
      <w:proofErr w:type="gramEnd"/>
      <w:r w:rsidRPr="0000414F">
        <w:rPr>
          <w:rFonts w:ascii="Avenir Next LT Pro" w:hAnsi="Avenir Next LT Pro" w:cs="TimesNewRomanPSMT"/>
          <w:sz w:val="24"/>
          <w:szCs w:val="24"/>
        </w:rPr>
        <w:t xml:space="preserve"> Boken om detaljplan och områdesbestämmelser 2002 års revidering. Allmänna råd 1996:1 ändrad genom 2002:1. Boverket.) och "Boken om lov, tillsyn och kontroll" (Boverket 1995).</w:t>
      </w:r>
    </w:p>
    <w:p w14:paraId="73315B3C" w14:textId="77777777" w:rsidR="0000414F" w:rsidRPr="0000414F" w:rsidRDefault="0000414F" w:rsidP="0000414F">
      <w:pPr>
        <w:rPr>
          <w:rFonts w:ascii="Avenir Next LT Pro" w:hAnsi="Avenir Next LT Pro" w:cs="TimesNewRomanPSMT"/>
          <w:sz w:val="24"/>
          <w:szCs w:val="24"/>
        </w:rPr>
      </w:pPr>
    </w:p>
    <w:p w14:paraId="6E58D809" w14:textId="2E9E817B" w:rsidR="00B27478" w:rsidRPr="00EB7435" w:rsidRDefault="00B27478" w:rsidP="00B27478">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Utnyttjandegrad</w:t>
      </w:r>
    </w:p>
    <w:p w14:paraId="7035A9C6" w14:textId="1CA4E110" w:rsidR="00B27478" w:rsidRDefault="00B27478" w:rsidP="00B27478">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Bestämmelsen</w:t>
      </w:r>
      <w:r w:rsidRPr="00B27478">
        <w:rPr>
          <w:rFonts w:ascii="Avenir Next LT Pro" w:hAnsi="Avenir Next LT Pro" w:cs="TimesNewRomanPSMT"/>
          <w:i/>
          <w:iCs/>
          <w:sz w:val="24"/>
          <w:szCs w:val="24"/>
        </w:rPr>
        <w:t xml:space="preserve"> Största byggnadsarea är 40% av fastighetsarean </w:t>
      </w:r>
      <w:r>
        <w:rPr>
          <w:rFonts w:ascii="Avenir Next LT Pro" w:hAnsi="Avenir Next LT Pro" w:cs="TimesNewRomanPSMT"/>
          <w:sz w:val="24"/>
          <w:szCs w:val="24"/>
        </w:rPr>
        <w:t xml:space="preserve">har tolkats som </w:t>
      </w:r>
      <w:r w:rsidRPr="00B27478">
        <w:rPr>
          <w:rFonts w:ascii="Avenir Next LT Pro" w:hAnsi="Avenir Next LT Pro" w:cs="TimesNewRomanPSMT"/>
          <w:i/>
          <w:iCs/>
          <w:sz w:val="24"/>
          <w:szCs w:val="24"/>
        </w:rPr>
        <w:t>Största byggnadsarea är 40 % av fastighetsarean inom användningsområdet</w:t>
      </w:r>
      <w:r w:rsidRPr="00EB7435">
        <w:rPr>
          <w:rFonts w:ascii="Avenir Next LT Pro" w:hAnsi="Avenir Next LT Pro" w:cs="TimesNewRomanPSMT"/>
          <w:sz w:val="24"/>
          <w:szCs w:val="24"/>
        </w:rPr>
        <w:t>.</w:t>
      </w:r>
    </w:p>
    <w:p w14:paraId="06A7E5F2" w14:textId="7C6CC63A" w:rsidR="00B27478" w:rsidRDefault="00B27478" w:rsidP="00B27478">
      <w:pPr>
        <w:autoSpaceDE w:val="0"/>
        <w:autoSpaceDN w:val="0"/>
        <w:adjustRightInd w:val="0"/>
        <w:spacing w:after="0" w:line="240" w:lineRule="auto"/>
        <w:rPr>
          <w:rFonts w:ascii="Avenir Next LT Pro" w:hAnsi="Avenir Next LT Pro" w:cs="TimesNewRomanPSMT"/>
          <w:sz w:val="24"/>
          <w:szCs w:val="24"/>
        </w:rPr>
      </w:pPr>
    </w:p>
    <w:p w14:paraId="51D56FA9" w14:textId="51A66D13" w:rsidR="00E92A8D" w:rsidRDefault="00B27478" w:rsidP="00DC3EE6">
      <w:pPr>
        <w:autoSpaceDE w:val="0"/>
        <w:autoSpaceDN w:val="0"/>
        <w:adjustRightInd w:val="0"/>
        <w:spacing w:after="0" w:line="240" w:lineRule="auto"/>
        <w:rPr>
          <w:rFonts w:ascii="Avenir Next LT Pro" w:hAnsi="Avenir Next LT Pro" w:cs="TimesNewRomanPSMT"/>
          <w:sz w:val="24"/>
          <w:szCs w:val="24"/>
        </w:rPr>
      </w:pPr>
      <w:r w:rsidRPr="000108D5">
        <w:rPr>
          <w:rFonts w:ascii="Avenir Next LT Pro" w:hAnsi="Avenir Next LT Pro" w:cs="TimesNewRomanPSMT"/>
          <w:b/>
          <w:bCs/>
          <w:sz w:val="24"/>
          <w:szCs w:val="24"/>
        </w:rPr>
        <w:t>Marken får inte bebyggas</w:t>
      </w:r>
      <w:r w:rsidR="00A479A6">
        <w:rPr>
          <w:rFonts w:ascii="Avenir Next LT Pro" w:hAnsi="Avenir Next LT Pro" w:cs="TimesNewRomanPSMT"/>
          <w:sz w:val="24"/>
          <w:szCs w:val="24"/>
        </w:rPr>
        <w:br/>
        <w:t xml:space="preserve">Enligt Boverkets anvisningar gällande begränsningar av markens bebyggande under perioden som plankartan togs fram, kan man utläsa att ”Mark som inte får bebyggas” ska förstås som </w:t>
      </w:r>
      <w:r w:rsidR="00A479A6" w:rsidRPr="007B0CCB">
        <w:rPr>
          <w:rFonts w:ascii="Avenir Next LT Pro" w:hAnsi="Avenir Next LT Pro" w:cs="TimesNewRomanPSMT"/>
          <w:i/>
          <w:iCs/>
          <w:sz w:val="24"/>
          <w:szCs w:val="24"/>
        </w:rPr>
        <w:t>Marken får inte förse</w:t>
      </w:r>
      <w:r w:rsidR="007B0CCB">
        <w:rPr>
          <w:rFonts w:ascii="Avenir Next LT Pro" w:hAnsi="Avenir Next LT Pro" w:cs="TimesNewRomanPSMT"/>
          <w:i/>
          <w:iCs/>
          <w:sz w:val="24"/>
          <w:szCs w:val="24"/>
        </w:rPr>
        <w:t>s</w:t>
      </w:r>
      <w:r w:rsidR="00A479A6" w:rsidRPr="007B0CCB">
        <w:rPr>
          <w:rFonts w:ascii="Avenir Next LT Pro" w:hAnsi="Avenir Next LT Pro" w:cs="TimesNewRomanPSMT"/>
          <w:i/>
          <w:iCs/>
          <w:sz w:val="24"/>
          <w:szCs w:val="24"/>
        </w:rPr>
        <w:t xml:space="preserve"> med byggnad, plank och mur</w:t>
      </w:r>
      <w:r w:rsidR="00A479A6">
        <w:rPr>
          <w:rFonts w:ascii="Avenir Next LT Pro" w:hAnsi="Avenir Next LT Pro" w:cs="TimesNewRomanPSMT"/>
          <w:sz w:val="24"/>
          <w:szCs w:val="24"/>
        </w:rPr>
        <w:t>. Bestämmelsen tolkas i enlighet med detta.</w:t>
      </w:r>
    </w:p>
    <w:p w14:paraId="46A7F54A" w14:textId="77777777" w:rsidR="00E92A8D" w:rsidRDefault="00E92A8D" w:rsidP="00DC3EE6">
      <w:pPr>
        <w:autoSpaceDE w:val="0"/>
        <w:autoSpaceDN w:val="0"/>
        <w:adjustRightInd w:val="0"/>
        <w:spacing w:after="0" w:line="240" w:lineRule="auto"/>
        <w:rPr>
          <w:rFonts w:ascii="Avenir Next LT Pro" w:hAnsi="Avenir Next LT Pro" w:cs="TimesNewRomanPSMT"/>
          <w:sz w:val="24"/>
          <w:szCs w:val="24"/>
        </w:rPr>
      </w:pPr>
    </w:p>
    <w:p w14:paraId="66CE484D" w14:textId="53E87CED" w:rsidR="00DC3EE6" w:rsidRPr="003A616D" w:rsidRDefault="00DC3EE6" w:rsidP="00DC3EE6">
      <w:pPr>
        <w:autoSpaceDE w:val="0"/>
        <w:autoSpaceDN w:val="0"/>
        <w:adjustRightInd w:val="0"/>
        <w:spacing w:after="0" w:line="240" w:lineRule="auto"/>
        <w:rPr>
          <w:rFonts w:ascii="Avenir Next LT Pro" w:hAnsi="Avenir Next LT Pro" w:cs="TimesNewRomanPSMT"/>
          <w:b/>
          <w:bCs/>
          <w:sz w:val="24"/>
          <w:szCs w:val="24"/>
        </w:rPr>
      </w:pPr>
      <w:r w:rsidRPr="003A616D">
        <w:rPr>
          <w:rFonts w:ascii="Avenir Next LT Pro" w:hAnsi="Avenir Next LT Pro" w:cs="TimesNewRomanPSMT"/>
          <w:b/>
          <w:bCs/>
          <w:sz w:val="24"/>
          <w:szCs w:val="24"/>
        </w:rPr>
        <w:t>Underjordiska ledningar</w:t>
      </w:r>
    </w:p>
    <w:p w14:paraId="190D83CA" w14:textId="725A7FF4" w:rsidR="00DC3EE6" w:rsidRDefault="00DC3EE6" w:rsidP="00DC3EE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3A616D">
        <w:rPr>
          <w:rFonts w:ascii="Avenir Next LT Pro" w:hAnsi="Avenir Next LT Pro" w:cs="TimesNewRomanPSMT"/>
          <w:i/>
          <w:iCs/>
          <w:sz w:val="24"/>
          <w:szCs w:val="24"/>
        </w:rPr>
        <w:t xml:space="preserve">Marken ska vara tillgänglig för allmänna underjordiska ledningar </w:t>
      </w:r>
      <w:r w:rsidRPr="003A616D">
        <w:rPr>
          <w:rFonts w:ascii="Avenir Next LT Pro" w:hAnsi="Avenir Next LT Pro" w:cs="TimesNewRomanPSMT"/>
          <w:sz w:val="24"/>
          <w:szCs w:val="24"/>
        </w:rPr>
        <w:t>har tolkats som</w:t>
      </w:r>
      <w:r w:rsidRPr="003A616D">
        <w:rPr>
          <w:rFonts w:ascii="Avenir Next LT Pro" w:hAnsi="Avenir Next LT Pro" w:cs="TimesNewRomanPSMT"/>
          <w:i/>
          <w:iCs/>
          <w:sz w:val="24"/>
          <w:szCs w:val="24"/>
        </w:rPr>
        <w:t xml:space="preserve"> Markreservat för allmännyttiga underjordiska ledningar</w:t>
      </w:r>
      <w:r>
        <w:rPr>
          <w:rFonts w:ascii="Avenir Next LT Pro" w:hAnsi="Avenir Next LT Pro" w:cs="TimesNewRomanPSMT"/>
          <w:sz w:val="24"/>
          <w:szCs w:val="24"/>
        </w:rPr>
        <w:t>.</w:t>
      </w:r>
    </w:p>
    <w:p w14:paraId="14EBAE4D" w14:textId="308A80C9" w:rsidR="00DC3EE6" w:rsidRDefault="00DC3EE6" w:rsidP="00DC3EE6">
      <w:pPr>
        <w:autoSpaceDE w:val="0"/>
        <w:autoSpaceDN w:val="0"/>
        <w:adjustRightInd w:val="0"/>
        <w:spacing w:after="0" w:line="240" w:lineRule="auto"/>
        <w:rPr>
          <w:rFonts w:ascii="Avenir Next LT Pro" w:hAnsi="Avenir Next LT Pro" w:cs="TimesNewRomanPSMT"/>
          <w:sz w:val="24"/>
          <w:szCs w:val="24"/>
        </w:rPr>
      </w:pPr>
    </w:p>
    <w:p w14:paraId="3887B9B5" w14:textId="635844DD" w:rsidR="00DC3EE6" w:rsidRPr="003A616D" w:rsidRDefault="00DC3EE6" w:rsidP="00DC3EE6">
      <w:pPr>
        <w:autoSpaceDE w:val="0"/>
        <w:autoSpaceDN w:val="0"/>
        <w:adjustRightInd w:val="0"/>
        <w:spacing w:after="0" w:line="240" w:lineRule="auto"/>
        <w:rPr>
          <w:rFonts w:ascii="Avenir Next LT Pro" w:hAnsi="Avenir Next LT Pro" w:cs="TimesNewRomanPSMT"/>
          <w:b/>
          <w:bCs/>
          <w:sz w:val="24"/>
          <w:szCs w:val="24"/>
        </w:rPr>
      </w:pPr>
      <w:r w:rsidRPr="003A616D">
        <w:rPr>
          <w:rFonts w:ascii="Avenir Next LT Pro" w:hAnsi="Avenir Next LT Pro" w:cs="TimesNewRomanPSMT"/>
          <w:b/>
          <w:bCs/>
          <w:sz w:val="24"/>
          <w:szCs w:val="24"/>
        </w:rPr>
        <w:t>Allmän gångtrafik</w:t>
      </w:r>
    </w:p>
    <w:p w14:paraId="11E38910" w14:textId="549DBF26" w:rsidR="00B27478" w:rsidRDefault="00DC3EE6" w:rsidP="00DC3EE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3A616D">
        <w:rPr>
          <w:rFonts w:ascii="Avenir Next LT Pro" w:hAnsi="Avenir Next LT Pro" w:cs="TimesNewRomanPSMT"/>
          <w:i/>
          <w:iCs/>
          <w:sz w:val="24"/>
          <w:szCs w:val="24"/>
        </w:rPr>
        <w:t>Marken ska vara tillgänglig för allmän gång och cykeltrafik</w:t>
      </w:r>
      <w:r w:rsidRPr="003A616D">
        <w:rPr>
          <w:rFonts w:ascii="Avenir Next LT Pro" w:hAnsi="Avenir Next LT Pro" w:cs="TimesNewRomanPSMT"/>
          <w:sz w:val="24"/>
          <w:szCs w:val="24"/>
        </w:rPr>
        <w:t xml:space="preserve"> har tolkats som </w:t>
      </w:r>
      <w:r w:rsidRPr="003A616D">
        <w:rPr>
          <w:rFonts w:ascii="Avenir Next LT Pro" w:hAnsi="Avenir Next LT Pro" w:cs="TimesNewRomanPSMT"/>
          <w:i/>
          <w:iCs/>
          <w:sz w:val="24"/>
          <w:szCs w:val="24"/>
        </w:rPr>
        <w:t>Markreservat för allmännyttig gång- och cykeltrafik</w:t>
      </w:r>
      <w:r>
        <w:rPr>
          <w:rFonts w:ascii="Avenir Next LT Pro" w:hAnsi="Avenir Next LT Pro" w:cs="TimesNewRomanPSMT"/>
          <w:sz w:val="24"/>
          <w:szCs w:val="24"/>
        </w:rPr>
        <w:t>.</w:t>
      </w:r>
    </w:p>
    <w:p w14:paraId="3069FC05" w14:textId="77777777" w:rsidR="00D803B5" w:rsidRDefault="00D803B5" w:rsidP="00DC3EE6">
      <w:pPr>
        <w:autoSpaceDE w:val="0"/>
        <w:autoSpaceDN w:val="0"/>
        <w:adjustRightInd w:val="0"/>
        <w:spacing w:after="0" w:line="240" w:lineRule="auto"/>
        <w:rPr>
          <w:rFonts w:ascii="Avenir Next LT Pro" w:hAnsi="Avenir Next LT Pro" w:cs="TimesNewRomanPSMT"/>
          <w:sz w:val="24"/>
          <w:szCs w:val="24"/>
        </w:rPr>
      </w:pPr>
    </w:p>
    <w:p w14:paraId="42436EE5" w14:textId="77777777" w:rsidR="00D803B5" w:rsidRPr="00D803B5" w:rsidRDefault="00D803B5" w:rsidP="00DC3EE6">
      <w:pPr>
        <w:autoSpaceDE w:val="0"/>
        <w:autoSpaceDN w:val="0"/>
        <w:adjustRightInd w:val="0"/>
        <w:spacing w:after="0" w:line="240" w:lineRule="auto"/>
        <w:rPr>
          <w:rFonts w:ascii="Avenir Next LT Pro" w:hAnsi="Avenir Next LT Pro" w:cs="TimesNewRomanPSMT"/>
          <w:b/>
          <w:bCs/>
          <w:sz w:val="24"/>
          <w:szCs w:val="24"/>
        </w:rPr>
      </w:pPr>
      <w:r w:rsidRPr="00D803B5">
        <w:rPr>
          <w:rFonts w:ascii="Avenir Next LT Pro" w:hAnsi="Avenir Next LT Pro" w:cs="TimesNewRomanPSMT"/>
          <w:b/>
          <w:bCs/>
          <w:sz w:val="24"/>
          <w:szCs w:val="24"/>
        </w:rPr>
        <w:t xml:space="preserve">Buller </w:t>
      </w:r>
    </w:p>
    <w:p w14:paraId="5D6399F2" w14:textId="3479EAE8" w:rsidR="00D803B5" w:rsidRDefault="00D803B5" w:rsidP="00DC3EE6">
      <w:pPr>
        <w:autoSpaceDE w:val="0"/>
        <w:autoSpaceDN w:val="0"/>
        <w:adjustRightInd w:val="0"/>
        <w:spacing w:after="0" w:line="240" w:lineRule="auto"/>
        <w:rPr>
          <w:rFonts w:ascii="Avenir Next LT Pro" w:hAnsi="Avenir Next LT Pro" w:cs="TimesNewRomanPSMT"/>
          <w:sz w:val="24"/>
          <w:szCs w:val="24"/>
        </w:rPr>
      </w:pPr>
      <w:r w:rsidRPr="00D803B5">
        <w:rPr>
          <w:rFonts w:ascii="Avenir Next LT Pro" w:hAnsi="Avenir Next LT Pro" w:cs="TimesNewRomanPSMT"/>
          <w:sz w:val="24"/>
          <w:szCs w:val="24"/>
        </w:rPr>
        <w:t xml:space="preserve">Det finns en bestämmelse som reglerar bullernivåer i planen. Regleringen utgår från äldre riktvärden än vad som idag anses tillräckliga för en god boendemiljö. Att reglera bullerriktvärden i plankartan är inte lämpligt då lagstiftningen kring detta sker på annat håll. I ett rättsfall från MÖD (2019:18) så är slutsatsen att riktvärdena som gäller vid tiden då man skickar in bygglovsansökan trumfar riktvärdena som </w:t>
      </w:r>
      <w:r w:rsidRPr="00D803B5">
        <w:rPr>
          <w:rFonts w:ascii="Avenir Next LT Pro" w:hAnsi="Avenir Next LT Pro" w:cs="TimesNewRomanPSMT"/>
          <w:sz w:val="24"/>
          <w:szCs w:val="24"/>
        </w:rPr>
        <w:lastRenderedPageBreak/>
        <w:t xml:space="preserve">anges i plankartan (så länge genomförandetiden gått ut). Bestämmelsen tolkas därför till följande: </w:t>
      </w:r>
      <w:r w:rsidR="00E92A8D">
        <w:rPr>
          <w:rFonts w:ascii="Avenir Next LT Pro" w:hAnsi="Avenir Next LT Pro" w:cs="TimesNewRomanPSMT"/>
          <w:sz w:val="24"/>
          <w:szCs w:val="24"/>
        </w:rPr>
        <w:br/>
      </w:r>
    </w:p>
    <w:p w14:paraId="4DF92A96" w14:textId="7941DFFA" w:rsidR="0000414F" w:rsidRPr="00DB1BE4" w:rsidRDefault="00D803B5" w:rsidP="00DC3EE6">
      <w:pPr>
        <w:pStyle w:val="Liststycke"/>
        <w:numPr>
          <w:ilvl w:val="0"/>
          <w:numId w:val="6"/>
        </w:numPr>
        <w:autoSpaceDE w:val="0"/>
        <w:autoSpaceDN w:val="0"/>
        <w:adjustRightInd w:val="0"/>
        <w:spacing w:after="0" w:line="240" w:lineRule="auto"/>
        <w:rPr>
          <w:rFonts w:ascii="Avenir Next LT Pro" w:hAnsi="Avenir Next LT Pro" w:cs="TimesNewRomanPSMT"/>
          <w:i/>
          <w:iCs/>
          <w:sz w:val="24"/>
          <w:szCs w:val="24"/>
        </w:rPr>
      </w:pPr>
      <w:r w:rsidRPr="00D803B5">
        <w:rPr>
          <w:rFonts w:ascii="Avenir Next LT Pro" w:hAnsi="Avenir Next LT Pro" w:cs="TimesNewRomanPSMT"/>
          <w:i/>
          <w:iCs/>
          <w:sz w:val="24"/>
          <w:szCs w:val="24"/>
        </w:rPr>
        <w:t>Skydd mot buller är angivet som "Bostadshus skall placeras så att den ekvivalenta ljudnivån inte överstiger 55 dB(A) vid alla fasader. Uteplats där maximalnivå under 70 dB(A) uppnås skall finnas i anslutning till varje bostad. Bostadshus ska utformas så att den ekvivalenta ljudnivån 30 dB(A) samt den maximala ljudnivån 45 dB(A) inte överstigs inomhus". Bestämmelsen har inte tolkats då den saknar lagstöd.</w:t>
      </w:r>
    </w:p>
    <w:p w14:paraId="38F10235" w14:textId="77777777" w:rsidR="0000414F" w:rsidRDefault="0000414F" w:rsidP="00DC3EE6">
      <w:pPr>
        <w:autoSpaceDE w:val="0"/>
        <w:autoSpaceDN w:val="0"/>
        <w:adjustRightInd w:val="0"/>
        <w:spacing w:after="0" w:line="240" w:lineRule="auto"/>
        <w:rPr>
          <w:rFonts w:ascii="Avenir Next LT Pro" w:hAnsi="Avenir Next LT Pro" w:cs="TimesNewRomanPSMT"/>
          <w:sz w:val="24"/>
          <w:szCs w:val="24"/>
        </w:rPr>
      </w:pPr>
    </w:p>
    <w:p w14:paraId="1D417CE8" w14:textId="150E0408" w:rsidR="00DC3EE6" w:rsidRPr="000108D5" w:rsidRDefault="00DC3EE6" w:rsidP="00DC3EE6">
      <w:pPr>
        <w:autoSpaceDE w:val="0"/>
        <w:autoSpaceDN w:val="0"/>
        <w:adjustRightInd w:val="0"/>
        <w:spacing w:after="0" w:line="240" w:lineRule="auto"/>
        <w:rPr>
          <w:rFonts w:ascii="Avenir Next LT Pro" w:hAnsi="Avenir Next LT Pro" w:cs="TimesNewRomanPSMT"/>
          <w:b/>
          <w:bCs/>
          <w:sz w:val="24"/>
          <w:szCs w:val="24"/>
        </w:rPr>
      </w:pPr>
      <w:r w:rsidRPr="000108D5">
        <w:rPr>
          <w:rFonts w:ascii="Avenir Next LT Pro" w:hAnsi="Avenir Next LT Pro" w:cs="TimesNewRomanPSMT"/>
          <w:b/>
          <w:bCs/>
          <w:sz w:val="24"/>
          <w:szCs w:val="24"/>
        </w:rPr>
        <w:t>Höjder</w:t>
      </w:r>
    </w:p>
    <w:p w14:paraId="55BD6565" w14:textId="10EE6E05" w:rsidR="00DC3EE6" w:rsidRDefault="00DC3EE6" w:rsidP="00DC3EE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DC3EE6">
        <w:rPr>
          <w:rFonts w:ascii="Avenir Next LT Pro" w:hAnsi="Avenir Next LT Pro" w:cs="TimesNewRomanPSMT"/>
          <w:i/>
          <w:iCs/>
          <w:sz w:val="24"/>
          <w:szCs w:val="24"/>
        </w:rPr>
        <w:t>Högsta antal våningar</w:t>
      </w:r>
      <w:r>
        <w:rPr>
          <w:rFonts w:ascii="Avenir Next LT Pro" w:hAnsi="Avenir Next LT Pro" w:cs="TimesNewRomanPSMT"/>
          <w:sz w:val="24"/>
          <w:szCs w:val="24"/>
        </w:rPr>
        <w:t xml:space="preserve"> har tolkats som </w:t>
      </w:r>
      <w:r w:rsidRPr="00DC3EE6">
        <w:rPr>
          <w:rFonts w:ascii="Avenir Next LT Pro" w:hAnsi="Avenir Next LT Pro" w:cs="TimesNewRomanPSMT"/>
          <w:i/>
          <w:iCs/>
          <w:sz w:val="24"/>
          <w:szCs w:val="24"/>
        </w:rPr>
        <w:t>Högsta antal våningar är angivet som 4. Bestämmelsen har digitaliserats för att möjliggöra analyser, men används inte idag.</w:t>
      </w:r>
    </w:p>
    <w:p w14:paraId="4A391DFA" w14:textId="77777777" w:rsidR="003A616D" w:rsidRDefault="003A616D" w:rsidP="00DC3EE6">
      <w:pPr>
        <w:autoSpaceDE w:val="0"/>
        <w:autoSpaceDN w:val="0"/>
        <w:adjustRightInd w:val="0"/>
        <w:spacing w:after="0" w:line="240" w:lineRule="auto"/>
        <w:rPr>
          <w:rFonts w:ascii="Avenir Next LT Pro" w:hAnsi="Avenir Next LT Pro" w:cs="TimesNewRomanPSMT"/>
          <w:sz w:val="24"/>
          <w:szCs w:val="24"/>
        </w:rPr>
      </w:pPr>
    </w:p>
    <w:p w14:paraId="488E547C" w14:textId="346360BA" w:rsidR="00DC3EE6" w:rsidRPr="009D04E8" w:rsidRDefault="00DC3EE6" w:rsidP="00DC3EE6">
      <w:pPr>
        <w:autoSpaceDE w:val="0"/>
        <w:autoSpaceDN w:val="0"/>
        <w:adjustRightInd w:val="0"/>
        <w:spacing w:after="0" w:line="240" w:lineRule="auto"/>
        <w:rPr>
          <w:rFonts w:ascii="Avenir Next LT Pro" w:hAnsi="Avenir Next LT Pro" w:cs="TimesNewRomanPSMT"/>
          <w:b/>
          <w:bCs/>
          <w:sz w:val="24"/>
          <w:szCs w:val="24"/>
        </w:rPr>
      </w:pPr>
      <w:r w:rsidRPr="009D04E8">
        <w:rPr>
          <w:rFonts w:ascii="Avenir Next LT Pro" w:hAnsi="Avenir Next LT Pro" w:cs="TimesNewRomanPSMT"/>
          <w:b/>
          <w:bCs/>
          <w:sz w:val="24"/>
          <w:szCs w:val="24"/>
        </w:rPr>
        <w:t>Infiltration</w:t>
      </w:r>
    </w:p>
    <w:p w14:paraId="63829BBB" w14:textId="133D8D76" w:rsidR="00DC3EE6" w:rsidRDefault="00DC3EE6" w:rsidP="00DC3EE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9D04E8">
        <w:rPr>
          <w:rFonts w:ascii="Avenir Next LT Pro" w:hAnsi="Avenir Next LT Pro" w:cs="TimesNewRomanPSMT"/>
          <w:i/>
          <w:iCs/>
          <w:sz w:val="24"/>
          <w:szCs w:val="24"/>
        </w:rPr>
        <w:t>Markytan ska möjliggöra infiltration av dagvatten</w:t>
      </w:r>
      <w:r w:rsidR="009A1D8C">
        <w:rPr>
          <w:rFonts w:ascii="Avenir Next LT Pro" w:hAnsi="Avenir Next LT Pro" w:cs="TimesNewRomanPSMT"/>
          <w:sz w:val="24"/>
          <w:szCs w:val="24"/>
        </w:rPr>
        <w:t xml:space="preserve"> </w:t>
      </w:r>
      <w:r w:rsidR="009D04E8">
        <w:rPr>
          <w:rFonts w:ascii="Avenir Next LT Pro" w:hAnsi="Avenir Next LT Pro" w:cs="TimesNewRomanPSMT"/>
          <w:sz w:val="24"/>
          <w:szCs w:val="24"/>
        </w:rPr>
        <w:t xml:space="preserve">tolkas som </w:t>
      </w:r>
      <w:r w:rsidR="009D04E8" w:rsidRPr="009D04E8">
        <w:rPr>
          <w:rFonts w:ascii="Avenir Next LT Pro" w:hAnsi="Avenir Next LT Pro" w:cs="TimesNewRomanPSMT"/>
          <w:i/>
          <w:iCs/>
          <w:sz w:val="24"/>
          <w:szCs w:val="24"/>
        </w:rPr>
        <w:t>Marken ska vara genomsläpplig</w:t>
      </w:r>
      <w:r w:rsidR="009D04E8">
        <w:rPr>
          <w:rFonts w:ascii="Avenir Next LT Pro" w:hAnsi="Avenir Next LT Pro" w:cs="TimesNewRomanPSMT"/>
          <w:sz w:val="24"/>
          <w:szCs w:val="24"/>
        </w:rPr>
        <w:t>.</w:t>
      </w:r>
    </w:p>
    <w:p w14:paraId="2C247CFD" w14:textId="0EDBBAEC" w:rsidR="00DC3EE6" w:rsidRDefault="00DC3EE6" w:rsidP="00DC3EE6">
      <w:pPr>
        <w:autoSpaceDE w:val="0"/>
        <w:autoSpaceDN w:val="0"/>
        <w:adjustRightInd w:val="0"/>
        <w:spacing w:after="0" w:line="240" w:lineRule="auto"/>
        <w:rPr>
          <w:rFonts w:ascii="Avenir Next LT Pro" w:hAnsi="Avenir Next LT Pro" w:cs="TimesNewRomanPSMT"/>
          <w:sz w:val="24"/>
          <w:szCs w:val="24"/>
        </w:rPr>
      </w:pPr>
    </w:p>
    <w:p w14:paraId="1E9EAE60" w14:textId="4C87808D" w:rsidR="00DC3EE6" w:rsidRPr="00A82B4D" w:rsidRDefault="00DC3EE6" w:rsidP="00DC3EE6">
      <w:pPr>
        <w:autoSpaceDE w:val="0"/>
        <w:autoSpaceDN w:val="0"/>
        <w:adjustRightInd w:val="0"/>
        <w:spacing w:after="0" w:line="240" w:lineRule="auto"/>
        <w:rPr>
          <w:rFonts w:ascii="Avenir Next LT Pro" w:hAnsi="Avenir Next LT Pro" w:cs="TimesNewRomanPSMT"/>
          <w:b/>
          <w:bCs/>
          <w:sz w:val="24"/>
          <w:szCs w:val="24"/>
        </w:rPr>
      </w:pPr>
      <w:r w:rsidRPr="00A82B4D">
        <w:rPr>
          <w:rFonts w:ascii="Avenir Next LT Pro" w:hAnsi="Avenir Next LT Pro" w:cs="TimesNewRomanPSMT"/>
          <w:b/>
          <w:bCs/>
          <w:sz w:val="24"/>
          <w:szCs w:val="24"/>
        </w:rPr>
        <w:t>Utfartsförbud</w:t>
      </w:r>
    </w:p>
    <w:p w14:paraId="20DEA542" w14:textId="7831D07B" w:rsidR="00E92A8D" w:rsidRDefault="00DC3EE6" w:rsidP="00DC3EE6">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9A1D8C">
        <w:rPr>
          <w:rFonts w:ascii="Avenir Next LT Pro" w:hAnsi="Avenir Next LT Pro" w:cs="TimesNewRomanPSMT"/>
          <w:i/>
          <w:iCs/>
          <w:sz w:val="24"/>
          <w:szCs w:val="24"/>
        </w:rPr>
        <w:t>Körbar in- och utfart får inte anordnas. För södra infarten från Eskilstunavägen tillåts endast infart från söder</w:t>
      </w:r>
      <w:r w:rsidR="009A1D8C">
        <w:rPr>
          <w:rFonts w:ascii="Avenir Next LT Pro" w:hAnsi="Avenir Next LT Pro" w:cs="TimesNewRomanPSMT"/>
          <w:sz w:val="24"/>
          <w:szCs w:val="24"/>
        </w:rPr>
        <w:t xml:space="preserve"> har tolkats som </w:t>
      </w:r>
      <w:r w:rsidR="009A1D8C" w:rsidRPr="009A1D8C">
        <w:rPr>
          <w:rFonts w:ascii="Avenir Next LT Pro" w:hAnsi="Avenir Next LT Pro" w:cs="TimesNewRomanPSMT"/>
          <w:i/>
          <w:iCs/>
          <w:sz w:val="24"/>
          <w:szCs w:val="24"/>
        </w:rPr>
        <w:t>Utfartsförbud</w:t>
      </w:r>
      <w:r>
        <w:rPr>
          <w:rFonts w:ascii="Avenir Next LT Pro" w:hAnsi="Avenir Next LT Pro" w:cs="TimesNewRomanPSMT"/>
          <w:sz w:val="24"/>
          <w:szCs w:val="24"/>
        </w:rPr>
        <w:t>.</w:t>
      </w:r>
      <w:r w:rsidR="009A1D8C">
        <w:rPr>
          <w:rFonts w:ascii="Avenir Next LT Pro" w:hAnsi="Avenir Next LT Pro" w:cs="TimesNewRomanPSMT"/>
          <w:sz w:val="24"/>
          <w:szCs w:val="24"/>
        </w:rPr>
        <w:t xml:space="preserve"> En bestämmelse som reglerar utformning av områden för körtrafik har kompletterat genomfartsvägen som lyder </w:t>
      </w:r>
      <w:r w:rsidR="00A82B4D" w:rsidRPr="00A82B4D">
        <w:rPr>
          <w:rFonts w:ascii="Avenir Next LT Pro" w:hAnsi="Avenir Next LT Pro" w:cs="TimesNewRomanPSMT"/>
          <w:i/>
          <w:iCs/>
          <w:sz w:val="24"/>
          <w:szCs w:val="24"/>
        </w:rPr>
        <w:t>Endast infart från söder tillåts från Eskilstunavägen</w:t>
      </w:r>
      <w:r w:rsidR="009A1D8C">
        <w:rPr>
          <w:rFonts w:ascii="Avenir Next LT Pro" w:hAnsi="Avenir Next LT Pro" w:cs="TimesNewRomanPSMT"/>
          <w:sz w:val="24"/>
          <w:szCs w:val="24"/>
        </w:rPr>
        <w:t>.</w:t>
      </w:r>
    </w:p>
    <w:p w14:paraId="19FB322C" w14:textId="77777777" w:rsidR="00E92A8D" w:rsidRDefault="00E92A8D" w:rsidP="00DC3EE6">
      <w:pPr>
        <w:autoSpaceDE w:val="0"/>
        <w:autoSpaceDN w:val="0"/>
        <w:adjustRightInd w:val="0"/>
        <w:spacing w:after="0" w:line="240" w:lineRule="auto"/>
        <w:rPr>
          <w:rFonts w:ascii="Avenir Next LT Pro" w:hAnsi="Avenir Next LT Pro" w:cs="TimesNewRomanPSMT"/>
          <w:sz w:val="24"/>
          <w:szCs w:val="24"/>
        </w:rPr>
      </w:pPr>
    </w:p>
    <w:p w14:paraId="4EF1B5F5" w14:textId="373B5ED4" w:rsidR="000108D5" w:rsidRPr="003A616D" w:rsidRDefault="000108D5" w:rsidP="00DC3EE6">
      <w:pPr>
        <w:autoSpaceDE w:val="0"/>
        <w:autoSpaceDN w:val="0"/>
        <w:adjustRightInd w:val="0"/>
        <w:spacing w:after="0" w:line="240" w:lineRule="auto"/>
        <w:rPr>
          <w:rFonts w:ascii="Avenir Next LT Pro" w:hAnsi="Avenir Next LT Pro" w:cs="TimesNewRomanPSMT"/>
          <w:b/>
          <w:bCs/>
          <w:sz w:val="24"/>
          <w:szCs w:val="24"/>
        </w:rPr>
      </w:pPr>
      <w:r w:rsidRPr="003A616D">
        <w:rPr>
          <w:rFonts w:ascii="Avenir Next LT Pro" w:hAnsi="Avenir Next LT Pro" w:cs="TimesNewRomanPSMT"/>
          <w:b/>
          <w:bCs/>
          <w:sz w:val="24"/>
          <w:szCs w:val="24"/>
        </w:rPr>
        <w:t>Utformning</w:t>
      </w:r>
    </w:p>
    <w:p w14:paraId="145268C5" w14:textId="15A92D1D" w:rsidR="00EB7435" w:rsidRPr="00EB7435" w:rsidRDefault="000108D5"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3A616D">
        <w:rPr>
          <w:rFonts w:ascii="Avenir Next LT Pro" w:hAnsi="Avenir Next LT Pro" w:cs="TimesNewRomanPSMT"/>
          <w:i/>
          <w:iCs/>
          <w:sz w:val="24"/>
          <w:szCs w:val="24"/>
        </w:rPr>
        <w:t>Fasader mot E4, Brunnsgatan och Eskilstunavägen ska utformas med särskild omsorg om miljöupplevelsen</w:t>
      </w:r>
      <w:r w:rsidR="003A616D">
        <w:rPr>
          <w:rFonts w:ascii="Avenir Next LT Pro" w:hAnsi="Avenir Next LT Pro" w:cs="TimesNewRomanPSMT"/>
          <w:sz w:val="24"/>
          <w:szCs w:val="24"/>
        </w:rPr>
        <w:t xml:space="preserve"> kvarstår med samma formulering, skriven som en utformningsbestämmelse i fritext.</w:t>
      </w:r>
    </w:p>
    <w:p w14:paraId="6B345301" w14:textId="77777777" w:rsidR="002A23FC" w:rsidRDefault="002A23FC" w:rsidP="002A23FC">
      <w:pPr>
        <w:autoSpaceDE w:val="0"/>
        <w:autoSpaceDN w:val="0"/>
        <w:adjustRightInd w:val="0"/>
        <w:spacing w:after="0" w:line="240" w:lineRule="auto"/>
        <w:rPr>
          <w:rFonts w:ascii="Avenir Next LT Pro" w:hAnsi="Avenir Next LT Pro" w:cs="TimesNewRomanPSMT"/>
          <w:color w:val="000000" w:themeColor="text1"/>
          <w:sz w:val="24"/>
          <w:szCs w:val="24"/>
        </w:rPr>
      </w:pPr>
    </w:p>
    <w:p w14:paraId="51614D31" w14:textId="77777777" w:rsidR="002A23FC" w:rsidRPr="00F9755E" w:rsidRDefault="002A23FC" w:rsidP="002A23FC">
      <w:pPr>
        <w:autoSpaceDE w:val="0"/>
        <w:autoSpaceDN w:val="0"/>
        <w:adjustRightInd w:val="0"/>
        <w:spacing w:after="0" w:line="240" w:lineRule="auto"/>
        <w:rPr>
          <w:rFonts w:ascii="Avenir Next LT Pro" w:hAnsi="Avenir Next LT Pro" w:cs="TimesNewRomanPSMT"/>
          <w:b/>
          <w:bCs/>
          <w:color w:val="000000" w:themeColor="text1"/>
          <w:sz w:val="24"/>
          <w:szCs w:val="24"/>
        </w:rPr>
      </w:pPr>
      <w:r w:rsidRPr="00F9755E">
        <w:rPr>
          <w:rFonts w:ascii="Avenir Next LT Pro" w:hAnsi="Avenir Next LT Pro" w:cs="TimesNewRomanPSMT"/>
          <w:b/>
          <w:bCs/>
          <w:color w:val="000000" w:themeColor="text1"/>
          <w:sz w:val="24"/>
          <w:szCs w:val="24"/>
        </w:rPr>
        <w:t>Genomförandetid</w:t>
      </w:r>
    </w:p>
    <w:p w14:paraId="4D1C5B3A" w14:textId="54C084BF" w:rsidR="002A23FC" w:rsidRPr="00E92A8D" w:rsidRDefault="002A23FC" w:rsidP="00E92A8D">
      <w:pPr>
        <w:autoSpaceDE w:val="0"/>
        <w:autoSpaceDN w:val="0"/>
        <w:adjustRightInd w:val="0"/>
        <w:spacing w:after="0" w:line="240" w:lineRule="auto"/>
        <w:rPr>
          <w:rFonts w:ascii="Avenir Next LT Pro" w:hAnsi="Avenir Next LT Pro" w:cs="TimesNewRomanPSMT"/>
          <w:color w:val="000000" w:themeColor="text1"/>
          <w:sz w:val="24"/>
          <w:szCs w:val="24"/>
        </w:rPr>
      </w:pPr>
      <w:r>
        <w:rPr>
          <w:rFonts w:ascii="Avenir Next LT Pro" w:hAnsi="Avenir Next LT Pro" w:cs="TimesNewRomanPSMT"/>
          <w:color w:val="000000" w:themeColor="text1"/>
          <w:sz w:val="24"/>
          <w:szCs w:val="24"/>
        </w:rPr>
        <w:t>Genomförandetiden anges inte i den digitala plankartan, utan i dess metadata.</w:t>
      </w:r>
    </w:p>
    <w:sectPr w:rsidR="002A23FC" w:rsidRPr="00E92A8D">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ersson Victor" w:date="2025-06-11T09:10:00Z" w:initials="VP">
    <w:p w14:paraId="17AB88C1" w14:textId="77777777" w:rsidR="000E098A" w:rsidRDefault="000E098A" w:rsidP="000E098A">
      <w:pPr>
        <w:pStyle w:val="Kommentarer"/>
      </w:pPr>
      <w:r>
        <w:rPr>
          <w:rStyle w:val="Kommentarsreferens"/>
        </w:rPr>
        <w:annotationRef/>
      </w:r>
      <w:r>
        <w:rPr>
          <w:color w:val="0071AE"/>
          <w:highlight w:val="white"/>
          <w:u w:val="single"/>
        </w:rPr>
        <w:t>DP_KM_H2</w:t>
      </w:r>
      <w:r>
        <w:t xml:space="preserve"> </w:t>
      </w:r>
    </w:p>
  </w:comment>
  <w:comment w:id="2" w:author="Persson Victor" w:date="2025-06-11T09:16:00Z" w:initials="VP">
    <w:p w14:paraId="79D0EC58" w14:textId="77777777" w:rsidR="002523EE" w:rsidRDefault="002523EE" w:rsidP="002523EE">
      <w:pPr>
        <w:pStyle w:val="Kommentarer"/>
      </w:pPr>
      <w:r>
        <w:rPr>
          <w:rStyle w:val="Kommentarsreferens"/>
        </w:rPr>
        <w:annotationRef/>
      </w:r>
      <w:r>
        <w:rPr>
          <w:color w:val="0071AE"/>
          <w:highlight w:val="white"/>
          <w:u w:val="single"/>
        </w:rPr>
        <w:t>DP_KM_K2</w:t>
      </w:r>
      <w:r>
        <w:t xml:space="preserve"> </w:t>
      </w:r>
    </w:p>
  </w:comment>
  <w:comment w:id="3" w:author="Persson Victor" w:date="2025-06-11T09:17:00Z" w:initials="VP">
    <w:p w14:paraId="629E4C58" w14:textId="77777777" w:rsidR="002523EE" w:rsidRDefault="002523EE" w:rsidP="002523EE">
      <w:pPr>
        <w:pStyle w:val="Kommentarer"/>
      </w:pPr>
      <w:r>
        <w:rPr>
          <w:rStyle w:val="Kommentarsreferens"/>
        </w:rPr>
        <w:annotationRef/>
      </w:r>
      <w:r>
        <w:rPr>
          <w:color w:val="0071AE"/>
          <w:highlight w:val="white"/>
          <w:u w:val="single"/>
        </w:rPr>
        <w:t>DP_KM_O2_Hotell</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AB88C1" w15:done="0"/>
  <w15:commentEx w15:paraId="79D0EC58" w15:done="0"/>
  <w15:commentEx w15:paraId="629E4C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135808" w16cex:dateUtc="2025-06-11T07:10:00Z"/>
  <w16cex:commentExtensible w16cex:durableId="47AAD99C" w16cex:dateUtc="2025-06-11T07:16:00Z"/>
  <w16cex:commentExtensible w16cex:durableId="724A4026" w16cex:dateUtc="2025-06-11T0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AB88C1" w16cid:durableId="54135808"/>
  <w16cid:commentId w16cid:paraId="79D0EC58" w16cid:durableId="47AAD99C"/>
  <w16cid:commentId w16cid:paraId="629E4C58" w16cid:durableId="724A402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E1F23"/>
    <w:multiLevelType w:val="hybridMultilevel"/>
    <w:tmpl w:val="7702EBA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7FB49D4"/>
    <w:multiLevelType w:val="hybridMultilevel"/>
    <w:tmpl w:val="2CECBE8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22C4144"/>
    <w:multiLevelType w:val="hybridMultilevel"/>
    <w:tmpl w:val="357E83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1BA63C5"/>
    <w:multiLevelType w:val="hybridMultilevel"/>
    <w:tmpl w:val="847C152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7247A74"/>
    <w:multiLevelType w:val="hybridMultilevel"/>
    <w:tmpl w:val="EDE2773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D1610ED"/>
    <w:multiLevelType w:val="hybridMultilevel"/>
    <w:tmpl w:val="12CC67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5"/>
  </w:num>
  <w:num w:numId="2" w16cid:durableId="1245455227">
    <w:abstractNumId w:val="4"/>
  </w:num>
  <w:num w:numId="3" w16cid:durableId="2044014317">
    <w:abstractNumId w:val="0"/>
  </w:num>
  <w:num w:numId="4" w16cid:durableId="1148202241">
    <w:abstractNumId w:val="1"/>
  </w:num>
  <w:num w:numId="5" w16cid:durableId="2015842938">
    <w:abstractNumId w:val="3"/>
  </w:num>
  <w:num w:numId="6" w16cid:durableId="1142694226">
    <w:abstractNumId w:val="6"/>
  </w:num>
  <w:num w:numId="7" w16cid:durableId="337780876">
    <w:abstractNumId w:val="2"/>
  </w:num>
  <w:num w:numId="8" w16cid:durableId="51211119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rsson Victor">
    <w15:presenceInfo w15:providerId="AD" w15:userId="S::vipe0007@nykoping.se::dc912b65-6fc8-4bad-aab6-9da1bf40ea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0414F"/>
    <w:rsid w:val="000108D5"/>
    <w:rsid w:val="00013EBF"/>
    <w:rsid w:val="00033D8A"/>
    <w:rsid w:val="000E098A"/>
    <w:rsid w:val="00100CFA"/>
    <w:rsid w:val="00102657"/>
    <w:rsid w:val="001806FE"/>
    <w:rsid w:val="001A5179"/>
    <w:rsid w:val="001F1162"/>
    <w:rsid w:val="001F2499"/>
    <w:rsid w:val="002523EE"/>
    <w:rsid w:val="002A0156"/>
    <w:rsid w:val="002A23FC"/>
    <w:rsid w:val="002C2CB3"/>
    <w:rsid w:val="003A616D"/>
    <w:rsid w:val="003D0298"/>
    <w:rsid w:val="003F43CB"/>
    <w:rsid w:val="00463893"/>
    <w:rsid w:val="00476FE5"/>
    <w:rsid w:val="00503128"/>
    <w:rsid w:val="005C68A3"/>
    <w:rsid w:val="005E012F"/>
    <w:rsid w:val="005F0B01"/>
    <w:rsid w:val="00682C2E"/>
    <w:rsid w:val="007863FC"/>
    <w:rsid w:val="007A2E0C"/>
    <w:rsid w:val="007B0CCB"/>
    <w:rsid w:val="007D2495"/>
    <w:rsid w:val="008846CE"/>
    <w:rsid w:val="0094547B"/>
    <w:rsid w:val="00977E16"/>
    <w:rsid w:val="009A1D8C"/>
    <w:rsid w:val="009D04E8"/>
    <w:rsid w:val="00A03C8C"/>
    <w:rsid w:val="00A27566"/>
    <w:rsid w:val="00A479A6"/>
    <w:rsid w:val="00A515C2"/>
    <w:rsid w:val="00A82B4D"/>
    <w:rsid w:val="00A945E4"/>
    <w:rsid w:val="00B27478"/>
    <w:rsid w:val="00B6484F"/>
    <w:rsid w:val="00BA2464"/>
    <w:rsid w:val="00BC29A5"/>
    <w:rsid w:val="00CC203E"/>
    <w:rsid w:val="00CD140D"/>
    <w:rsid w:val="00D803B5"/>
    <w:rsid w:val="00D86581"/>
    <w:rsid w:val="00D873AF"/>
    <w:rsid w:val="00DB1BE4"/>
    <w:rsid w:val="00DC3EE6"/>
    <w:rsid w:val="00DD3B3B"/>
    <w:rsid w:val="00E22714"/>
    <w:rsid w:val="00E41312"/>
    <w:rsid w:val="00E92A8D"/>
    <w:rsid w:val="00EB74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4">
    <w:name w:val="heading 4"/>
    <w:basedOn w:val="Normal"/>
    <w:link w:val="Rubrik4Char"/>
    <w:uiPriority w:val="9"/>
    <w:qFormat/>
    <w:rsid w:val="00DC3EE6"/>
    <w:pPr>
      <w:spacing w:before="100" w:beforeAutospacing="1" w:after="100" w:afterAutospacing="1" w:line="240" w:lineRule="auto"/>
      <w:outlineLvl w:val="3"/>
    </w:pPr>
    <w:rPr>
      <w:rFonts w:ascii="Times New Roman" w:eastAsia="Times New Roman" w:hAnsi="Times New Roman" w:cs="Times New Roman"/>
      <w:b/>
      <w:bCs/>
      <w:sz w:val="24"/>
      <w:szCs w:val="24"/>
      <w:lang w:eastAsia="sv-SE"/>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paragraph" w:customStyle="1" w:styleId="Default">
    <w:name w:val="Default"/>
    <w:rsid w:val="007A2E0C"/>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sreferens">
    <w:name w:val="annotation reference"/>
    <w:basedOn w:val="Standardstycketeckensnitt"/>
    <w:uiPriority w:val="99"/>
    <w:semiHidden/>
    <w:unhideWhenUsed/>
    <w:rsid w:val="005E012F"/>
    <w:rPr>
      <w:sz w:val="16"/>
      <w:szCs w:val="16"/>
    </w:rPr>
  </w:style>
  <w:style w:type="paragraph" w:styleId="Kommentarer">
    <w:name w:val="annotation text"/>
    <w:basedOn w:val="Normal"/>
    <w:link w:val="KommentarerChar"/>
    <w:uiPriority w:val="99"/>
    <w:unhideWhenUsed/>
    <w:rsid w:val="005E012F"/>
    <w:pPr>
      <w:spacing w:line="240" w:lineRule="auto"/>
    </w:pPr>
    <w:rPr>
      <w:sz w:val="20"/>
      <w:szCs w:val="20"/>
    </w:rPr>
  </w:style>
  <w:style w:type="character" w:customStyle="1" w:styleId="KommentarerChar">
    <w:name w:val="Kommentarer Char"/>
    <w:basedOn w:val="Standardstycketeckensnitt"/>
    <w:link w:val="Kommentarer"/>
    <w:uiPriority w:val="99"/>
    <w:rsid w:val="005E012F"/>
    <w:rPr>
      <w:sz w:val="20"/>
      <w:szCs w:val="20"/>
    </w:rPr>
  </w:style>
  <w:style w:type="paragraph" w:styleId="Kommentarsmne">
    <w:name w:val="annotation subject"/>
    <w:basedOn w:val="Kommentarer"/>
    <w:next w:val="Kommentarer"/>
    <w:link w:val="KommentarsmneChar"/>
    <w:uiPriority w:val="99"/>
    <w:semiHidden/>
    <w:unhideWhenUsed/>
    <w:rsid w:val="005E012F"/>
    <w:rPr>
      <w:b/>
      <w:bCs/>
    </w:rPr>
  </w:style>
  <w:style w:type="character" w:customStyle="1" w:styleId="KommentarsmneChar">
    <w:name w:val="Kommentarsämne Char"/>
    <w:basedOn w:val="KommentarerChar"/>
    <w:link w:val="Kommentarsmne"/>
    <w:uiPriority w:val="99"/>
    <w:semiHidden/>
    <w:rsid w:val="005E012F"/>
    <w:rPr>
      <w:b/>
      <w:bCs/>
      <w:sz w:val="20"/>
      <w:szCs w:val="20"/>
    </w:rPr>
  </w:style>
  <w:style w:type="character" w:customStyle="1" w:styleId="Rubrik4Char">
    <w:name w:val="Rubrik 4 Char"/>
    <w:basedOn w:val="Standardstycketeckensnitt"/>
    <w:link w:val="Rubrik4"/>
    <w:uiPriority w:val="9"/>
    <w:rsid w:val="00DC3EE6"/>
    <w:rPr>
      <w:rFonts w:ascii="Times New Roman" w:eastAsia="Times New Roman" w:hAnsi="Times New Roman" w:cs="Times New Roman"/>
      <w:b/>
      <w:bCs/>
      <w:sz w:val="24"/>
      <w:szCs w:val="24"/>
      <w:lang w:eastAsia="sv-SE"/>
    </w:rPr>
  </w:style>
  <w:style w:type="paragraph" w:styleId="Normalwebb">
    <w:name w:val="Normal (Web)"/>
    <w:basedOn w:val="Normal"/>
    <w:uiPriority w:val="99"/>
    <w:semiHidden/>
    <w:unhideWhenUsed/>
    <w:rsid w:val="00DC3EE6"/>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4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tmp"/><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1638</Words>
  <Characters>8682</Characters>
  <Application>Microsoft Office Word</Application>
  <DocSecurity>0</DocSecurity>
  <Lines>72</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Loman Malte</cp:lastModifiedBy>
  <cp:revision>13</cp:revision>
  <dcterms:created xsi:type="dcterms:W3CDTF">2025-11-17T15:22:00Z</dcterms:created>
  <dcterms:modified xsi:type="dcterms:W3CDTF">2025-11-17T15:50:00Z</dcterms:modified>
</cp:coreProperties>
</file>