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BB4075" w:rsidRDefault="00BB4075" w:rsidP="00BB4075">
      <w:pPr>
        <w:pStyle w:val="Liten"/>
      </w:pPr>
    </w:p>
    <w:p w:rsidR="00C3642E" w:rsidRDefault="00970CAF">
      <w:pPr>
        <w:pStyle w:val="Paragraf"/>
      </w:pPr>
      <w:r>
        <w:t>Paragraf 131</w:t>
      </w:r>
      <w:r>
        <w:tab/>
        <w:t>Ärendenummer KS2017/495</w:t>
      </w:r>
    </w:p>
    <w:p w:rsidR="00C3642E" w:rsidRDefault="00970CAF">
      <w:pPr>
        <w:pStyle w:val="Rubrik1"/>
      </w:pPr>
      <w:r>
        <w:t>Detaljplan Lillsidan 4:5 och 4:7 - beslut om antagande</w:t>
      </w:r>
    </w:p>
    <w:p w:rsidR="00C3642E" w:rsidRDefault="00970CAF">
      <w:pPr>
        <w:pStyle w:val="Rubrik2"/>
      </w:pPr>
      <w:r>
        <w:t>Kommunfullmäktiges beslut</w:t>
      </w:r>
    </w:p>
    <w:p w:rsidR="0042489A" w:rsidRDefault="0042489A" w:rsidP="0042489A">
      <w:r>
        <w:t>Detaljplanen antas.</w:t>
      </w:r>
    </w:p>
    <w:p w:rsidR="0042489A" w:rsidRDefault="0042489A" w:rsidP="0042489A">
      <w:pPr>
        <w:pStyle w:val="Rubrik2"/>
      </w:pPr>
      <w:r>
        <w:t>Reservationer</w:t>
      </w:r>
    </w:p>
    <w:p w:rsidR="0042489A" w:rsidRDefault="0042489A" w:rsidP="0042489A">
      <w:r>
        <w:t xml:space="preserve">Jesper Englundh (S), Linda Johansson (S), Matz Keijser (S), Solweig Sundblad (S), Sverre Ahlbom (S), Hans Olsson (S), Rolf Carlsson (S), Åsa Andersson (S), Alija </w:t>
      </w:r>
      <w:proofErr w:type="spellStart"/>
      <w:r>
        <w:t>Abdijevic</w:t>
      </w:r>
      <w:proofErr w:type="spellEnd"/>
      <w:r>
        <w:t xml:space="preserve"> (S), Johan Engwall (S), Ros-Mari </w:t>
      </w:r>
      <w:proofErr w:type="spellStart"/>
      <w:r>
        <w:t>Bålöw</w:t>
      </w:r>
      <w:proofErr w:type="spellEnd"/>
      <w:r>
        <w:t xml:space="preserve"> (S), Marie Ekberg (S) reserverar sig mot beslutet till förmån för eget yrkande. </w:t>
      </w:r>
    </w:p>
    <w:p w:rsidR="0042489A" w:rsidRDefault="0042489A" w:rsidP="0042489A">
      <w:r>
        <w:t xml:space="preserve">Anders Wikman (NE), Ingvar Magnusson (NE), Agneta von </w:t>
      </w:r>
      <w:proofErr w:type="spellStart"/>
      <w:r>
        <w:t>Schoting</w:t>
      </w:r>
      <w:proofErr w:type="spellEnd"/>
      <w:r>
        <w:t xml:space="preserve"> (NE), Johnny Karlsson (NE), Kim Jämsä (NE) reserverar sig mot beslutet till förmån för eget yrkande. </w:t>
      </w:r>
    </w:p>
    <w:p w:rsidR="0042489A" w:rsidRDefault="0042489A" w:rsidP="0042489A">
      <w:r>
        <w:t xml:space="preserve">Magnus Ahlqvist (V) och Britta </w:t>
      </w:r>
      <w:proofErr w:type="spellStart"/>
      <w:r>
        <w:t>Dalved</w:t>
      </w:r>
      <w:proofErr w:type="spellEnd"/>
      <w:r>
        <w:t xml:space="preserve"> (V) reserverar sig mot beslutet till förmån för eget yrkande. </w:t>
      </w:r>
    </w:p>
    <w:p w:rsidR="0042489A" w:rsidRDefault="0042489A" w:rsidP="0042489A">
      <w:pPr>
        <w:pStyle w:val="Rubrik2"/>
      </w:pPr>
      <w:r>
        <w:t>Sammanfattning</w:t>
      </w:r>
    </w:p>
    <w:p w:rsidR="0042489A" w:rsidRDefault="0042489A" w:rsidP="0042489A">
      <w:r>
        <w:t>Kommunstyrelsens plan-, mark- och exploateringsutskott lämnade i oktober 2017 positivt planbesked för att pröva möjligheten att upprätta en ny detaljplan för fastigheterna Lillsidan 4:5 och 4:7.</w:t>
      </w:r>
    </w:p>
    <w:p w:rsidR="0042489A" w:rsidRDefault="0042489A" w:rsidP="0042489A">
      <w:r>
        <w:t>Planen syftar till att ge planstöd för omvandlingen av delar av det område som i den fördjupade översiktsplanen kallas </w:t>
      </w:r>
      <w:r>
        <w:rPr>
          <w:i/>
        </w:rPr>
        <w:t>Doktor Westerlunds gata</w:t>
      </w:r>
      <w:r>
        <w:t> och som där är utpekat som nytt bostadsområde. Planens syfte är att skapa förutsättningar för en stadsmässig karaktär med inslag av verksamhetslokaler och ge fortsatt skydd åt den kulturhistoriskt betydelsefulla mejeribyggnaden i ett nytt sammanhang.</w:t>
      </w:r>
    </w:p>
    <w:p w:rsidR="0042489A" w:rsidRDefault="0042489A" w:rsidP="0042489A">
      <w:r>
        <w:t xml:space="preserve">Området skall vara väl integrerat med omgivningen fysiskt och visuellt. Detta genom att bebyggelsen inte bildar helt slutna kvarter, samtidigt som skyddade, delvis kringbyggda gårdar bildas. Området i sin helhet skall också kopplas till det befintliga gång- och cykelvägnätet. Planen ger också utrymme för en cirkulationsplats i anslutning till planområdet, som en del av anpassningen av Doktor Westerlunds gata till en ny central bostadsstadsdel. Detaljplaneförslaget har varit utsänt på samråd under december-januari 2020–2021. </w:t>
      </w:r>
    </w:p>
    <w:p w:rsidR="0042489A" w:rsidRDefault="0042489A" w:rsidP="0042489A">
      <w:r>
        <w:t xml:space="preserve">Efter genomfört samråd reviderades planen och skickades ut för granskning under tiden september-oktober 2021. Länsstyrelsen framförde kritik mot ofullständiga </w:t>
      </w:r>
      <w:r>
        <w:lastRenderedPageBreak/>
        <w:t>resultat från markundersökningar av föroreningar under granskningstiden. Planförslaget kompletterades därför och skickades på en ytterligare granskning till Länsstyrelsen, Lantmäteriet samt kommunens miljö och byggnadsnämnd i mars-april 2022. Planförslaget reviderades inte vad gäller byggrätt, påverkan på grannar eller allmän plats och den kompletterande granskningen genomfördes därför endast med Länsstyrelse och andra instanser som granskar undersökningar av markföroreningar och de bestämmelser som införts utifrån resultatet av dessa undersökningar.</w:t>
      </w:r>
    </w:p>
    <w:p w:rsidR="0042489A" w:rsidRDefault="0042489A" w:rsidP="0042489A">
      <w:r>
        <w:t>Under granskningen inkom 12 yttranden till kommunen varav åtta utan erinran. Under den kompletterande granskningen har Länsstyrelsen meddelat att ingen erinran mot ett antagande längre finns från deras sida.</w:t>
      </w:r>
    </w:p>
    <w:p w:rsidR="0042489A" w:rsidRDefault="0042489A" w:rsidP="0042489A">
      <w:r>
        <w:t>Inkomna synpunkter har sammanställts och bemötts i samrådsredogörelsen respektive granskningsutlåtandet. En sakägare som yttrat sig under samråd och granskning bedöms ha kvarstående synpunkter.</w:t>
      </w:r>
    </w:p>
    <w:p w:rsidR="0042489A" w:rsidRDefault="0042489A" w:rsidP="0042489A">
      <w:r>
        <w:t>Efter granskningen har plankartan kompletterats med villkorsbestämmelse för avhjälpning av föroreningar före nybyggnad eller väsentlig ändring av byggnads användning. Inom ett mindre område har förbud mot infiltration av dagvatten införts. Användningen av mejeribyggnaden och området närmast den har satts till Centrumändamål, Kontor och Parkering.</w:t>
      </w:r>
    </w:p>
    <w:p w:rsidR="0042489A" w:rsidRDefault="0042489A" w:rsidP="0042489A">
      <w:r>
        <w:t>Med de kompletteringar och revideringar som gjordes efter granskningen bedömdes planförslaget vara redo att antas och godkändes för antagande i PLEX-utskottet den 12 maj 2022, § 35 respektive kommunstyrelsen den 24 maj 2022, § 127.</w:t>
      </w:r>
    </w:p>
    <w:p w:rsidR="0042489A" w:rsidRDefault="0042489A" w:rsidP="0042489A">
      <w:r>
        <w:t>Kommunfullmäktige beslutade genom minoritetsåterremiss vid sammanträdet den 13 juni 2022, § 96 att återremittera ärendet ”för att säkerställa att grönytor och den redan beslutade parken inte försvinner”.</w:t>
      </w:r>
    </w:p>
    <w:p w:rsidR="0042489A" w:rsidRDefault="0042489A" w:rsidP="0042489A">
      <w:r>
        <w:t>Den ”redan beslutade parken” avser kommunstyrelsens bifall till ett ledamotsinitiativ från Kenneth Hällbom (MP) den 23 november 2021, § 234. I ledamotsinitiativet står bland annat följande: ”I stadsplaneringen av området kring Dr Westerlunds gata måste därför avsättas det enda område som är möjligt för ett sammanhängande grönområde och Park, nämligen området mellan Mejeriet och nuv. Enöglaskolan. Enköpings parkenhet är erkänt duktiga på att bygga spännande och upplevelserika parker. Vi vill nu ge dem fria händer att skapa ”Doktorns Park” i ett område som skulle kunna bli drygt 100 x 100 meter. I del av parken bör även en utvecklad lekpark anläggas.”</w:t>
      </w:r>
    </w:p>
    <w:p w:rsidR="0042489A" w:rsidRDefault="0042489A" w:rsidP="0042489A">
      <w:r>
        <w:lastRenderedPageBreak/>
        <w:t xml:space="preserve">Samhällsbyggnadsförvaltningen har i pågående projektering och planprocess för blivande </w:t>
      </w:r>
      <w:proofErr w:type="spellStart"/>
      <w:r>
        <w:t>Lillsidanskolan</w:t>
      </w:r>
      <w:proofErr w:type="spellEnd"/>
      <w:r>
        <w:t xml:space="preserve"> aktivt arbetat med att tillskapa en utemiljö för verksamheterna skola, idrott och fritidsgård, men också för allmänheten. Det är såväl utbildningsförvaltningens som upplevelseförvaltningens ambition och önskemål att skapa en miljö som lockar medborgare även på kvällar och helger. Det är teoretiskt möjligt att skapa en renodlad park á 100 x 100 meter (1 hektar) mellan Mejeriet och den kommande </w:t>
      </w:r>
      <w:proofErr w:type="spellStart"/>
      <w:r>
        <w:t>Lillsidanskolan</w:t>
      </w:r>
      <w:proofErr w:type="spellEnd"/>
      <w:r>
        <w:t xml:space="preserve">, men i praktiken innebär det att återstående yta för skolgård då blir mycket begränsad. Projekteringen av </w:t>
      </w:r>
      <w:proofErr w:type="spellStart"/>
      <w:r>
        <w:t>Lillsidanskolan</w:t>
      </w:r>
      <w:proofErr w:type="spellEnd"/>
      <w:r>
        <w:t xml:space="preserve"> har därför fokuserat på att skapa en sammanhängande yta på all mark mellan den nya skolbyggnaden och Mejeriet (omkring 2,5 hektar), som under skoltid primärt är skolgård men under annan tid attraherar och främjar fysisk och social aktivitet för stadens invånare samt skapar gena stråk för oskyddade trafikanter mellan olika stadsdelar och stadens centrum. Se sammanfogade illustrationer nedan (sidan 17 i samrådsförslagets planbeskrivning i detaljplan för </w:t>
      </w:r>
      <w:proofErr w:type="spellStart"/>
      <w:r>
        <w:t>Lillsidanskolan</w:t>
      </w:r>
      <w:proofErr w:type="spellEnd"/>
      <w:r>
        <w:t xml:space="preserve"> med sporthall).</w:t>
      </w:r>
    </w:p>
    <w:p w:rsidR="0042489A" w:rsidRDefault="0042489A" w:rsidP="0042489A">
      <w:r>
        <w:t xml:space="preserve">Den lösning som arbetats fram inom pågående projektering och planläggning för </w:t>
      </w:r>
      <w:proofErr w:type="spellStart"/>
      <w:r>
        <w:t>Lillsidanskolan</w:t>
      </w:r>
      <w:proofErr w:type="spellEnd"/>
      <w:r>
        <w:t xml:space="preserve"> är väl förankrad på tjänstpersonsnivå i samtliga inblandade kommunala förvaltningar, varav samhällsbyggnadsförvaltningens parkenhet är en väsentlig del. Samhällsbyggnadsförvaltningens bedömning är att kommunstyrelsens bifall till ledamotsinitiativet var och är ett medskick till planeringen av </w:t>
      </w:r>
      <w:proofErr w:type="spellStart"/>
      <w:r>
        <w:t>Lillsidanskolan</w:t>
      </w:r>
      <w:proofErr w:type="spellEnd"/>
      <w:r>
        <w:t xml:space="preserve"> med kringmiljöer, inte krav på omtag i planeringen av Mejeriet. Ett sådant omtag skulle dels påverka de av PLEX-utskottet enhälligt antagna planeringsprinciperna för Mejeriet i juni 2020, dels gå emot tidigare beslut i PLEX-utskottet om att godkänna samråds-, gransknings- och antagandeförslag under planprocessen. </w:t>
      </w:r>
    </w:p>
    <w:p w:rsidR="0042489A" w:rsidRDefault="0042489A" w:rsidP="0042489A">
      <w:r>
        <w:t>Utöver en mindre korrigering av detaljplanegräns i anslutning till cirkulationsplatsen revideras därför inte handlingarna ytterligare. Detaljplaneförslaget bedöms därmed vara redo att åter föras upp till kommunfullmäktige för beslut om antagande.</w:t>
      </w:r>
    </w:p>
    <w:p w:rsidR="0042489A" w:rsidRDefault="0042489A" w:rsidP="0042489A">
      <w:pPr>
        <w:pStyle w:val="Rubrik2"/>
      </w:pPr>
      <w:r>
        <w:t>Yrkanden</w:t>
      </w:r>
    </w:p>
    <w:p w:rsidR="0042489A" w:rsidRDefault="0042489A" w:rsidP="0042489A">
      <w:r>
        <w:t>Solweig Sundblad (S), Matz Keijser (S), Ingvar Magnusson (NE) yrkar avslag till kommunstyrelsens förslag till beslut att:</w:t>
      </w:r>
    </w:p>
    <w:p w:rsidR="0042489A" w:rsidRDefault="0042489A" w:rsidP="0042489A">
      <w:pPr>
        <w:pStyle w:val="Liststycke"/>
        <w:numPr>
          <w:ilvl w:val="0"/>
          <w:numId w:val="36"/>
        </w:numPr>
      </w:pPr>
      <w:r>
        <w:t xml:space="preserve">Detaljplanen antas. </w:t>
      </w:r>
    </w:p>
    <w:p w:rsidR="0042489A" w:rsidRDefault="0042489A" w:rsidP="0042489A">
      <w:r>
        <w:t>Magnus Ahlqvist (V) yrkar i första hand på bordläggning av ärendet och i andra hand avslag på kommunstyrelsens förslag till beslut.</w:t>
      </w:r>
    </w:p>
    <w:p w:rsidR="0042489A" w:rsidRDefault="0042489A" w:rsidP="0042489A">
      <w:r>
        <w:lastRenderedPageBreak/>
        <w:t>Kenneth Hällbom (MP) och Ulrika Ornbrant (C) yrkar bifall till kommunstyrelsens förslag till beslut att:</w:t>
      </w:r>
    </w:p>
    <w:p w:rsidR="0042489A" w:rsidRDefault="0042489A" w:rsidP="0042489A">
      <w:pPr>
        <w:pStyle w:val="Liststycke"/>
        <w:numPr>
          <w:ilvl w:val="0"/>
          <w:numId w:val="36"/>
        </w:numPr>
      </w:pPr>
      <w:r>
        <w:t xml:space="preserve">Detaljplanen antas. </w:t>
      </w:r>
    </w:p>
    <w:p w:rsidR="0042489A" w:rsidRDefault="0042489A" w:rsidP="0042489A">
      <w:r>
        <w:t>Anders Lindén (SD), Bo Reinholdsson (KD), Jenny Gavelin (L) och Elisabeth Norman (C) yrkar bifall till kommunstyrelsens förslag till beslut och avslag till Magnus Ahlqvists (V) yrkande om bordläggning. </w:t>
      </w:r>
    </w:p>
    <w:p w:rsidR="0042489A" w:rsidRDefault="0042489A" w:rsidP="0042489A">
      <w:r>
        <w:t>Anders Wikman (NE) yrkar bifall till Magnus Ahlqvists (V) yrkande om bordläggning. </w:t>
      </w:r>
    </w:p>
    <w:p w:rsidR="0042489A" w:rsidRDefault="0042489A" w:rsidP="0042489A">
      <w:pPr>
        <w:pStyle w:val="Rubrik2"/>
      </w:pPr>
      <w:r>
        <w:t>Beslutsgång</w:t>
      </w:r>
    </w:p>
    <w:p w:rsidR="0042489A" w:rsidRDefault="0042489A" w:rsidP="0042489A">
      <w:r>
        <w:t>Ordförande konstaterar att det finns ett förslag om bordläggning och två förslag till beslut.</w:t>
      </w:r>
    </w:p>
    <w:p w:rsidR="0042489A" w:rsidRDefault="0042489A" w:rsidP="0042489A">
      <w:r>
        <w:t>Ordförande frågar först om ärendet ska avgöras idag eller om ärendet ska bordläggas och finner att ärendet ska avgöras idag. </w:t>
      </w:r>
    </w:p>
    <w:p w:rsidR="0042489A" w:rsidRDefault="0042489A" w:rsidP="0042489A">
      <w:r>
        <w:t>Ordförande ställer därefter framförda yrkanden mot varandra och finner att kommunfullmäktige beslutar att exploateringsavtal med Lillsidan Fastighets AB godkänns.</w:t>
      </w:r>
    </w:p>
    <w:p w:rsidR="0042489A" w:rsidRDefault="0042489A" w:rsidP="0042489A">
      <w:pPr>
        <w:pStyle w:val="Rubrik2"/>
      </w:pPr>
      <w:r>
        <w:t>Beslutsunderlag</w:t>
      </w:r>
    </w:p>
    <w:p w:rsidR="0042489A" w:rsidRDefault="0042489A" w:rsidP="0042489A">
      <w:pPr>
        <w:pStyle w:val="NormalUtanAvstnd"/>
        <w:spacing w:after="200" w:line="300" w:lineRule="atLeast"/>
      </w:pPr>
      <w:r>
        <w:t>Protokollsutdrag, kommunstyrelsen, 2022-08-30, § 136</w:t>
      </w:r>
      <w:r>
        <w:br/>
        <w:t>Protokollsutdrag, kommunstyrelsen PLEX-utskott, 2022-08-18, § 70</w:t>
      </w:r>
      <w:r>
        <w:br/>
        <w:t>Tjänsteskrivelse, samhällsbyggnadsförvaltningen, 2022-08-10</w:t>
      </w:r>
      <w:r>
        <w:br/>
        <w:t>Plankarta med bestämmelser, 2022-08-10</w:t>
      </w:r>
      <w:r>
        <w:br/>
        <w:t>Planbeskrivning, 2022-08-10</w:t>
      </w:r>
      <w:r>
        <w:br/>
        <w:t>Samrådsredogörelse, 2021-09-01</w:t>
      </w:r>
      <w:r>
        <w:br/>
        <w:t>Utlåtande, 2022-04-25</w:t>
      </w:r>
      <w:r>
        <w:br/>
        <w:t>Barnkonsekvensutredning, 2021-08-31</w:t>
      </w:r>
    </w:p>
    <w:p w:rsidR="0042489A" w:rsidRDefault="0042489A" w:rsidP="0042489A">
      <w:pPr>
        <w:pStyle w:val="NormalUtanAvstnd"/>
      </w:pPr>
      <w:r>
        <w:t>__________</w:t>
      </w:r>
    </w:p>
    <w:p w:rsidR="0042489A" w:rsidRDefault="0042489A" w:rsidP="0042489A">
      <w:pPr>
        <w:pStyle w:val="NormalUtanAvstnd"/>
      </w:pPr>
    </w:p>
    <w:p w:rsidR="0042489A" w:rsidRDefault="0042489A" w:rsidP="0042489A">
      <w:pPr>
        <w:pStyle w:val="NormalUtanAvstnd"/>
      </w:pPr>
      <w:r>
        <w:rPr>
          <w:b/>
        </w:rPr>
        <w:t>Beslutet skickas till:</w:t>
      </w:r>
    </w:p>
    <w:p w:rsidR="00C3642E" w:rsidRDefault="0042489A" w:rsidP="0042489A">
      <w:pPr>
        <w:pStyle w:val="NormalUtanAvstnd"/>
      </w:pPr>
      <w:r>
        <w:t>Sökande</w:t>
      </w:r>
      <w:r>
        <w:br/>
        <w:t>Sakägare med kvarstående synpunkter</w:t>
      </w:r>
      <w:bookmarkStart w:id="0" w:name="_GoBack"/>
      <w:bookmarkEnd w:id="0"/>
    </w:p>
    <w:sectPr w:rsidR="00C3642E" w:rsidSect="00753CD5">
      <w:headerReference w:type="default" r:id="rId10"/>
      <w:footerReference w:type="default" r:id="rId11"/>
      <w:headerReference w:type="first" r:id="rId12"/>
      <w:footerReference w:type="first" r:id="rId13"/>
      <w:pgSz w:w="11906" w:h="16838" w:code="9"/>
      <w:pgMar w:top="2948" w:right="1701" w:bottom="1985" w:left="2835" w:header="1077" w:footer="567"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970CAF" w:rsidRDefault="00970CAF" w:rsidP="004534B0">
      <w:pPr>
        <w:spacing w:after="0"/>
      </w:pPr>
      <w:r>
        <w:separator/>
      </w:r>
    </w:p>
  </w:endnote>
  <w:endnote w:type="continuationSeparator" w:id="0">
    <w:p w:rsidR="00970CAF" w:rsidRDefault="00970CAF" w:rsidP="004534B0">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Hei">
    <w:altName w:val="黑体"/>
    <w:panose1 w:val="02010600030101010101"/>
    <w:charset w:val="86"/>
    <w:family w:val="modern"/>
    <w:pitch w:val="fixed"/>
    <w:sig w:usb0="800002BF" w:usb1="38CF7CFA" w:usb2="00000016" w:usb3="00000000" w:csb0="00040001" w:csb1="00000000"/>
  </w:font>
  <w:font w:name="Segoe UI">
    <w:panose1 w:val="020B0502040204020203"/>
    <w:charset w:val="00"/>
    <w:family w:val="swiss"/>
    <w:pitch w:val="variable"/>
    <w:sig w:usb0="E4002EFF" w:usb1="C000E47F" w:usb2="00000009" w:usb3="00000000" w:csb0="000001FF" w:csb1="00000000"/>
  </w:font>
  <w:font w:name="Myriad Pro">
    <w:panose1 w:val="020B0503030403020204"/>
    <w:charset w:val="00"/>
    <w:family w:val="swiss"/>
    <w:notTrueType/>
    <w:pitch w:val="variable"/>
    <w:sig w:usb0="A00002AF" w:usb1="5000204B"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Style w:val="Tabellrutnt"/>
      <w:tblW w:w="9639" w:type="dxa"/>
      <w:tblInd w:w="-1701" w:type="dxa"/>
      <w:tblBorders>
        <w:bottom w:val="none" w:sz="0" w:space="0" w:color="auto"/>
        <w:insideH w:val="none" w:sz="0" w:space="0" w:color="auto"/>
      </w:tblBorders>
      <w:tblLayout w:type="fixed"/>
      <w:tblCellMar>
        <w:left w:w="0" w:type="dxa"/>
        <w:right w:w="0" w:type="dxa"/>
      </w:tblCellMar>
      <w:tblLook w:val="04A0" w:firstRow="1" w:lastRow="0" w:firstColumn="1" w:lastColumn="0" w:noHBand="0" w:noVBand="1"/>
    </w:tblPr>
    <w:tblGrid>
      <w:gridCol w:w="4820"/>
      <w:gridCol w:w="4819"/>
    </w:tblGrid>
    <w:tr w:rsidR="00492222" w:rsidTr="00492222">
      <w:trPr>
        <w:cantSplit/>
      </w:trPr>
      <w:tc>
        <w:tcPr>
          <w:tcW w:w="4820" w:type="dxa"/>
          <w:tcBorders>
            <w:top w:val="single" w:sz="4" w:space="0" w:color="auto"/>
          </w:tcBorders>
        </w:tcPr>
        <w:p w:rsidR="00492222" w:rsidRPr="0075789C" w:rsidRDefault="00492222" w:rsidP="00383C8F">
          <w:pPr>
            <w:pStyle w:val="NormalUtanAvstnd"/>
            <w:spacing w:before="40" w:line="240" w:lineRule="auto"/>
            <w:ind w:left="85"/>
            <w:rPr>
              <w:sz w:val="16"/>
              <w:szCs w:val="16"/>
            </w:rPr>
          </w:pPr>
        </w:p>
      </w:tc>
      <w:tc>
        <w:tcPr>
          <w:tcW w:w="4820" w:type="dxa"/>
          <w:tcBorders>
            <w:top w:val="single" w:sz="4" w:space="0" w:color="auto"/>
          </w:tcBorders>
        </w:tcPr>
        <w:p w:rsidR="00492222" w:rsidRPr="0075789C" w:rsidRDefault="00492222" w:rsidP="00383C8F">
          <w:pPr>
            <w:pStyle w:val="NormalUtanAvstnd"/>
            <w:spacing w:before="40" w:line="240" w:lineRule="auto"/>
            <w:ind w:left="85"/>
            <w:rPr>
              <w:sz w:val="16"/>
              <w:szCs w:val="16"/>
            </w:rPr>
          </w:pPr>
          <w:r w:rsidRPr="0075789C">
            <w:rPr>
              <w:sz w:val="16"/>
              <w:szCs w:val="16"/>
            </w:rPr>
            <w:t>Intygas att kopian överensstämmer med originalet</w:t>
          </w:r>
        </w:p>
      </w:tc>
    </w:tr>
    <w:tr w:rsidR="00492222" w:rsidTr="00492222">
      <w:trPr>
        <w:cantSplit/>
        <w:trHeight w:val="567"/>
      </w:trPr>
      <w:tc>
        <w:tcPr>
          <w:tcW w:w="4820" w:type="dxa"/>
        </w:tcPr>
        <w:p w:rsidR="00492222" w:rsidRDefault="00492222" w:rsidP="00383C8F">
          <w:pPr>
            <w:pStyle w:val="NormalUtanAvstnd"/>
            <w:ind w:left="85"/>
          </w:pPr>
        </w:p>
      </w:tc>
      <w:tc>
        <w:tcPr>
          <w:tcW w:w="4820" w:type="dxa"/>
        </w:tcPr>
        <w:p w:rsidR="00492222" w:rsidRPr="00794BFA" w:rsidRDefault="00492222" w:rsidP="00383C8F">
          <w:pPr>
            <w:pStyle w:val="NormalUtanAvstnd"/>
            <w:ind w:left="85"/>
          </w:pPr>
        </w:p>
      </w:tc>
    </w:tr>
  </w:tbl>
  <w:p w:rsidR="00492222" w:rsidRDefault="00492222" w:rsidP="0078569C">
    <w:pPr>
      <w:pStyle w:val="Liten"/>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Style w:val="Tabellrutnt"/>
      <w:tblW w:w="9639" w:type="dxa"/>
      <w:tblInd w:w="-1701" w:type="dxa"/>
      <w:tblBorders>
        <w:bottom w:val="none" w:sz="0" w:space="0" w:color="auto"/>
        <w:insideH w:val="none" w:sz="0" w:space="0" w:color="auto"/>
      </w:tblBorders>
      <w:tblLayout w:type="fixed"/>
      <w:tblCellMar>
        <w:left w:w="0" w:type="dxa"/>
        <w:right w:w="0" w:type="dxa"/>
      </w:tblCellMar>
      <w:tblLook w:val="04A0" w:firstRow="1" w:lastRow="0" w:firstColumn="1" w:lastColumn="0" w:noHBand="0" w:noVBand="1"/>
    </w:tblPr>
    <w:tblGrid>
      <w:gridCol w:w="4820"/>
      <w:gridCol w:w="4819"/>
    </w:tblGrid>
    <w:tr w:rsidR="00494FA8" w:rsidTr="00494FA8">
      <w:trPr>
        <w:cantSplit/>
      </w:trPr>
      <w:tc>
        <w:tcPr>
          <w:tcW w:w="4820" w:type="dxa"/>
          <w:tcBorders>
            <w:top w:val="single" w:sz="4" w:space="0" w:color="auto"/>
          </w:tcBorders>
        </w:tcPr>
        <w:p w:rsidR="00494FA8" w:rsidRPr="0075789C" w:rsidRDefault="00494FA8" w:rsidP="00383C8F">
          <w:pPr>
            <w:pStyle w:val="NormalUtanAvstnd"/>
            <w:spacing w:before="40" w:line="240" w:lineRule="auto"/>
            <w:ind w:left="85"/>
            <w:rPr>
              <w:sz w:val="16"/>
              <w:szCs w:val="16"/>
            </w:rPr>
          </w:pPr>
        </w:p>
      </w:tc>
      <w:tc>
        <w:tcPr>
          <w:tcW w:w="4820" w:type="dxa"/>
          <w:tcBorders>
            <w:top w:val="single" w:sz="4" w:space="0" w:color="auto"/>
          </w:tcBorders>
        </w:tcPr>
        <w:p w:rsidR="00494FA8" w:rsidRPr="0075789C" w:rsidRDefault="00494FA8" w:rsidP="00383C8F">
          <w:pPr>
            <w:pStyle w:val="NormalUtanAvstnd"/>
            <w:spacing w:before="40" w:line="240" w:lineRule="auto"/>
            <w:ind w:left="85"/>
            <w:rPr>
              <w:sz w:val="16"/>
              <w:szCs w:val="16"/>
            </w:rPr>
          </w:pPr>
          <w:r w:rsidRPr="0075789C">
            <w:rPr>
              <w:sz w:val="16"/>
              <w:szCs w:val="16"/>
            </w:rPr>
            <w:t>Intygas att kopian överensstämmer med originalet</w:t>
          </w:r>
        </w:p>
      </w:tc>
    </w:tr>
    <w:tr w:rsidR="00494FA8" w:rsidTr="00494FA8">
      <w:trPr>
        <w:cantSplit/>
        <w:trHeight w:val="567"/>
      </w:trPr>
      <w:tc>
        <w:tcPr>
          <w:tcW w:w="4820" w:type="dxa"/>
        </w:tcPr>
        <w:p w:rsidR="00494FA8" w:rsidRDefault="00494FA8" w:rsidP="00383C8F">
          <w:pPr>
            <w:pStyle w:val="NormalUtanAvstnd"/>
            <w:ind w:left="85"/>
          </w:pPr>
        </w:p>
      </w:tc>
      <w:tc>
        <w:tcPr>
          <w:tcW w:w="4820" w:type="dxa"/>
        </w:tcPr>
        <w:p w:rsidR="00494FA8" w:rsidRPr="00794BFA" w:rsidRDefault="00494FA8" w:rsidP="00383C8F">
          <w:pPr>
            <w:pStyle w:val="NormalUtanAvstnd"/>
            <w:ind w:left="85"/>
          </w:pPr>
        </w:p>
      </w:tc>
    </w:tr>
  </w:tbl>
  <w:p w:rsidR="00494FA8" w:rsidRPr="0078569C" w:rsidRDefault="00494FA8" w:rsidP="0078569C">
    <w:pPr>
      <w:pStyle w:val="Liten"/>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970CAF" w:rsidRDefault="00970CAF" w:rsidP="004534B0">
      <w:pPr>
        <w:spacing w:after="0"/>
      </w:pPr>
      <w:r>
        <w:separator/>
      </w:r>
    </w:p>
  </w:footnote>
  <w:footnote w:type="continuationSeparator" w:id="0">
    <w:p w:rsidR="00970CAF" w:rsidRDefault="00970CAF" w:rsidP="004534B0">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Style w:val="Tabellrutnt"/>
      <w:tblW w:w="9639" w:type="dxa"/>
      <w:tblInd w:w="-1701" w:type="dxa"/>
      <w:tblBorders>
        <w:top w:val="none" w:sz="0" w:space="0" w:color="auto"/>
        <w:left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273"/>
      <w:gridCol w:w="1985"/>
      <w:gridCol w:w="1474"/>
      <w:gridCol w:w="907"/>
    </w:tblGrid>
    <w:tr w:rsidR="00F32912" w:rsidTr="003C0641">
      <w:trPr>
        <w:trHeight w:val="340"/>
      </w:trPr>
      <w:tc>
        <w:tcPr>
          <w:tcW w:w="5273" w:type="dxa"/>
          <w:vMerge w:val="restart"/>
        </w:tcPr>
        <w:p w:rsidR="00F32912" w:rsidRDefault="00C63A79" w:rsidP="009B54CD">
          <w:pPr>
            <w:pStyle w:val="Sidhuvud"/>
          </w:pPr>
          <w:r>
            <w:rPr>
              <w:noProof/>
              <w:lang w:eastAsia="sv-SE"/>
            </w:rPr>
            <w:drawing>
              <wp:anchor distT="0" distB="0" distL="114300" distR="114300" simplePos="0" relativeHeight="251657216" behindDoc="0" locked="0" layoutInCell="1" allowOverlap="1">
                <wp:simplePos x="0" y="0"/>
                <wp:positionH relativeFrom="page">
                  <wp:posOffset>0</wp:posOffset>
                </wp:positionH>
                <wp:positionV relativeFrom="page">
                  <wp:posOffset>-118745</wp:posOffset>
                </wp:positionV>
                <wp:extent cx="1587500" cy="633730"/>
                <wp:effectExtent l="0" t="0" r="0" b="0"/>
                <wp:wrapNone/>
                <wp:docPr id="1" name="Bildobjekt 3" descr="Logotyp Enköpings kommu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ildobjekt 3" descr="Logotyp Enköpings kommun"/>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587500" cy="633730"/>
                        </a:xfrm>
                        <a:prstGeom prst="rect">
                          <a:avLst/>
                        </a:prstGeom>
                        <a:noFill/>
                        <a:ln>
                          <a:noFill/>
                        </a:ln>
                      </pic:spPr>
                    </pic:pic>
                  </a:graphicData>
                </a:graphic>
                <wp14:sizeRelH relativeFrom="margin">
                  <wp14:pctWidth>0</wp14:pctWidth>
                </wp14:sizeRelH>
                <wp14:sizeRelV relativeFrom="margin">
                  <wp14:pctHeight>0</wp14:pctHeight>
                </wp14:sizeRelV>
              </wp:anchor>
            </w:drawing>
          </w:r>
        </w:p>
      </w:tc>
      <w:tc>
        <w:tcPr>
          <w:tcW w:w="1985" w:type="dxa"/>
        </w:tcPr>
        <w:p w:rsidR="00F32912" w:rsidRPr="003A7154" w:rsidRDefault="00F32912" w:rsidP="009B54CD">
          <w:pPr>
            <w:pStyle w:val="Sidhuvud"/>
            <w:rPr>
              <w:b/>
            </w:rPr>
          </w:pPr>
          <w:r>
            <w:rPr>
              <w:b/>
            </w:rPr>
            <w:t>Protokollsutdrag</w:t>
          </w:r>
        </w:p>
      </w:tc>
      <w:tc>
        <w:tcPr>
          <w:tcW w:w="1474" w:type="dxa"/>
        </w:tcPr>
        <w:p w:rsidR="00F32912" w:rsidRDefault="00F32912" w:rsidP="009B54CD">
          <w:pPr>
            <w:pStyle w:val="Sidhuvud"/>
          </w:pPr>
        </w:p>
      </w:tc>
      <w:tc>
        <w:tcPr>
          <w:tcW w:w="907" w:type="dxa"/>
        </w:tcPr>
        <w:p w:rsidR="00F32912" w:rsidRDefault="00F32912" w:rsidP="009B54CD">
          <w:pPr>
            <w:pStyle w:val="Sidhuvud"/>
            <w:jc w:val="right"/>
          </w:pPr>
          <w:r>
            <w:fldChar w:fldCharType="begin"/>
          </w:r>
          <w:r>
            <w:instrText xml:space="preserve"> PAGE  \* Arabic  \* MERGEFORMAT </w:instrText>
          </w:r>
          <w:r>
            <w:fldChar w:fldCharType="separate"/>
          </w:r>
          <w:r w:rsidR="00BE0746">
            <w:rPr>
              <w:noProof/>
            </w:rPr>
            <w:t>2</w:t>
          </w:r>
          <w:r>
            <w:fldChar w:fldCharType="end"/>
          </w:r>
          <w:r>
            <w:t xml:space="preserve"> (</w:t>
          </w:r>
          <w:fldSimple w:instr=" NUMPAGES  \* Arabic  \* MERGEFORMAT ">
            <w:r w:rsidR="00BE0746">
              <w:rPr>
                <w:noProof/>
              </w:rPr>
              <w:t>2</w:t>
            </w:r>
          </w:fldSimple>
          <w:r>
            <w:t>)</w:t>
          </w:r>
        </w:p>
      </w:tc>
    </w:tr>
    <w:tr w:rsidR="00F32912" w:rsidTr="003C0641">
      <w:trPr>
        <w:trHeight w:val="312"/>
      </w:trPr>
      <w:tc>
        <w:tcPr>
          <w:tcW w:w="5273" w:type="dxa"/>
          <w:vMerge/>
          <w:vAlign w:val="bottom"/>
        </w:tcPr>
        <w:p w:rsidR="00F32912" w:rsidRPr="00874F97" w:rsidRDefault="00F32912" w:rsidP="00874F97">
          <w:pPr>
            <w:pStyle w:val="Sidhuvud"/>
            <w:rPr>
              <w:sz w:val="16"/>
              <w:szCs w:val="16"/>
            </w:rPr>
          </w:pPr>
        </w:p>
      </w:tc>
      <w:tc>
        <w:tcPr>
          <w:tcW w:w="1985" w:type="dxa"/>
          <w:vAlign w:val="bottom"/>
        </w:tcPr>
        <w:p w:rsidR="00F32912" w:rsidRPr="007D0F64" w:rsidRDefault="00F32912" w:rsidP="007D0F64">
          <w:pPr>
            <w:pStyle w:val="Sidhuvud"/>
          </w:pPr>
          <w:r w:rsidRPr="007D0F64">
            <w:t>Sammanträdesdatum</w:t>
          </w:r>
        </w:p>
      </w:tc>
      <w:tc>
        <w:tcPr>
          <w:tcW w:w="2381" w:type="dxa"/>
          <w:gridSpan w:val="2"/>
          <w:vAlign w:val="bottom"/>
        </w:tcPr>
        <w:p w:rsidR="00F32912" w:rsidRPr="00874F97" w:rsidRDefault="00F32912" w:rsidP="009B54CD">
          <w:pPr>
            <w:pStyle w:val="Sidhuvud"/>
            <w:rPr>
              <w:sz w:val="16"/>
              <w:szCs w:val="16"/>
            </w:rPr>
          </w:pPr>
        </w:p>
      </w:tc>
    </w:tr>
    <w:tr w:rsidR="00F32912" w:rsidTr="003C0641">
      <w:tc>
        <w:tcPr>
          <w:tcW w:w="5273" w:type="dxa"/>
          <w:vMerge/>
        </w:tcPr>
        <w:p w:rsidR="00F32912" w:rsidRDefault="00F32912" w:rsidP="00A55D09">
          <w:pPr>
            <w:pStyle w:val="Sidhuvud"/>
          </w:pPr>
        </w:p>
      </w:tc>
      <w:tc>
        <w:tcPr>
          <w:tcW w:w="1985" w:type="dxa"/>
        </w:tcPr>
        <w:p w:rsidR="00C3642E" w:rsidRDefault="00970CAF">
          <w:pPr>
            <w:pStyle w:val="Sidhuvud"/>
          </w:pPr>
          <w:r>
            <w:t>2022-09-19</w:t>
          </w:r>
        </w:p>
      </w:tc>
      <w:tc>
        <w:tcPr>
          <w:tcW w:w="2381" w:type="dxa"/>
          <w:gridSpan w:val="2"/>
        </w:tcPr>
        <w:p w:rsidR="00F32912" w:rsidRDefault="00F32912" w:rsidP="00A55D09">
          <w:pPr>
            <w:pStyle w:val="Sidhuvud"/>
          </w:pPr>
        </w:p>
      </w:tc>
    </w:tr>
    <w:tr w:rsidR="00F32912" w:rsidTr="00F32912">
      <w:trPr>
        <w:trHeight w:val="652"/>
      </w:trPr>
      <w:tc>
        <w:tcPr>
          <w:tcW w:w="5273" w:type="dxa"/>
          <w:vMerge/>
          <w:tcBorders>
            <w:bottom w:val="single" w:sz="4" w:space="0" w:color="auto"/>
          </w:tcBorders>
        </w:tcPr>
        <w:p w:rsidR="00F32912" w:rsidRDefault="00F32912" w:rsidP="00F14E0C">
          <w:pPr>
            <w:pStyle w:val="Sidhuvud"/>
            <w:rPr>
              <w:noProof/>
              <w:lang w:eastAsia="zh-TW"/>
            </w:rPr>
          </w:pPr>
        </w:p>
      </w:tc>
      <w:tc>
        <w:tcPr>
          <w:tcW w:w="4366" w:type="dxa"/>
          <w:gridSpan w:val="3"/>
          <w:tcBorders>
            <w:bottom w:val="single" w:sz="4" w:space="0" w:color="auto"/>
          </w:tcBorders>
        </w:tcPr>
        <w:p w:rsidR="00C3642E" w:rsidRDefault="00970CAF">
          <w:pPr>
            <w:pStyle w:val="Sidhuvud"/>
            <w:spacing w:before="140"/>
            <w:rPr>
              <w:b/>
            </w:rPr>
          </w:pPr>
          <w:r>
            <w:rPr>
              <w:b/>
            </w:rPr>
            <w:t>Kommunfullmäktige</w:t>
          </w:r>
        </w:p>
      </w:tc>
    </w:tr>
  </w:tbl>
  <w:p w:rsidR="00492222" w:rsidRPr="001D249C" w:rsidRDefault="00492222" w:rsidP="001D249C">
    <w:pPr>
      <w:pStyle w:val="Liten"/>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Style w:val="Tabellrutnt"/>
      <w:tblW w:w="9639" w:type="dxa"/>
      <w:tblInd w:w="-1701" w:type="dxa"/>
      <w:tblBorders>
        <w:top w:val="none" w:sz="0" w:space="0" w:color="auto"/>
        <w:left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273"/>
      <w:gridCol w:w="1985"/>
      <w:gridCol w:w="1474"/>
      <w:gridCol w:w="907"/>
    </w:tblGrid>
    <w:tr w:rsidR="00F32912" w:rsidTr="003C0641">
      <w:trPr>
        <w:trHeight w:val="340"/>
      </w:trPr>
      <w:tc>
        <w:tcPr>
          <w:tcW w:w="5273" w:type="dxa"/>
          <w:vMerge w:val="restart"/>
        </w:tcPr>
        <w:p w:rsidR="00F32912" w:rsidRDefault="00C63A79" w:rsidP="004266FB">
          <w:pPr>
            <w:pStyle w:val="Sidhuvud"/>
          </w:pPr>
          <w:r>
            <w:rPr>
              <w:noProof/>
              <w:lang w:eastAsia="sv-SE"/>
            </w:rPr>
            <w:drawing>
              <wp:anchor distT="0" distB="0" distL="114300" distR="114300" simplePos="0" relativeHeight="251661312" behindDoc="0" locked="0" layoutInCell="1" allowOverlap="1">
                <wp:simplePos x="0" y="0"/>
                <wp:positionH relativeFrom="page">
                  <wp:posOffset>0</wp:posOffset>
                </wp:positionH>
                <wp:positionV relativeFrom="page">
                  <wp:posOffset>-118745</wp:posOffset>
                </wp:positionV>
                <wp:extent cx="1587500" cy="633730"/>
                <wp:effectExtent l="0" t="0" r="0" b="0"/>
                <wp:wrapNone/>
                <wp:docPr id="2" name="Bildobjekt 4" descr="Logotyp Enköpings kommu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ildobjekt 4" descr="Logotyp Enköpings kommun"/>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587500" cy="633730"/>
                        </a:xfrm>
                        <a:prstGeom prst="rect">
                          <a:avLst/>
                        </a:prstGeom>
                        <a:noFill/>
                        <a:ln>
                          <a:noFill/>
                        </a:ln>
                      </pic:spPr>
                    </pic:pic>
                  </a:graphicData>
                </a:graphic>
                <wp14:sizeRelH relativeFrom="margin">
                  <wp14:pctWidth>0</wp14:pctWidth>
                </wp14:sizeRelH>
                <wp14:sizeRelV relativeFrom="margin">
                  <wp14:pctHeight>0</wp14:pctHeight>
                </wp14:sizeRelV>
              </wp:anchor>
            </w:drawing>
          </w:r>
        </w:p>
      </w:tc>
      <w:tc>
        <w:tcPr>
          <w:tcW w:w="1985" w:type="dxa"/>
        </w:tcPr>
        <w:p w:rsidR="00F32912" w:rsidRPr="003A7154" w:rsidRDefault="00F32912" w:rsidP="003A7154">
          <w:pPr>
            <w:pStyle w:val="Sidhuvud"/>
            <w:rPr>
              <w:b/>
            </w:rPr>
          </w:pPr>
          <w:r>
            <w:rPr>
              <w:b/>
            </w:rPr>
            <w:t>Protokollsutdrag</w:t>
          </w:r>
        </w:p>
      </w:tc>
      <w:tc>
        <w:tcPr>
          <w:tcW w:w="1474" w:type="dxa"/>
        </w:tcPr>
        <w:p w:rsidR="00F32912" w:rsidRDefault="00F32912" w:rsidP="003A7154">
          <w:pPr>
            <w:pStyle w:val="Sidhuvud"/>
          </w:pPr>
        </w:p>
      </w:tc>
      <w:tc>
        <w:tcPr>
          <w:tcW w:w="907" w:type="dxa"/>
        </w:tcPr>
        <w:p w:rsidR="00F32912" w:rsidRDefault="00F32912" w:rsidP="00992A28">
          <w:pPr>
            <w:pStyle w:val="Sidhuvud"/>
            <w:jc w:val="right"/>
          </w:pPr>
          <w:r>
            <w:fldChar w:fldCharType="begin"/>
          </w:r>
          <w:r>
            <w:instrText xml:space="preserve"> PAGE  \* Arabic  \* MERGEFORMAT </w:instrText>
          </w:r>
          <w:r>
            <w:fldChar w:fldCharType="separate"/>
          </w:r>
          <w:r w:rsidR="006A1843">
            <w:rPr>
              <w:noProof/>
            </w:rPr>
            <w:t>1</w:t>
          </w:r>
          <w:r>
            <w:fldChar w:fldCharType="end"/>
          </w:r>
          <w:r>
            <w:t xml:space="preserve"> (</w:t>
          </w:r>
          <w:fldSimple w:instr=" NUMPAGES  \* Arabic  \* MERGEFORMAT ">
            <w:r w:rsidR="006A1843">
              <w:rPr>
                <w:noProof/>
              </w:rPr>
              <w:t>1</w:t>
            </w:r>
          </w:fldSimple>
          <w:r>
            <w:t>)</w:t>
          </w:r>
        </w:p>
      </w:tc>
    </w:tr>
    <w:tr w:rsidR="00F32912" w:rsidTr="003C0641">
      <w:trPr>
        <w:trHeight w:val="312"/>
      </w:trPr>
      <w:tc>
        <w:tcPr>
          <w:tcW w:w="5273" w:type="dxa"/>
          <w:vMerge/>
          <w:vAlign w:val="bottom"/>
        </w:tcPr>
        <w:p w:rsidR="00F32912" w:rsidRPr="00246ACB" w:rsidRDefault="00F32912" w:rsidP="00246ACB">
          <w:pPr>
            <w:pStyle w:val="Sidhuvud"/>
            <w:spacing w:line="240" w:lineRule="auto"/>
            <w:rPr>
              <w:sz w:val="16"/>
              <w:szCs w:val="16"/>
            </w:rPr>
          </w:pPr>
        </w:p>
      </w:tc>
      <w:tc>
        <w:tcPr>
          <w:tcW w:w="1985" w:type="dxa"/>
          <w:vAlign w:val="bottom"/>
        </w:tcPr>
        <w:p w:rsidR="00F32912" w:rsidRPr="007D0F64" w:rsidRDefault="00F32912" w:rsidP="007D0F64">
          <w:pPr>
            <w:pStyle w:val="Sidhuvud"/>
          </w:pPr>
          <w:r w:rsidRPr="007D0F64">
            <w:t>Sammanträdesdatum</w:t>
          </w:r>
        </w:p>
      </w:tc>
      <w:tc>
        <w:tcPr>
          <w:tcW w:w="2381" w:type="dxa"/>
          <w:gridSpan w:val="2"/>
          <w:vAlign w:val="bottom"/>
        </w:tcPr>
        <w:p w:rsidR="00F32912" w:rsidRPr="00246ACB" w:rsidRDefault="00F32912" w:rsidP="00246ACB">
          <w:pPr>
            <w:pStyle w:val="Sidhuvud"/>
            <w:spacing w:line="240" w:lineRule="auto"/>
            <w:rPr>
              <w:sz w:val="16"/>
              <w:szCs w:val="16"/>
            </w:rPr>
          </w:pPr>
        </w:p>
      </w:tc>
    </w:tr>
    <w:tr w:rsidR="00F32912" w:rsidTr="003C0641">
      <w:tc>
        <w:tcPr>
          <w:tcW w:w="5273" w:type="dxa"/>
          <w:vMerge/>
        </w:tcPr>
        <w:p w:rsidR="00F32912" w:rsidRDefault="00F32912" w:rsidP="00A55D09">
          <w:pPr>
            <w:pStyle w:val="Sidhuvud"/>
          </w:pPr>
        </w:p>
      </w:tc>
      <w:tc>
        <w:tcPr>
          <w:tcW w:w="1985" w:type="dxa"/>
        </w:tcPr>
        <w:p w:rsidR="00C3642E" w:rsidRDefault="00970CAF">
          <w:pPr>
            <w:pStyle w:val="Sidhuvud"/>
          </w:pPr>
          <w:r>
            <w:t>2022-09-19</w:t>
          </w:r>
        </w:p>
      </w:tc>
      <w:tc>
        <w:tcPr>
          <w:tcW w:w="2381" w:type="dxa"/>
          <w:gridSpan w:val="2"/>
        </w:tcPr>
        <w:p w:rsidR="00F32912" w:rsidRDefault="00F32912" w:rsidP="00A55D09">
          <w:pPr>
            <w:pStyle w:val="Sidhuvud"/>
          </w:pPr>
        </w:p>
      </w:tc>
    </w:tr>
    <w:tr w:rsidR="00F32912" w:rsidTr="00F32912">
      <w:trPr>
        <w:trHeight w:val="652"/>
      </w:trPr>
      <w:tc>
        <w:tcPr>
          <w:tcW w:w="5273" w:type="dxa"/>
          <w:vMerge/>
          <w:tcBorders>
            <w:bottom w:val="single" w:sz="4" w:space="0" w:color="auto"/>
          </w:tcBorders>
        </w:tcPr>
        <w:p w:rsidR="00F32912" w:rsidRDefault="00F32912" w:rsidP="004266FB">
          <w:pPr>
            <w:pStyle w:val="Sidhuvud"/>
            <w:rPr>
              <w:noProof/>
              <w:lang w:eastAsia="zh-TW"/>
            </w:rPr>
          </w:pPr>
        </w:p>
      </w:tc>
      <w:tc>
        <w:tcPr>
          <w:tcW w:w="4366" w:type="dxa"/>
          <w:gridSpan w:val="3"/>
          <w:tcBorders>
            <w:bottom w:val="single" w:sz="4" w:space="0" w:color="auto"/>
          </w:tcBorders>
        </w:tcPr>
        <w:p w:rsidR="00C3642E" w:rsidRDefault="00970CAF">
          <w:pPr>
            <w:pStyle w:val="Sidhuvud"/>
            <w:spacing w:before="140"/>
            <w:rPr>
              <w:b/>
            </w:rPr>
          </w:pPr>
          <w:r>
            <w:rPr>
              <w:b/>
            </w:rPr>
            <w:t>Kommunfullmäktige</w:t>
          </w:r>
        </w:p>
      </w:tc>
    </w:tr>
  </w:tbl>
  <w:p w:rsidR="00494FA8" w:rsidRPr="001E16E7" w:rsidRDefault="00494FA8" w:rsidP="001E16E7">
    <w:pPr>
      <w:pStyle w:val="Liten"/>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83"/>
    <w:multiLevelType w:val="singleLevel"/>
    <w:tmpl w:val="9042B5AC"/>
    <w:lvl w:ilvl="0">
      <w:start w:val="1"/>
      <w:numFmt w:val="bullet"/>
      <w:pStyle w:val="Punktlista"/>
      <w:lvlText w:val=""/>
      <w:lvlJc w:val="left"/>
      <w:pPr>
        <w:tabs>
          <w:tab w:val="num" w:pos="643"/>
        </w:tabs>
        <w:ind w:left="643" w:hanging="360"/>
      </w:pPr>
      <w:rPr>
        <w:rFonts w:ascii="Symbol" w:hAnsi="Symbol" w:hint="default"/>
      </w:rPr>
    </w:lvl>
  </w:abstractNum>
  <w:abstractNum w:abstractNumId="1" w15:restartNumberingAfterBreak="0">
    <w:nsid w:val="FFFFFF88"/>
    <w:multiLevelType w:val="singleLevel"/>
    <w:tmpl w:val="E4589C7E"/>
    <w:lvl w:ilvl="0">
      <w:start w:val="1"/>
      <w:numFmt w:val="decimal"/>
      <w:lvlText w:val="%1."/>
      <w:lvlJc w:val="left"/>
      <w:pPr>
        <w:tabs>
          <w:tab w:val="num" w:pos="360"/>
        </w:tabs>
        <w:ind w:left="360" w:hanging="360"/>
      </w:pPr>
      <w:rPr>
        <w:rFonts w:cs="Times New Roman"/>
      </w:rPr>
    </w:lvl>
  </w:abstractNum>
  <w:abstractNum w:abstractNumId="2" w15:restartNumberingAfterBreak="0">
    <w:nsid w:val="FFFFFF89"/>
    <w:multiLevelType w:val="singleLevel"/>
    <w:tmpl w:val="167ABAE2"/>
    <w:lvl w:ilvl="0">
      <w:start w:val="1"/>
      <w:numFmt w:val="bullet"/>
      <w:pStyle w:val="Punktlista2"/>
      <w:lvlText w:val=""/>
      <w:lvlJc w:val="left"/>
      <w:pPr>
        <w:tabs>
          <w:tab w:val="num" w:pos="360"/>
        </w:tabs>
        <w:ind w:left="360" w:hanging="360"/>
      </w:pPr>
      <w:rPr>
        <w:rFonts w:ascii="Symbol" w:hAnsi="Symbol" w:hint="default"/>
      </w:rPr>
    </w:lvl>
  </w:abstractNum>
  <w:abstractNum w:abstractNumId="3" w15:restartNumberingAfterBreak="0">
    <w:nsid w:val="22C63BA8"/>
    <w:multiLevelType w:val="multilevel"/>
    <w:tmpl w:val="9464509E"/>
    <w:lvl w:ilvl="0">
      <w:start w:val="1"/>
      <w:numFmt w:val="bullet"/>
      <w:pStyle w:val="Textpuff"/>
      <w:lvlText w:val=""/>
      <w:lvlJc w:val="left"/>
      <w:pPr>
        <w:ind w:left="360" w:hanging="360"/>
      </w:pPr>
      <w:rPr>
        <w:rFonts w:ascii="Symbol" w:hAnsi="Symbol" w:hint="default"/>
        <w:color w:val="000000" w:themeColor="text1"/>
      </w:rPr>
    </w:lvl>
    <w:lvl w:ilvl="1">
      <w:start w:val="1"/>
      <w:numFmt w:val="none"/>
      <w:lvlText w:val=""/>
      <w:lvlJc w:val="left"/>
      <w:pPr>
        <w:ind w:left="720" w:hanging="360"/>
      </w:pPr>
      <w:rPr>
        <w:rFonts w:cs="Times New Roman" w:hint="default"/>
      </w:rPr>
    </w:lvl>
    <w:lvl w:ilvl="2">
      <w:start w:val="1"/>
      <w:numFmt w:val="none"/>
      <w:lvlText w:val=""/>
      <w:lvlJc w:val="left"/>
      <w:pPr>
        <w:ind w:left="1080" w:hanging="360"/>
      </w:pPr>
      <w:rPr>
        <w:rFonts w:cs="Times New Roman" w:hint="default"/>
      </w:rPr>
    </w:lvl>
    <w:lvl w:ilvl="3">
      <w:start w:val="1"/>
      <w:numFmt w:val="none"/>
      <w:lvlText w:val=""/>
      <w:lvlJc w:val="left"/>
      <w:pPr>
        <w:ind w:left="1440" w:hanging="360"/>
      </w:pPr>
      <w:rPr>
        <w:rFonts w:cs="Times New Roman" w:hint="default"/>
      </w:rPr>
    </w:lvl>
    <w:lvl w:ilvl="4">
      <w:start w:val="1"/>
      <w:numFmt w:val="none"/>
      <w:lvlText w:val=""/>
      <w:lvlJc w:val="left"/>
      <w:pPr>
        <w:ind w:left="1800" w:hanging="360"/>
      </w:pPr>
      <w:rPr>
        <w:rFonts w:cs="Times New Roman" w:hint="default"/>
      </w:rPr>
    </w:lvl>
    <w:lvl w:ilvl="5">
      <w:start w:val="1"/>
      <w:numFmt w:val="none"/>
      <w:lvlText w:val=""/>
      <w:lvlJc w:val="left"/>
      <w:pPr>
        <w:ind w:left="2160" w:hanging="360"/>
      </w:pPr>
      <w:rPr>
        <w:rFonts w:cs="Times New Roman" w:hint="default"/>
      </w:rPr>
    </w:lvl>
    <w:lvl w:ilvl="6">
      <w:start w:val="1"/>
      <w:numFmt w:val="none"/>
      <w:lvlText w:val=""/>
      <w:lvlJc w:val="left"/>
      <w:pPr>
        <w:ind w:left="2520" w:hanging="360"/>
      </w:pPr>
      <w:rPr>
        <w:rFonts w:cs="Times New Roman" w:hint="default"/>
      </w:rPr>
    </w:lvl>
    <w:lvl w:ilvl="7">
      <w:start w:val="1"/>
      <w:numFmt w:val="none"/>
      <w:lvlText w:val=""/>
      <w:lvlJc w:val="left"/>
      <w:pPr>
        <w:ind w:left="2880" w:hanging="360"/>
      </w:pPr>
      <w:rPr>
        <w:rFonts w:cs="Times New Roman" w:hint="default"/>
      </w:rPr>
    </w:lvl>
    <w:lvl w:ilvl="8">
      <w:start w:val="1"/>
      <w:numFmt w:val="none"/>
      <w:lvlText w:val=""/>
      <w:lvlJc w:val="left"/>
      <w:pPr>
        <w:ind w:left="3240" w:hanging="360"/>
      </w:pPr>
      <w:rPr>
        <w:rFonts w:cs="Times New Roman" w:hint="default"/>
      </w:rPr>
    </w:lvl>
  </w:abstractNum>
  <w:abstractNum w:abstractNumId="4" w15:restartNumberingAfterBreak="0">
    <w:nsid w:val="2BB4485B"/>
    <w:multiLevelType w:val="hybridMultilevel"/>
    <w:tmpl w:val="DC60E534"/>
    <w:lvl w:ilvl="0" w:tplc="5D04BF48">
      <w:start w:val="1"/>
      <w:numFmt w:val="bullet"/>
      <w:lvlText w:val="-"/>
      <w:lvlJc w:val="left"/>
      <w:pPr>
        <w:ind w:left="720" w:hanging="360"/>
      </w:pPr>
      <w:rPr>
        <w:rFonts w:ascii="Arial" w:eastAsiaTheme="minorEastAsia" w:hAnsi="Arial" w:cs="Arial"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5" w15:restartNumberingAfterBreak="0">
    <w:nsid w:val="60724385"/>
    <w:multiLevelType w:val="multilevel"/>
    <w:tmpl w:val="23D86EFE"/>
    <w:styleLink w:val="ListformatNumreradlista"/>
    <w:lvl w:ilvl="0">
      <w:start w:val="1"/>
      <w:numFmt w:val="decimal"/>
      <w:pStyle w:val="Numreradlista"/>
      <w:lvlText w:val="%1."/>
      <w:lvlJc w:val="left"/>
      <w:pPr>
        <w:ind w:left="360" w:hanging="360"/>
      </w:pPr>
      <w:rPr>
        <w:rFonts w:cs="Times New Roman" w:hint="default"/>
      </w:rPr>
    </w:lvl>
    <w:lvl w:ilvl="1">
      <w:start w:val="1"/>
      <w:numFmt w:val="lowerLetter"/>
      <w:lvlText w:val="%2)"/>
      <w:lvlJc w:val="left"/>
      <w:pPr>
        <w:ind w:left="720" w:hanging="360"/>
      </w:pPr>
      <w:rPr>
        <w:rFonts w:cs="Times New Roman" w:hint="default"/>
      </w:rPr>
    </w:lvl>
    <w:lvl w:ilvl="2">
      <w:start w:val="1"/>
      <w:numFmt w:val="lowerRoman"/>
      <w:lvlText w:val="%3)"/>
      <w:lvlJc w:val="left"/>
      <w:pPr>
        <w:ind w:left="1080" w:hanging="360"/>
      </w:pPr>
      <w:rPr>
        <w:rFonts w:cs="Times New Roman" w:hint="default"/>
      </w:rPr>
    </w:lvl>
    <w:lvl w:ilvl="3">
      <w:start w:val="1"/>
      <w:numFmt w:val="decimal"/>
      <w:lvlText w:val="(%4)"/>
      <w:lvlJc w:val="left"/>
      <w:pPr>
        <w:ind w:left="1440" w:hanging="360"/>
      </w:pPr>
      <w:rPr>
        <w:rFonts w:cs="Times New Roman" w:hint="default"/>
      </w:rPr>
    </w:lvl>
    <w:lvl w:ilvl="4">
      <w:start w:val="1"/>
      <w:numFmt w:val="lowerLetter"/>
      <w:lvlText w:val="(%5)"/>
      <w:lvlJc w:val="left"/>
      <w:pPr>
        <w:ind w:left="1800" w:hanging="360"/>
      </w:pPr>
      <w:rPr>
        <w:rFonts w:cs="Times New Roman" w:hint="default"/>
      </w:rPr>
    </w:lvl>
    <w:lvl w:ilvl="5">
      <w:start w:val="1"/>
      <w:numFmt w:val="lowerRoman"/>
      <w:lvlText w:val="(%6)"/>
      <w:lvlJc w:val="left"/>
      <w:pPr>
        <w:ind w:left="2160" w:hanging="360"/>
      </w:pPr>
      <w:rPr>
        <w:rFonts w:cs="Times New Roman" w:hint="default"/>
      </w:rPr>
    </w:lvl>
    <w:lvl w:ilvl="6">
      <w:start w:val="1"/>
      <w:numFmt w:val="decimal"/>
      <w:lvlText w:val="%7."/>
      <w:lvlJc w:val="left"/>
      <w:pPr>
        <w:ind w:left="2520" w:hanging="360"/>
      </w:pPr>
      <w:rPr>
        <w:rFonts w:cs="Times New Roman" w:hint="default"/>
      </w:rPr>
    </w:lvl>
    <w:lvl w:ilvl="7">
      <w:start w:val="1"/>
      <w:numFmt w:val="lowerLetter"/>
      <w:lvlText w:val="%8."/>
      <w:lvlJc w:val="left"/>
      <w:pPr>
        <w:ind w:left="2880" w:hanging="360"/>
      </w:pPr>
      <w:rPr>
        <w:rFonts w:cs="Times New Roman" w:hint="default"/>
      </w:rPr>
    </w:lvl>
    <w:lvl w:ilvl="8">
      <w:start w:val="1"/>
      <w:numFmt w:val="lowerRoman"/>
      <w:lvlText w:val="%9."/>
      <w:lvlJc w:val="left"/>
      <w:pPr>
        <w:ind w:left="3240" w:hanging="360"/>
      </w:pPr>
      <w:rPr>
        <w:rFonts w:cs="Times New Roman" w:hint="default"/>
      </w:rPr>
    </w:lvl>
  </w:abstractNum>
  <w:abstractNum w:abstractNumId="6" w15:restartNumberingAfterBreak="0">
    <w:nsid w:val="6B70651C"/>
    <w:multiLevelType w:val="multilevel"/>
    <w:tmpl w:val="26A86050"/>
    <w:styleLink w:val="Listformatfrpunktlista"/>
    <w:lvl w:ilvl="0">
      <w:start w:val="1"/>
      <w:numFmt w:val="bullet"/>
      <w:lvlText w:val=""/>
      <w:lvlJc w:val="left"/>
      <w:pPr>
        <w:ind w:left="357" w:hanging="357"/>
      </w:pPr>
      <w:rPr>
        <w:rFonts w:ascii="Symbol" w:hAnsi="Symbol" w:hint="default"/>
        <w:color w:val="auto"/>
      </w:rPr>
    </w:lvl>
    <w:lvl w:ilvl="1">
      <w:start w:val="1"/>
      <w:numFmt w:val="bullet"/>
      <w:lvlText w:val=""/>
      <w:lvlJc w:val="left"/>
      <w:pPr>
        <w:ind w:left="714" w:hanging="357"/>
      </w:pPr>
      <w:rPr>
        <w:rFonts w:ascii="Symbol" w:hAnsi="Symbol" w:hint="default"/>
        <w:color w:val="auto"/>
      </w:rPr>
    </w:lvl>
    <w:lvl w:ilvl="2">
      <w:start w:val="1"/>
      <w:numFmt w:val="none"/>
      <w:lvlText w:val=""/>
      <w:lvlJc w:val="left"/>
      <w:pPr>
        <w:ind w:left="1071" w:hanging="357"/>
      </w:pPr>
      <w:rPr>
        <w:rFonts w:cs="Times New Roman" w:hint="default"/>
      </w:rPr>
    </w:lvl>
    <w:lvl w:ilvl="3">
      <w:start w:val="1"/>
      <w:numFmt w:val="none"/>
      <w:lvlText w:val=""/>
      <w:lvlJc w:val="left"/>
      <w:pPr>
        <w:ind w:left="1428" w:hanging="357"/>
      </w:pPr>
      <w:rPr>
        <w:rFonts w:cs="Times New Roman" w:hint="default"/>
      </w:rPr>
    </w:lvl>
    <w:lvl w:ilvl="4">
      <w:start w:val="1"/>
      <w:numFmt w:val="none"/>
      <w:lvlText w:val=""/>
      <w:lvlJc w:val="left"/>
      <w:pPr>
        <w:ind w:left="1785" w:hanging="357"/>
      </w:pPr>
      <w:rPr>
        <w:rFonts w:cs="Times New Roman" w:hint="default"/>
      </w:rPr>
    </w:lvl>
    <w:lvl w:ilvl="5">
      <w:start w:val="1"/>
      <w:numFmt w:val="none"/>
      <w:lvlText w:val=""/>
      <w:lvlJc w:val="left"/>
      <w:pPr>
        <w:ind w:left="2142" w:hanging="357"/>
      </w:pPr>
      <w:rPr>
        <w:rFonts w:cs="Times New Roman" w:hint="default"/>
      </w:rPr>
    </w:lvl>
    <w:lvl w:ilvl="6">
      <w:start w:val="1"/>
      <w:numFmt w:val="none"/>
      <w:lvlText w:val=""/>
      <w:lvlJc w:val="left"/>
      <w:pPr>
        <w:ind w:left="2499" w:hanging="357"/>
      </w:pPr>
      <w:rPr>
        <w:rFonts w:cs="Times New Roman" w:hint="default"/>
      </w:rPr>
    </w:lvl>
    <w:lvl w:ilvl="7">
      <w:start w:val="1"/>
      <w:numFmt w:val="none"/>
      <w:lvlText w:val=""/>
      <w:lvlJc w:val="left"/>
      <w:pPr>
        <w:ind w:left="2856" w:hanging="357"/>
      </w:pPr>
      <w:rPr>
        <w:rFonts w:cs="Times New Roman" w:hint="default"/>
      </w:rPr>
    </w:lvl>
    <w:lvl w:ilvl="8">
      <w:start w:val="1"/>
      <w:numFmt w:val="none"/>
      <w:lvlText w:val=""/>
      <w:lvlJc w:val="left"/>
      <w:pPr>
        <w:ind w:left="3213" w:hanging="357"/>
      </w:pPr>
      <w:rPr>
        <w:rFonts w:cs="Times New Roman" w:hint="default"/>
      </w:rPr>
    </w:lvl>
  </w:abstractNum>
  <w:num w:numId="1">
    <w:abstractNumId w:val="2"/>
  </w:num>
  <w:num w:numId="2">
    <w:abstractNumId w:val="0"/>
  </w:num>
  <w:num w:numId="3">
    <w:abstractNumId w:val="1"/>
  </w:num>
  <w:num w:numId="4">
    <w:abstractNumId w:val="2"/>
  </w:num>
  <w:num w:numId="5">
    <w:abstractNumId w:val="0"/>
  </w:num>
  <w:num w:numId="6">
    <w:abstractNumId w:val="1"/>
  </w:num>
  <w:num w:numId="7">
    <w:abstractNumId w:val="2"/>
  </w:num>
  <w:num w:numId="8">
    <w:abstractNumId w:val="0"/>
  </w:num>
  <w:num w:numId="9">
    <w:abstractNumId w:val="1"/>
  </w:num>
  <w:num w:numId="10">
    <w:abstractNumId w:val="2"/>
  </w:num>
  <w:num w:numId="11">
    <w:abstractNumId w:val="0"/>
  </w:num>
  <w:num w:numId="12">
    <w:abstractNumId w:val="1"/>
  </w:num>
  <w:num w:numId="13">
    <w:abstractNumId w:val="2"/>
  </w:num>
  <w:num w:numId="14">
    <w:abstractNumId w:val="0"/>
  </w:num>
  <w:num w:numId="15">
    <w:abstractNumId w:val="1"/>
  </w:num>
  <w:num w:numId="16">
    <w:abstractNumId w:val="2"/>
  </w:num>
  <w:num w:numId="17">
    <w:abstractNumId w:val="0"/>
  </w:num>
  <w:num w:numId="18">
    <w:abstractNumId w:val="1"/>
  </w:num>
  <w:num w:numId="19">
    <w:abstractNumId w:val="2"/>
  </w:num>
  <w:num w:numId="20">
    <w:abstractNumId w:val="0"/>
  </w:num>
  <w:num w:numId="21">
    <w:abstractNumId w:val="1"/>
  </w:num>
  <w:num w:numId="22">
    <w:abstractNumId w:val="2"/>
  </w:num>
  <w:num w:numId="23">
    <w:abstractNumId w:val="0"/>
  </w:num>
  <w:num w:numId="24">
    <w:abstractNumId w:val="1"/>
  </w:num>
  <w:num w:numId="25">
    <w:abstractNumId w:val="2"/>
  </w:num>
  <w:num w:numId="26">
    <w:abstractNumId w:val="0"/>
  </w:num>
  <w:num w:numId="27">
    <w:abstractNumId w:val="1"/>
  </w:num>
  <w:num w:numId="28">
    <w:abstractNumId w:val="2"/>
  </w:num>
  <w:num w:numId="29">
    <w:abstractNumId w:val="0"/>
  </w:num>
  <w:num w:numId="30">
    <w:abstractNumId w:val="1"/>
  </w:num>
  <w:num w:numId="31">
    <w:abstractNumId w:val="2"/>
  </w:num>
  <w:num w:numId="32">
    <w:abstractNumId w:val="2"/>
  </w:num>
  <w:num w:numId="33">
    <w:abstractNumId w:val="6"/>
  </w:num>
  <w:num w:numId="34">
    <w:abstractNumId w:val="5"/>
  </w:num>
  <w:num w:numId="35">
    <w:abstractNumId w:val="3"/>
  </w:num>
  <w:num w:numId="36">
    <w:abstractNumId w:val="4"/>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1304"/>
  <w:hyphenationZone w:val="425"/>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F18EC"/>
    <w:rsid w:val="00000361"/>
    <w:rsid w:val="00002829"/>
    <w:rsid w:val="000109C0"/>
    <w:rsid w:val="000160D2"/>
    <w:rsid w:val="000257C1"/>
    <w:rsid w:val="000365DC"/>
    <w:rsid w:val="00040EDF"/>
    <w:rsid w:val="00070400"/>
    <w:rsid w:val="000712C6"/>
    <w:rsid w:val="00074A72"/>
    <w:rsid w:val="00083AAE"/>
    <w:rsid w:val="000A4F53"/>
    <w:rsid w:val="000A629C"/>
    <w:rsid w:val="000B2F9B"/>
    <w:rsid w:val="000B4D78"/>
    <w:rsid w:val="000C03AF"/>
    <w:rsid w:val="000C3943"/>
    <w:rsid w:val="000C593E"/>
    <w:rsid w:val="000D1469"/>
    <w:rsid w:val="000D73A1"/>
    <w:rsid w:val="000E5323"/>
    <w:rsid w:val="000F0899"/>
    <w:rsid w:val="000F0CC4"/>
    <w:rsid w:val="000F18EC"/>
    <w:rsid w:val="000F4E0B"/>
    <w:rsid w:val="001014F8"/>
    <w:rsid w:val="00101669"/>
    <w:rsid w:val="00105449"/>
    <w:rsid w:val="001066B5"/>
    <w:rsid w:val="00113656"/>
    <w:rsid w:val="00115CA1"/>
    <w:rsid w:val="00117CEC"/>
    <w:rsid w:val="001211A5"/>
    <w:rsid w:val="00122074"/>
    <w:rsid w:val="00127CB4"/>
    <w:rsid w:val="00146C5B"/>
    <w:rsid w:val="001519A2"/>
    <w:rsid w:val="00164213"/>
    <w:rsid w:val="001732C5"/>
    <w:rsid w:val="00177732"/>
    <w:rsid w:val="001825A8"/>
    <w:rsid w:val="001B1B17"/>
    <w:rsid w:val="001B294E"/>
    <w:rsid w:val="001B7696"/>
    <w:rsid w:val="001C29B8"/>
    <w:rsid w:val="001C788B"/>
    <w:rsid w:val="001D249C"/>
    <w:rsid w:val="001D7B57"/>
    <w:rsid w:val="001E16E7"/>
    <w:rsid w:val="001E679D"/>
    <w:rsid w:val="001F7D95"/>
    <w:rsid w:val="00205739"/>
    <w:rsid w:val="00210257"/>
    <w:rsid w:val="00216224"/>
    <w:rsid w:val="00230CE2"/>
    <w:rsid w:val="00232C6D"/>
    <w:rsid w:val="00232EC0"/>
    <w:rsid w:val="00234541"/>
    <w:rsid w:val="002437FD"/>
    <w:rsid w:val="00246ACB"/>
    <w:rsid w:val="00251D7F"/>
    <w:rsid w:val="0025724B"/>
    <w:rsid w:val="00263B10"/>
    <w:rsid w:val="00267336"/>
    <w:rsid w:val="002675E8"/>
    <w:rsid w:val="00272B01"/>
    <w:rsid w:val="00283445"/>
    <w:rsid w:val="00290A0E"/>
    <w:rsid w:val="002A171D"/>
    <w:rsid w:val="002A560B"/>
    <w:rsid w:val="002A5F5C"/>
    <w:rsid w:val="002A7215"/>
    <w:rsid w:val="002C3371"/>
    <w:rsid w:val="002D1C8F"/>
    <w:rsid w:val="002E27C2"/>
    <w:rsid w:val="002F31CB"/>
    <w:rsid w:val="002F339B"/>
    <w:rsid w:val="00300FAF"/>
    <w:rsid w:val="00302555"/>
    <w:rsid w:val="00302ED6"/>
    <w:rsid w:val="00306967"/>
    <w:rsid w:val="00312732"/>
    <w:rsid w:val="003171AA"/>
    <w:rsid w:val="00324F76"/>
    <w:rsid w:val="00331D93"/>
    <w:rsid w:val="00337409"/>
    <w:rsid w:val="003374E9"/>
    <w:rsid w:val="00347527"/>
    <w:rsid w:val="00354865"/>
    <w:rsid w:val="00370F43"/>
    <w:rsid w:val="00375502"/>
    <w:rsid w:val="00383C8F"/>
    <w:rsid w:val="0038501F"/>
    <w:rsid w:val="00390E14"/>
    <w:rsid w:val="00396D66"/>
    <w:rsid w:val="003A1382"/>
    <w:rsid w:val="003A4B83"/>
    <w:rsid w:val="003A7154"/>
    <w:rsid w:val="003B24A6"/>
    <w:rsid w:val="003C0641"/>
    <w:rsid w:val="003C400D"/>
    <w:rsid w:val="003D4BE5"/>
    <w:rsid w:val="003E5779"/>
    <w:rsid w:val="003E5933"/>
    <w:rsid w:val="003F5944"/>
    <w:rsid w:val="00411688"/>
    <w:rsid w:val="0041754B"/>
    <w:rsid w:val="00423A88"/>
    <w:rsid w:val="0042489A"/>
    <w:rsid w:val="004266FB"/>
    <w:rsid w:val="00427C84"/>
    <w:rsid w:val="00431263"/>
    <w:rsid w:val="00432AA8"/>
    <w:rsid w:val="00437E40"/>
    <w:rsid w:val="004457EE"/>
    <w:rsid w:val="00446850"/>
    <w:rsid w:val="004516B1"/>
    <w:rsid w:val="004534B0"/>
    <w:rsid w:val="00457F0B"/>
    <w:rsid w:val="004638BA"/>
    <w:rsid w:val="00470776"/>
    <w:rsid w:val="00472971"/>
    <w:rsid w:val="00473310"/>
    <w:rsid w:val="00492222"/>
    <w:rsid w:val="00494FA8"/>
    <w:rsid w:val="004B263C"/>
    <w:rsid w:val="004C2DB6"/>
    <w:rsid w:val="004C37FD"/>
    <w:rsid w:val="004D4CF1"/>
    <w:rsid w:val="004E2A02"/>
    <w:rsid w:val="004E3832"/>
    <w:rsid w:val="004F04C4"/>
    <w:rsid w:val="004F1D8A"/>
    <w:rsid w:val="00502F3B"/>
    <w:rsid w:val="00511C04"/>
    <w:rsid w:val="00521868"/>
    <w:rsid w:val="0052446C"/>
    <w:rsid w:val="0052518F"/>
    <w:rsid w:val="0053311D"/>
    <w:rsid w:val="00533CE2"/>
    <w:rsid w:val="00535E97"/>
    <w:rsid w:val="00544AA1"/>
    <w:rsid w:val="0055166D"/>
    <w:rsid w:val="0056310E"/>
    <w:rsid w:val="005723D3"/>
    <w:rsid w:val="00592788"/>
    <w:rsid w:val="00595CF6"/>
    <w:rsid w:val="005A5EAD"/>
    <w:rsid w:val="005A7E7C"/>
    <w:rsid w:val="005B01F7"/>
    <w:rsid w:val="005D1905"/>
    <w:rsid w:val="005D2213"/>
    <w:rsid w:val="005D3B79"/>
    <w:rsid w:val="005D48B4"/>
    <w:rsid w:val="005E41AF"/>
    <w:rsid w:val="00603132"/>
    <w:rsid w:val="00607AEE"/>
    <w:rsid w:val="00613BB5"/>
    <w:rsid w:val="006179EF"/>
    <w:rsid w:val="00635845"/>
    <w:rsid w:val="00636691"/>
    <w:rsid w:val="00654C67"/>
    <w:rsid w:val="00673AC1"/>
    <w:rsid w:val="0067485E"/>
    <w:rsid w:val="00674E23"/>
    <w:rsid w:val="00675064"/>
    <w:rsid w:val="00677EFC"/>
    <w:rsid w:val="00684596"/>
    <w:rsid w:val="00691B32"/>
    <w:rsid w:val="006A1843"/>
    <w:rsid w:val="006A4CB6"/>
    <w:rsid w:val="006A59FE"/>
    <w:rsid w:val="006A61EB"/>
    <w:rsid w:val="006C0383"/>
    <w:rsid w:val="006D0334"/>
    <w:rsid w:val="006D652C"/>
    <w:rsid w:val="006E235F"/>
    <w:rsid w:val="006F15EC"/>
    <w:rsid w:val="0071304F"/>
    <w:rsid w:val="00713680"/>
    <w:rsid w:val="00713711"/>
    <w:rsid w:val="00714DEE"/>
    <w:rsid w:val="00716A4B"/>
    <w:rsid w:val="007174A5"/>
    <w:rsid w:val="0071785C"/>
    <w:rsid w:val="00736156"/>
    <w:rsid w:val="0074156D"/>
    <w:rsid w:val="00743673"/>
    <w:rsid w:val="00745742"/>
    <w:rsid w:val="0075323C"/>
    <w:rsid w:val="00753CD5"/>
    <w:rsid w:val="0075789C"/>
    <w:rsid w:val="00773B4F"/>
    <w:rsid w:val="00774C6B"/>
    <w:rsid w:val="00776099"/>
    <w:rsid w:val="00776C59"/>
    <w:rsid w:val="00782146"/>
    <w:rsid w:val="0078569C"/>
    <w:rsid w:val="0079444B"/>
    <w:rsid w:val="00794BFA"/>
    <w:rsid w:val="0079695C"/>
    <w:rsid w:val="007A318F"/>
    <w:rsid w:val="007B63D6"/>
    <w:rsid w:val="007C3FD3"/>
    <w:rsid w:val="007D0F64"/>
    <w:rsid w:val="007E1411"/>
    <w:rsid w:val="007E4331"/>
    <w:rsid w:val="007E7BB9"/>
    <w:rsid w:val="007F0919"/>
    <w:rsid w:val="008058FE"/>
    <w:rsid w:val="00805A28"/>
    <w:rsid w:val="00827AFC"/>
    <w:rsid w:val="00832460"/>
    <w:rsid w:val="00835BC5"/>
    <w:rsid w:val="008372A5"/>
    <w:rsid w:val="00837799"/>
    <w:rsid w:val="00844FDE"/>
    <w:rsid w:val="008512E4"/>
    <w:rsid w:val="00861996"/>
    <w:rsid w:val="00874F97"/>
    <w:rsid w:val="00877164"/>
    <w:rsid w:val="00881D51"/>
    <w:rsid w:val="0088742A"/>
    <w:rsid w:val="008A0EDD"/>
    <w:rsid w:val="008A15B1"/>
    <w:rsid w:val="008A1E6B"/>
    <w:rsid w:val="008B0807"/>
    <w:rsid w:val="008B2D40"/>
    <w:rsid w:val="008C49FE"/>
    <w:rsid w:val="008C6A60"/>
    <w:rsid w:val="008C6C10"/>
    <w:rsid w:val="008C6D66"/>
    <w:rsid w:val="008C6F79"/>
    <w:rsid w:val="008D1B26"/>
    <w:rsid w:val="008E15BF"/>
    <w:rsid w:val="009111D6"/>
    <w:rsid w:val="009155F3"/>
    <w:rsid w:val="009262D9"/>
    <w:rsid w:val="00926789"/>
    <w:rsid w:val="00927217"/>
    <w:rsid w:val="00933FD1"/>
    <w:rsid w:val="00937706"/>
    <w:rsid w:val="0096485B"/>
    <w:rsid w:val="00970A9E"/>
    <w:rsid w:val="00970CAF"/>
    <w:rsid w:val="00974906"/>
    <w:rsid w:val="009868A8"/>
    <w:rsid w:val="00992A28"/>
    <w:rsid w:val="00995C76"/>
    <w:rsid w:val="0099786D"/>
    <w:rsid w:val="00997F7C"/>
    <w:rsid w:val="009B0416"/>
    <w:rsid w:val="009B077A"/>
    <w:rsid w:val="009B37C7"/>
    <w:rsid w:val="009B54CD"/>
    <w:rsid w:val="009C17BD"/>
    <w:rsid w:val="009C17CC"/>
    <w:rsid w:val="009C636C"/>
    <w:rsid w:val="009D6CAE"/>
    <w:rsid w:val="009F26E3"/>
    <w:rsid w:val="00A0360A"/>
    <w:rsid w:val="00A20112"/>
    <w:rsid w:val="00A20E1F"/>
    <w:rsid w:val="00A3113D"/>
    <w:rsid w:val="00A364C4"/>
    <w:rsid w:val="00A4148D"/>
    <w:rsid w:val="00A43BE1"/>
    <w:rsid w:val="00A46D45"/>
    <w:rsid w:val="00A55D09"/>
    <w:rsid w:val="00A56447"/>
    <w:rsid w:val="00A60157"/>
    <w:rsid w:val="00AA2DDD"/>
    <w:rsid w:val="00AA6892"/>
    <w:rsid w:val="00AB2059"/>
    <w:rsid w:val="00AC44A9"/>
    <w:rsid w:val="00AD36C8"/>
    <w:rsid w:val="00AD70B7"/>
    <w:rsid w:val="00B0463D"/>
    <w:rsid w:val="00B161FA"/>
    <w:rsid w:val="00B25831"/>
    <w:rsid w:val="00B26698"/>
    <w:rsid w:val="00B268CF"/>
    <w:rsid w:val="00B3315E"/>
    <w:rsid w:val="00B4185E"/>
    <w:rsid w:val="00B50045"/>
    <w:rsid w:val="00B51685"/>
    <w:rsid w:val="00B61BD5"/>
    <w:rsid w:val="00B67810"/>
    <w:rsid w:val="00B948A0"/>
    <w:rsid w:val="00BB0643"/>
    <w:rsid w:val="00BB4075"/>
    <w:rsid w:val="00BB7161"/>
    <w:rsid w:val="00BC4AC7"/>
    <w:rsid w:val="00BE0746"/>
    <w:rsid w:val="00BE5D1A"/>
    <w:rsid w:val="00C0744E"/>
    <w:rsid w:val="00C13123"/>
    <w:rsid w:val="00C16C83"/>
    <w:rsid w:val="00C300F4"/>
    <w:rsid w:val="00C35F67"/>
    <w:rsid w:val="00C3642E"/>
    <w:rsid w:val="00C36938"/>
    <w:rsid w:val="00C37734"/>
    <w:rsid w:val="00C3792C"/>
    <w:rsid w:val="00C40260"/>
    <w:rsid w:val="00C40F34"/>
    <w:rsid w:val="00C45A24"/>
    <w:rsid w:val="00C466C8"/>
    <w:rsid w:val="00C47271"/>
    <w:rsid w:val="00C50352"/>
    <w:rsid w:val="00C5046E"/>
    <w:rsid w:val="00C53A98"/>
    <w:rsid w:val="00C53AD4"/>
    <w:rsid w:val="00C55E66"/>
    <w:rsid w:val="00C56EA0"/>
    <w:rsid w:val="00C60B32"/>
    <w:rsid w:val="00C60E5C"/>
    <w:rsid w:val="00C62842"/>
    <w:rsid w:val="00C63A79"/>
    <w:rsid w:val="00C63B31"/>
    <w:rsid w:val="00C676B2"/>
    <w:rsid w:val="00C70650"/>
    <w:rsid w:val="00C738BE"/>
    <w:rsid w:val="00C803FD"/>
    <w:rsid w:val="00C804E6"/>
    <w:rsid w:val="00C964E9"/>
    <w:rsid w:val="00C96884"/>
    <w:rsid w:val="00CC1AE6"/>
    <w:rsid w:val="00CC4477"/>
    <w:rsid w:val="00CD4677"/>
    <w:rsid w:val="00CE0D9D"/>
    <w:rsid w:val="00CE73F0"/>
    <w:rsid w:val="00CF5B47"/>
    <w:rsid w:val="00D03A9D"/>
    <w:rsid w:val="00D14A20"/>
    <w:rsid w:val="00D14F25"/>
    <w:rsid w:val="00D15DAD"/>
    <w:rsid w:val="00D275C3"/>
    <w:rsid w:val="00D27DD2"/>
    <w:rsid w:val="00D3340B"/>
    <w:rsid w:val="00D50119"/>
    <w:rsid w:val="00D60238"/>
    <w:rsid w:val="00D63F7F"/>
    <w:rsid w:val="00D64736"/>
    <w:rsid w:val="00D70E12"/>
    <w:rsid w:val="00D870BB"/>
    <w:rsid w:val="00DA5A2D"/>
    <w:rsid w:val="00DA5A5C"/>
    <w:rsid w:val="00DA7B29"/>
    <w:rsid w:val="00DA7EE4"/>
    <w:rsid w:val="00DB0FF2"/>
    <w:rsid w:val="00DB1E22"/>
    <w:rsid w:val="00DC102B"/>
    <w:rsid w:val="00DC1697"/>
    <w:rsid w:val="00DC49A5"/>
    <w:rsid w:val="00DC49C1"/>
    <w:rsid w:val="00DE5FB0"/>
    <w:rsid w:val="00DF0A91"/>
    <w:rsid w:val="00DF2589"/>
    <w:rsid w:val="00DF5491"/>
    <w:rsid w:val="00DF60DD"/>
    <w:rsid w:val="00DF7F4F"/>
    <w:rsid w:val="00E2093A"/>
    <w:rsid w:val="00E259CB"/>
    <w:rsid w:val="00E25FD6"/>
    <w:rsid w:val="00E35FB3"/>
    <w:rsid w:val="00E44DC2"/>
    <w:rsid w:val="00E45ED7"/>
    <w:rsid w:val="00E54FC6"/>
    <w:rsid w:val="00E55277"/>
    <w:rsid w:val="00E564B6"/>
    <w:rsid w:val="00E64EF1"/>
    <w:rsid w:val="00E74BDE"/>
    <w:rsid w:val="00E76A75"/>
    <w:rsid w:val="00E849D4"/>
    <w:rsid w:val="00EA5C88"/>
    <w:rsid w:val="00EA6E6B"/>
    <w:rsid w:val="00EC5F2C"/>
    <w:rsid w:val="00EE7B1A"/>
    <w:rsid w:val="00EE7F24"/>
    <w:rsid w:val="00EF0ABB"/>
    <w:rsid w:val="00EF3D4E"/>
    <w:rsid w:val="00EF7207"/>
    <w:rsid w:val="00F14E0C"/>
    <w:rsid w:val="00F20B77"/>
    <w:rsid w:val="00F32912"/>
    <w:rsid w:val="00F44CEC"/>
    <w:rsid w:val="00F50033"/>
    <w:rsid w:val="00F560A6"/>
    <w:rsid w:val="00F62BB9"/>
    <w:rsid w:val="00F6479F"/>
    <w:rsid w:val="00F66175"/>
    <w:rsid w:val="00F744C5"/>
    <w:rsid w:val="00F75EC7"/>
    <w:rsid w:val="00F7634F"/>
    <w:rsid w:val="00F87960"/>
    <w:rsid w:val="00F9126F"/>
    <w:rsid w:val="00F94EC9"/>
    <w:rsid w:val="00F97141"/>
    <w:rsid w:val="00F97A66"/>
    <w:rsid w:val="00FA6EB1"/>
    <w:rsid w:val="00FA7CFB"/>
    <w:rsid w:val="00FC1684"/>
    <w:rsid w:val="00FC1F4A"/>
    <w:rsid w:val="00FF5679"/>
  </w:rsids>
  <m:mathPr>
    <m:mathFont m:val="Cambria Math"/>
    <m:brkBin m:val="before"/>
    <m:brkBinSub m:val="--"/>
    <m:smallFrac m:val="0"/>
    <m:dispDef/>
    <m:lMargin m:val="0"/>
    <m:rMargin m:val="0"/>
    <m:defJc m:val="centerGroup"/>
    <m:wrapIndent m:val="1440"/>
    <m:intLim m:val="subSup"/>
    <m:naryLim m:val="undOvr"/>
  </m:mathPr>
  <w:themeFontLang w:val="sv-SE" w:eastAsia="zh-CN" w:bidi="ar-S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o:shapelayout v:ext="edit">
      <o:idmap v:ext="edit" data="1"/>
    </o:shapelayout>
  </w:shapeDefaults>
  <w:decimalSymbol w:val=","/>
  <w:listSeparator w:val=";"/>
  <w14:docId w14:val="611B5BAC"/>
  <w14:defaultImageDpi w14:val="96"/>
  <w15:docId w15:val="{AD67E2E2-ED97-406F-9405-BF75252142A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Arial" w:eastAsiaTheme="minorEastAsia" w:hAnsi="Arial" w:cs="Times New Roman"/>
        <w:lang w:val="sv-SE" w:eastAsia="zh-CN" w:bidi="ar-SA"/>
      </w:rPr>
    </w:rPrDefault>
    <w:pPrDefault>
      <w:pPr>
        <w:spacing w:after="120" w:line="300" w:lineRule="atLeast"/>
      </w:pPr>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semiHidden="1" w:uiPriority="9" w:qFormat="1"/>
    <w:lsdException w:name="heading 5" w:semiHidden="1" w:uiPriority="9" w:qFormat="1"/>
    <w:lsdException w:name="heading 6" w:semiHidden="1" w:uiPriority="9" w:qFormat="1"/>
    <w:lsdException w:name="heading 7" w:semiHidden="1" w:uiPriority="9" w:qFormat="1"/>
    <w:lsdException w:name="heading 8" w:semiHidden="1" w:uiPriority="9" w:qFormat="1"/>
    <w:lsdException w:name="heading 9" w:semiHidden="1" w:uiPriority="9"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uiPriority="39"/>
    <w:lsdException w:name="toc 2" w:semiHidden="1" w:uiPriority="39"/>
    <w:lsdException w:name="toc 3" w:semiHidden="1" w:uiPriority="39"/>
    <w:lsdException w:name="toc 4" w:semiHidden="1" w:uiPriority="39"/>
    <w:lsdException w:name="toc 5" w:semiHidden="1" w:uiPriority="39"/>
    <w:lsdException w:name="toc 6" w:semiHidden="1" w:uiPriority="39"/>
    <w:lsdException w:name="toc 7" w:semiHidden="1" w:uiPriority="39"/>
    <w:lsdException w:name="toc 8" w:semiHidden="1" w:uiPriority="39"/>
    <w:lsdException w:name="toc 9" w:semiHidden="1" w:uiPriority="39"/>
    <w:lsdException w:name="Normal Indent" w:semiHidden="1"/>
    <w:lsdException w:name="footnote text" w:semiHidden="1"/>
    <w:lsdException w:name="annotation text" w:semiHidden="1"/>
    <w:lsdException w:name="header" w:semiHidden="1" w:unhideWhenUsed="1"/>
    <w:lsdException w:name="footer" w:semiHidden="1" w:unhideWhenUsed="1"/>
    <w:lsdException w:name="index heading" w:semiHidden="1"/>
    <w:lsdException w:name="caption" w:semiHidden="1" w:uiPriority="35"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semiHidden="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qFormat="1"/>
    <w:lsdException w:name="List Number" w:qFormat="1"/>
    <w:lsdException w:name="List 2" w:semiHidden="1"/>
    <w:lsdException w:name="List 3" w:semiHidden="1"/>
    <w:lsdException w:name="List 4" w:semiHidden="1"/>
    <w:lsdException w:name="List 5"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10" w:qFormat="1"/>
    <w:lsdException w:name="Closing" w:semiHidden="1"/>
    <w:lsdException w:name="Signature" w:semiHidden="1"/>
    <w:lsdException w:name="Default Paragraph Font" w:semiHidden="1" w:uiPriority="1" w:unhideWhenUsed="1"/>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uiPriority="11" w:qFormat="1"/>
    <w:lsdException w:name="Salutation"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uiPriority="22" w:qFormat="1"/>
    <w:lsdException w:name="Emphasis" w:semiHidden="1" w:uiPriority="20" w:qFormat="1"/>
    <w:lsdException w:name="Document Map" w:semiHidden="1"/>
    <w:lsdException w:name="Plain Text" w:semiHidden="1"/>
    <w:lsdException w:name="E-mail Signature" w:semiHidden="1"/>
    <w:lsdException w:name="HTML Top of Form" w:semiHidden="1" w:unhideWhenUsed="1"/>
    <w:lsdException w:name="HTML Bottom of Form" w:semiHidden="1"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unhideWhenUsed="1"/>
    <w:lsdException w:name="HTML Sample" w:semiHidden="1"/>
    <w:lsdException w:name="HTML Typewriter" w:semiHidden="1"/>
    <w:lsdException w:name="HTML Variable" w:semiHidden="1" w:unhideWhenUsed="1"/>
    <w:lsdException w:name="annotation subject" w:semiHidden="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39"/>
    <w:lsdException w:name="Table Theme" w:semiHidden="1" w:unhideWhenUsed="1"/>
    <w:lsdException w:name="Placeholder Text" w:semiHidden="1"/>
    <w:lsdException w:name="No Spacing" w:semiHidden="1"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uiPriority="34" w:qFormat="1"/>
    <w:lsdException w:name="Quote" w:semiHidden="1" w:uiPriority="29" w:qFormat="1"/>
    <w:lsdException w:name="Intense Quote" w:semiHidden="1"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qFormat="1"/>
    <w:lsdException w:name="Intense Emphasis" w:semiHidden="1" w:uiPriority="21" w:qFormat="1"/>
    <w:lsdException w:name="Subtle Reference" w:semiHidden="1" w:uiPriority="31" w:qFormat="1"/>
    <w:lsdException w:name="Intense Reference" w:semiHidden="1" w:uiPriority="32" w:qFormat="1"/>
    <w:lsdException w:name="Book Title" w:semiHidden="1"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6A1843"/>
    <w:pPr>
      <w:spacing w:after="200"/>
    </w:pPr>
  </w:style>
  <w:style w:type="paragraph" w:styleId="Rubrik1">
    <w:name w:val="heading 1"/>
    <w:basedOn w:val="Normal"/>
    <w:next w:val="Normal"/>
    <w:link w:val="Rubrik1Char"/>
    <w:uiPriority w:val="9"/>
    <w:qFormat/>
    <w:rsid w:val="00D64736"/>
    <w:pPr>
      <w:keepNext/>
      <w:keepLines/>
      <w:spacing w:before="300" w:after="60"/>
      <w:outlineLvl w:val="0"/>
    </w:pPr>
    <w:rPr>
      <w:rFonts w:eastAsiaTheme="majorEastAsia"/>
      <w:b/>
      <w:color w:val="000000" w:themeColor="text1"/>
      <w:sz w:val="28"/>
      <w:szCs w:val="32"/>
    </w:rPr>
  </w:style>
  <w:style w:type="paragraph" w:styleId="Rubrik2">
    <w:name w:val="heading 2"/>
    <w:basedOn w:val="Normal"/>
    <w:next w:val="Normal"/>
    <w:link w:val="Rubrik2Char"/>
    <w:uiPriority w:val="9"/>
    <w:qFormat/>
    <w:rsid w:val="00D64736"/>
    <w:pPr>
      <w:keepNext/>
      <w:keepLines/>
      <w:spacing w:before="300" w:after="0"/>
      <w:outlineLvl w:val="1"/>
    </w:pPr>
    <w:rPr>
      <w:rFonts w:eastAsiaTheme="majorEastAsia"/>
      <w:b/>
      <w:color w:val="000000" w:themeColor="text1"/>
      <w:sz w:val="24"/>
      <w:szCs w:val="26"/>
    </w:rPr>
  </w:style>
  <w:style w:type="paragraph" w:styleId="Rubrik3">
    <w:name w:val="heading 3"/>
    <w:basedOn w:val="Normal"/>
    <w:next w:val="Normal"/>
    <w:link w:val="Rubrik3Char"/>
    <w:uiPriority w:val="9"/>
    <w:qFormat/>
    <w:rsid w:val="00D64736"/>
    <w:pPr>
      <w:keepNext/>
      <w:keepLines/>
      <w:spacing w:before="300" w:after="0"/>
      <w:outlineLvl w:val="2"/>
    </w:pPr>
    <w:rPr>
      <w:rFonts w:eastAsiaTheme="majorEastAsia"/>
      <w:b/>
      <w:color w:val="000000" w:themeColor="text1"/>
      <w:szCs w:val="24"/>
    </w:rPr>
  </w:style>
  <w:style w:type="character" w:default="1" w:styleId="Standardstycketeckensnitt">
    <w:name w:val="Default Paragraph Font"/>
    <w:uiPriority w:val="1"/>
    <w:semiHidden/>
    <w:unhideWhenUsed/>
  </w:style>
  <w:style w:type="table" w:default="1" w:styleId="Normaltabell">
    <w:name w:val="Normal Table"/>
    <w:uiPriority w:val="99"/>
    <w:semiHidden/>
    <w:unhideWhenUsed/>
    <w:tblPr>
      <w:tblInd w:w="0" w:type="dxa"/>
      <w:tblCellMar>
        <w:top w:w="0" w:type="dxa"/>
        <w:left w:w="108" w:type="dxa"/>
        <w:bottom w:w="0" w:type="dxa"/>
        <w:right w:w="108" w:type="dxa"/>
      </w:tblCellMar>
    </w:tblPr>
  </w:style>
  <w:style w:type="numbering" w:default="1" w:styleId="Ingenlista">
    <w:name w:val="No List"/>
    <w:uiPriority w:val="99"/>
    <w:semiHidden/>
    <w:unhideWhenUsed/>
  </w:style>
  <w:style w:type="character" w:customStyle="1" w:styleId="Rubrik1Char">
    <w:name w:val="Rubrik 1 Char"/>
    <w:basedOn w:val="Standardstycketeckensnitt"/>
    <w:link w:val="Rubrik1"/>
    <w:uiPriority w:val="9"/>
    <w:locked/>
    <w:rsid w:val="00D64736"/>
    <w:rPr>
      <w:rFonts w:eastAsiaTheme="majorEastAsia" w:cs="Times New Roman"/>
      <w:b/>
      <w:color w:val="000000" w:themeColor="text1"/>
      <w:sz w:val="32"/>
      <w:szCs w:val="32"/>
    </w:rPr>
  </w:style>
  <w:style w:type="character" w:customStyle="1" w:styleId="Rubrik2Char">
    <w:name w:val="Rubrik 2 Char"/>
    <w:basedOn w:val="Standardstycketeckensnitt"/>
    <w:link w:val="Rubrik2"/>
    <w:uiPriority w:val="9"/>
    <w:locked/>
    <w:rsid w:val="00D64736"/>
    <w:rPr>
      <w:rFonts w:eastAsiaTheme="majorEastAsia" w:cs="Times New Roman"/>
      <w:b/>
      <w:color w:val="000000" w:themeColor="text1"/>
      <w:sz w:val="26"/>
      <w:szCs w:val="26"/>
    </w:rPr>
  </w:style>
  <w:style w:type="character" w:customStyle="1" w:styleId="Rubrik3Char">
    <w:name w:val="Rubrik 3 Char"/>
    <w:basedOn w:val="Standardstycketeckensnitt"/>
    <w:link w:val="Rubrik3"/>
    <w:uiPriority w:val="9"/>
    <w:locked/>
    <w:rsid w:val="00D64736"/>
    <w:rPr>
      <w:rFonts w:eastAsiaTheme="majorEastAsia" w:cs="Times New Roman"/>
      <w:b/>
      <w:color w:val="000000" w:themeColor="text1"/>
      <w:sz w:val="24"/>
      <w:szCs w:val="24"/>
    </w:rPr>
  </w:style>
  <w:style w:type="paragraph" w:styleId="Sidhuvud">
    <w:name w:val="header"/>
    <w:basedOn w:val="Normal"/>
    <w:link w:val="SidhuvudChar"/>
    <w:uiPriority w:val="9"/>
    <w:rsid w:val="001519A2"/>
    <w:pPr>
      <w:spacing w:after="0" w:line="260" w:lineRule="atLeast"/>
    </w:pPr>
  </w:style>
  <w:style w:type="character" w:customStyle="1" w:styleId="SidhuvudChar">
    <w:name w:val="Sidhuvud Char"/>
    <w:basedOn w:val="Standardstycketeckensnitt"/>
    <w:link w:val="Sidhuvud"/>
    <w:uiPriority w:val="9"/>
    <w:locked/>
    <w:rsid w:val="001519A2"/>
    <w:rPr>
      <w:rFonts w:cs="Times New Roman"/>
    </w:rPr>
  </w:style>
  <w:style w:type="paragraph" w:styleId="Sidfot">
    <w:name w:val="footer"/>
    <w:basedOn w:val="Normal"/>
    <w:link w:val="SidfotChar"/>
    <w:uiPriority w:val="9"/>
    <w:rsid w:val="00636691"/>
    <w:pPr>
      <w:spacing w:after="0" w:line="200" w:lineRule="atLeast"/>
    </w:pPr>
    <w:rPr>
      <w:sz w:val="16"/>
    </w:rPr>
  </w:style>
  <w:style w:type="character" w:customStyle="1" w:styleId="SidfotChar">
    <w:name w:val="Sidfot Char"/>
    <w:basedOn w:val="Standardstycketeckensnitt"/>
    <w:link w:val="Sidfot"/>
    <w:uiPriority w:val="9"/>
    <w:locked/>
    <w:rsid w:val="001E16E7"/>
    <w:rPr>
      <w:rFonts w:cs="Times New Roman"/>
      <w:sz w:val="16"/>
    </w:rPr>
  </w:style>
  <w:style w:type="table" w:styleId="Tabellrutnt">
    <w:name w:val="Table Grid"/>
    <w:basedOn w:val="Normaltabell"/>
    <w:uiPriority w:val="39"/>
    <w:rsid w:val="004534B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latshllartext">
    <w:name w:val="Placeholder Text"/>
    <w:basedOn w:val="Standardstycketeckensnitt"/>
    <w:uiPriority w:val="99"/>
    <w:semiHidden/>
    <w:rsid w:val="004534B0"/>
    <w:rPr>
      <w:rFonts w:cs="Times New Roman"/>
      <w:color w:val="808080"/>
    </w:rPr>
  </w:style>
  <w:style w:type="paragraph" w:customStyle="1" w:styleId="Adressuppgifter">
    <w:name w:val="Adressuppgifter"/>
    <w:basedOn w:val="Normal"/>
    <w:uiPriority w:val="2"/>
    <w:rsid w:val="001519A2"/>
    <w:pPr>
      <w:spacing w:after="0" w:line="260" w:lineRule="atLeast"/>
    </w:pPr>
  </w:style>
  <w:style w:type="paragraph" w:styleId="Punktlista">
    <w:name w:val="List Bullet"/>
    <w:basedOn w:val="Normal"/>
    <w:uiPriority w:val="1"/>
    <w:semiHidden/>
    <w:qFormat/>
    <w:rsid w:val="00C3792C"/>
    <w:pPr>
      <w:numPr>
        <w:numId w:val="2"/>
      </w:numPr>
      <w:tabs>
        <w:tab w:val="clear" w:pos="643"/>
      </w:tabs>
      <w:ind w:left="357" w:hanging="357"/>
    </w:pPr>
  </w:style>
  <w:style w:type="paragraph" w:styleId="Punktlista2">
    <w:name w:val="List Bullet 2"/>
    <w:basedOn w:val="Normal"/>
    <w:uiPriority w:val="1"/>
    <w:semiHidden/>
    <w:rsid w:val="00C3792C"/>
    <w:pPr>
      <w:numPr>
        <w:ilvl w:val="1"/>
        <w:numId w:val="1"/>
      </w:numPr>
      <w:tabs>
        <w:tab w:val="clear" w:pos="360"/>
      </w:tabs>
      <w:ind w:left="714" w:hanging="357"/>
    </w:pPr>
  </w:style>
  <w:style w:type="paragraph" w:styleId="Numreradlista">
    <w:name w:val="List Number"/>
    <w:basedOn w:val="Normal"/>
    <w:uiPriority w:val="1"/>
    <w:semiHidden/>
    <w:qFormat/>
    <w:rsid w:val="000C03AF"/>
    <w:pPr>
      <w:numPr>
        <w:numId w:val="34"/>
      </w:numPr>
    </w:pPr>
  </w:style>
  <w:style w:type="paragraph" w:styleId="Ballongtext">
    <w:name w:val="Balloon Text"/>
    <w:basedOn w:val="Normal"/>
    <w:link w:val="BallongtextChar"/>
    <w:uiPriority w:val="99"/>
    <w:semiHidden/>
    <w:rsid w:val="000C03AF"/>
    <w:pPr>
      <w:spacing w:after="0"/>
    </w:pPr>
    <w:rPr>
      <w:rFonts w:ascii="Segoe UI" w:hAnsi="Segoe UI" w:cs="Segoe UI"/>
      <w:sz w:val="18"/>
      <w:szCs w:val="18"/>
    </w:rPr>
  </w:style>
  <w:style w:type="character" w:customStyle="1" w:styleId="BallongtextChar">
    <w:name w:val="Ballongtext Char"/>
    <w:basedOn w:val="Standardstycketeckensnitt"/>
    <w:link w:val="Ballongtext"/>
    <w:uiPriority w:val="99"/>
    <w:semiHidden/>
    <w:locked/>
    <w:rsid w:val="000C03AF"/>
    <w:rPr>
      <w:rFonts w:ascii="Segoe UI" w:hAnsi="Segoe UI" w:cs="Segoe UI"/>
      <w:sz w:val="18"/>
      <w:szCs w:val="18"/>
    </w:rPr>
  </w:style>
  <w:style w:type="paragraph" w:customStyle="1" w:styleId="Sidfotsrubrik">
    <w:name w:val="Sidfotsrubrik"/>
    <w:basedOn w:val="Sidfot"/>
    <w:uiPriority w:val="9"/>
    <w:rsid w:val="00827AFC"/>
    <w:rPr>
      <w:b/>
      <w:iCs/>
    </w:rPr>
  </w:style>
  <w:style w:type="paragraph" w:customStyle="1" w:styleId="Knapptext">
    <w:name w:val="Knapptext"/>
    <w:uiPriority w:val="2"/>
    <w:semiHidden/>
    <w:rsid w:val="00CD4677"/>
    <w:pPr>
      <w:spacing w:after="0" w:line="276" w:lineRule="auto"/>
      <w:jc w:val="center"/>
    </w:pPr>
    <w:rPr>
      <w:b/>
      <w:lang w:eastAsia="en-US"/>
    </w:rPr>
  </w:style>
  <w:style w:type="paragraph" w:customStyle="1" w:styleId="Textpuff">
    <w:name w:val="Text puff"/>
    <w:basedOn w:val="Normal"/>
    <w:uiPriority w:val="2"/>
    <w:semiHidden/>
    <w:rsid w:val="00C50352"/>
    <w:pPr>
      <w:numPr>
        <w:numId w:val="35"/>
      </w:numPr>
      <w:spacing w:after="0" w:line="360" w:lineRule="atLeast"/>
      <w:ind w:left="357" w:hanging="357"/>
    </w:pPr>
    <w:rPr>
      <w:color w:val="000000" w:themeColor="text1"/>
      <w:szCs w:val="30"/>
      <w:lang w:eastAsia="en-US"/>
    </w:rPr>
  </w:style>
  <w:style w:type="paragraph" w:customStyle="1" w:styleId="NormalUtanAvstnd">
    <w:name w:val="NormalUtanAvstånd"/>
    <w:basedOn w:val="Normal"/>
    <w:rsid w:val="001519A2"/>
    <w:pPr>
      <w:spacing w:after="0" w:line="260" w:lineRule="atLeast"/>
    </w:pPr>
  </w:style>
  <w:style w:type="paragraph" w:customStyle="1" w:styleId="Liten">
    <w:name w:val="Liten"/>
    <w:basedOn w:val="Normal"/>
    <w:uiPriority w:val="99"/>
    <w:rsid w:val="001E16E7"/>
    <w:pPr>
      <w:spacing w:after="0" w:line="240" w:lineRule="auto"/>
    </w:pPr>
    <w:rPr>
      <w:sz w:val="2"/>
    </w:rPr>
  </w:style>
  <w:style w:type="paragraph" w:customStyle="1" w:styleId="RubrikStor">
    <w:name w:val="RubrikStor"/>
    <w:basedOn w:val="Normal"/>
    <w:uiPriority w:val="99"/>
    <w:rsid w:val="0041754B"/>
    <w:pPr>
      <w:keepNext/>
      <w:spacing w:before="300" w:after="60"/>
    </w:pPr>
    <w:rPr>
      <w:b/>
      <w:color w:val="000000" w:themeColor="text1"/>
      <w:sz w:val="28"/>
    </w:rPr>
  </w:style>
  <w:style w:type="paragraph" w:customStyle="1" w:styleId="RubrikMellan">
    <w:name w:val="RubrikMellan"/>
    <w:basedOn w:val="Normal"/>
    <w:uiPriority w:val="99"/>
    <w:rsid w:val="0041754B"/>
    <w:pPr>
      <w:keepNext/>
      <w:spacing w:before="300" w:after="0"/>
    </w:pPr>
    <w:rPr>
      <w:b/>
      <w:color w:val="000000" w:themeColor="text1"/>
      <w:sz w:val="24"/>
    </w:rPr>
  </w:style>
  <w:style w:type="paragraph" w:styleId="Innehll1">
    <w:name w:val="toc 1"/>
    <w:basedOn w:val="Normal"/>
    <w:next w:val="Normal"/>
    <w:autoRedefine/>
    <w:uiPriority w:val="39"/>
    <w:rsid w:val="00D60238"/>
    <w:pPr>
      <w:tabs>
        <w:tab w:val="right" w:leader="dot" w:pos="9639"/>
      </w:tabs>
      <w:spacing w:before="120" w:after="0" w:line="260" w:lineRule="atLeast"/>
      <w:ind w:right="454"/>
    </w:pPr>
  </w:style>
  <w:style w:type="character" w:styleId="Hyperlnk">
    <w:name w:val="Hyperlink"/>
    <w:basedOn w:val="Standardstycketeckensnitt"/>
    <w:uiPriority w:val="99"/>
    <w:unhideWhenUsed/>
    <w:rsid w:val="008372A5"/>
    <w:rPr>
      <w:rFonts w:cs="Times New Roman"/>
      <w:color w:val="0563C1" w:themeColor="hyperlink"/>
      <w:u w:val="single"/>
    </w:rPr>
  </w:style>
  <w:style w:type="numbering" w:customStyle="1" w:styleId="ListformatNumreradlista">
    <w:name w:val="Listformat Numrerad lista"/>
    <w:pPr>
      <w:numPr>
        <w:numId w:val="34"/>
      </w:numPr>
    </w:pPr>
  </w:style>
  <w:style w:type="numbering" w:customStyle="1" w:styleId="Listformatfrpunktlista">
    <w:name w:val="Listformat för punktlista"/>
    <w:pPr>
      <w:numPr>
        <w:numId w:val="33"/>
      </w:numPr>
    </w:pPr>
  </w:style>
  <w:style w:type="paragraph" w:customStyle="1" w:styleId="Paragraf">
    <w:name w:val="Paragraf"/>
    <w:basedOn w:val="Normal"/>
    <w:uiPriority w:val="99"/>
    <w:rsid w:val="00312732"/>
    <w:pPr>
      <w:tabs>
        <w:tab w:val="left" w:pos="3572"/>
      </w:tabs>
    </w:pPr>
  </w:style>
  <w:style w:type="paragraph" w:styleId="Liststycke">
    <w:name w:val="List Paragraph"/>
    <w:basedOn w:val="Normal"/>
    <w:uiPriority w:val="34"/>
    <w:qFormat/>
    <w:rsid w:val="0042489A"/>
    <w:pPr>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eader" Target="header2.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5" Type="http://schemas.openxmlformats.org/officeDocument/2006/relationships/theme" Target="theme/theme1.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Enköping WD 2016">
  <a:themeElements>
    <a:clrScheme name="Enköping kommun 2016">
      <a:dk1>
        <a:sysClr val="windowText" lastClr="000000"/>
      </a:dk1>
      <a:lt1>
        <a:sysClr val="window" lastClr="FFFFFF"/>
      </a:lt1>
      <a:dk2>
        <a:srgbClr val="100C08"/>
      </a:dk2>
      <a:lt2>
        <a:srgbClr val="B9D9EB"/>
      </a:lt2>
      <a:accent1>
        <a:srgbClr val="002F6C"/>
      </a:accent1>
      <a:accent2>
        <a:srgbClr val="DAAA00"/>
      </a:accent2>
      <a:accent3>
        <a:srgbClr val="BBBCBC"/>
      </a:accent3>
      <a:accent4>
        <a:srgbClr val="4A7729"/>
      </a:accent4>
      <a:accent5>
        <a:srgbClr val="B5BD00"/>
      </a:accent5>
      <a:accent6>
        <a:srgbClr val="69B3E7"/>
      </a:accent6>
      <a:hlink>
        <a:srgbClr val="0563C1"/>
      </a:hlink>
      <a:folHlink>
        <a:srgbClr val="954F72"/>
      </a:folHlink>
    </a:clrScheme>
    <a:fontScheme name="Enköping Kommun">
      <a:majorFont>
        <a:latin typeface="Myriad Pro"/>
        <a:ea typeface=""/>
        <a:cs typeface=""/>
      </a:majorFont>
      <a:minorFont>
        <a:latin typeface="Myriad Pro"/>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Enköping Kommun" id="{AC404773-7639-4214-9F2C-B9A533E417CD}" vid="{AF60A14B-8BD1-4BE2-B50C-DC9B6746C9BC}"/>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root xmlns="LPXML">
  <namn/>
  <titel/>
  <avdelning/>
  <kontakt>
    <telefon/>
    <mobil/>
    <epost/>
    <adress>
      <co/>
      <box/>
      <gata/>
      <postnr/>
      <ort/>
      <land/>
    </adress>
  </kontakt>
  <dokumenttyp/>
  <version/>
  <sklass/>
  <extra1/>
  <extra2/>
  <extra3/>
  <extra4/>
  <extra5/>
  <extra6/>
  <extra7/>
  <extra8/>
  <extra9/>
</root>
</file>

<file path=customXml/item2.xml><?xml version="1.0" encoding="utf-8"?>
<!--
================================================================================
==
==	Konfigurationsfil för taggutbyte i docx-mallar. Beskriver vilken information
==	som ska exporteras från databasen till docx-filen samt vilken information
==	som ska importeras från docx-filen till W3D3s formulärfält.
==
==	När	Vem			Vad
==	======	======================	========================================
==	161219	Mikael Skareflod	Skapad.
==
==	© 2016 Mikael Skareflod Consulting AB. All rights reserved.
==
================================================================================
-->
<DOCX_SETTINGS xmlns="http://tempuri.org/">
  <TOINSERTINDOCXFILE>
    <DOCX_DATA>
      <DATAINFO>
        <WORKDOCUMENTREF>
        </WORKDOCUMENTREF>
        <DIARYREF>
        </DIARYREF>
        <LOGIN_USERID>
        </LOGIN_USERID>
        <LOGIN_PASSWORD>
        </LOGIN_PASSWORD>
        <W3D3_SYSTEM_ID>
        </W3D3_SYSTEM_ID>
        <W3D3_ROOTPATH>
        </W3D3_ROOTPATH>
        <SYSTEM>
        </SYSTEM>
        <BOARDREF>
        </BOARDREF>
      </DATAINFO>
      <DATANODES>
        <DATAFIELD xml:space="preserve" wordcustomcontrolname="MSC_Dagens_datum_ENK">|MSC_Dagens_datum_ENK|</DATAFIELD>
        <DATAFIELD xml:space="preserve" wordcustomcontrolname="MSC_Kund.Namn_ENK">|MSC_Kund.Namn_ENK|</DATAFIELD>
        <DATAFIELD xml:space="preserve" wordcustomcontrolname="MSC_Kund.Organisationsnummer_ENK">|MSC_Kund.Organisationsnummer_ENK|</DATAFIELD>
        <DATAFIELD xml:space="preserve" wordcustomcontrolname="MSC_Kund.Telefon_ENK">|MSC_Kund.Telefon_ENK|</DATAFIELD>
        <DATAFIELD xml:space="preserve" wordcustomcontrolname="MSC_Kund.Webbadress_ENK">|MSC_Kund.Webbadress_ENK|</DATAFIELD>
        <DATAFIELD xml:space="preserve" wordcustomcontrolname="MSC_Serie.E-post_ENK">|MSC_Serie.E-post_ENK|</DATAFIELD>
        <DATAFIELD xml:space="preserve" wordcustomcontrolname="MSC_Serie.Nämnd_ENK">|MSC_Serie.Namnd_ENK|</DATAFIELD>
        <DATAFIELD xml:space="preserve" wordcustomcontrolname="MSC_Serie.Plusgiro_ENK">|MSC_Serie.Plusgiro_ENK|</DATAFIELD>
        <DATAFIELD xml:space="preserve" wordcustomcontrolname="MSC_Ärende.Avdelning.Förvaltning_ENK">|MSC_Arende.Avdelning.Forvaltning_ENK|</DATAFIELD>
        <DATAFIELD xml:space="preserve" wordcustomcontrolname="MSC_Ärende.Diarienummer_ENK">|MSC_Arende.Diarienummer_ENK|</DATAFIELD>
        <DATAFIELD xml:space="preserve" wordcustomcontrolname="MSC_Ärende.Handläggare.Besöksadress_ENK">|MSC_Arende.Handlaggare.Besoksadress_ENK|</DATAFIELD>
        <DATAFIELD xml:space="preserve" wordcustomcontrolname="MSC_Ärende.Handläggare.Chef_Namn_ENK">|MSC_Arende.Handlaggare.Chef_Namn_ENK|</DATAFIELD>
        <DATAFIELD xml:space="preserve" wordcustomcontrolname="MSC_Ärende.Handläggare.Chef_Titel_ENK">|MSC_Arende.Handlaggare.Chef_Titel_ENK|</DATAFIELD>
        <DATAFIELD xml:space="preserve" wordcustomcontrolname="MSC_Ärende.Handläggare.E-post_ENK">|MSC_Arende.Handlaggare.E-post_ENK|</DATAFIELD>
        <DATAFIELD xml:space="preserve" wordcustomcontrolname="MSC_Ärende.Handläggare.Fax_ENK">|MSC_Arende.Handlaggare.Fax_ENK|</DATAFIELD>
        <DATAFIELD xml:space="preserve" wordcustomcontrolname="MSC_Ärende.Handläggare.Namn_ENK">|MSC_Arende.Handlaggare.Namn_ENK|</DATAFIELD>
        <DATAFIELD xml:space="preserve" wordcustomcontrolname="MSC_Ärende.Handläggare.Postnummer_och_Ort_ENK">|MSC_Arende.Handlaggare.Postnummer_Ort_ENK|</DATAFIELD>
        <DATAFIELD xml:space="preserve" wordcustomcontrolname="MSC_Ärende.Handläggare.Telefon_ENK">|MSC_Arende.Handlaggare.Telefon_ENK|</DATAFIELD>
        <DATAFIELD xml:space="preserve" wordcustomcontrolname="MSC_Ärende.Handläggare.Titel_ENK">|MSC_Arende.Handlaggare.Titel_ENK|</DATAFIELD>
        <DATAFIELD xml:space="preserve" wordcustomcontrolname="MSC_Ärende.Ärendemening_ENK">|MSC_Arende.Arendemening_ENK|</DATAFIELD>
        <DATAFIELD xml:space="preserve" wordcustomcontrolname="MSC_Ärende.Motpart_eller_Handling.Mottagare_ENK">|MSC_Arende.Motpart_eller_Handling.Mottagare_ENK|</DATAFIELD>
        <DATAFIELD xml:space="preserve" wordcustomcontrolname="MSC_Tjänsteskrivelse.Underskrift_Vänster_ENK">|MSC_Tjansteskrivelse.Underskrift_Vanster_ENK|</DATAFIELD>
        <DATAFIELD xml:space="preserve" wordcustomcontrolname="MSC_Tjänsteskrivelse.Underskrift_Höger_ENK">|MSC_Tjansteskrivelse.Underskrift_Hoger_ENK|</DATAFIELD>
        <DATAFIELD xml:space="preserve" wordcustomcontrolname="MSC_Ärende.Handläggare.Postadress_ENK">|MSC_Arende.Handlaggare.Postadress_ENK|</DATAFIELD>
      </DATANODES>
    </DOCX_DATA>
  </TOINSERTINDOCXFILE>
  <TOEXTRACTFROMDOCXFILE>
    <DOCX_DATA>
      <DATAINFO>
        <FORMREF>
        </FORMREF>
        <WORKDOCUMENTREF>
        </WORKDOCUMENTREF>
        <DIARYREF>
        </DIARYREF>
        <LOGIN_USERID>
        </LOGIN_USERID>
        <LOGIN_PASSWORD>
        </LOGIN_PASSWORD>
        <W3D3_SYSTEM_ID>
        </W3D3_SYSTEM_ID>
        <W3D3_ROOTPATH>
        </W3D3_ROOTPATH>
        <SYSTEM>
        </SYSTEM>
        <BOARDREF>
        </BOARDREF>
      </DATAINFO>
      <DATANODES>
        <DATAFIELD wordcustomcontrolname="MSC_Tjänsteskrivelse.Förslag_till_beslut_ENK">Mötesparagraf.Förslag till beslut</DATAFIELD>
        <DATAFIELD wordcustomcontrolname="MSC_Tjänsteskrivelse.Beskrivning_av_ärendet_ENK">Mötesparagraf.Beskrivning av ärendet</DATAFIELD>
        <DATAFIELD wordcustomcontrolname="MSC_Tjänsteskrivelse.Förvaltningens_bedömning_ENK">Mötesparagraf.Förvaltningens bedömning</DATAFIELD>
        <DATAFIELD wordcustomcontrolname="MSC_Tjänsteskrivelse.Kopia_till_ENK">Mötesparagraf.Kopia till</DATAFIELD>
      </DATANODES>
    </DOCX_DATA>
  </TOEXTRACTFROMDOCXFILE>
</DOCX_SETTINGS>
</file>

<file path=customXml/item3.xml><?xml version="1.0" encoding="utf-8"?>
<b:Sources xmlns:b="http://schemas.openxmlformats.org/officeDocument/2006/bibliography" xmlns="http://schemas.openxmlformats.org/officeDocument/2006/bibliography" SelectedStyle="\APASixthEditionOfficeOnline.xsl" StyleName="APA" Version="6">
</b:Sources>
</file>

<file path=customXml/itemProps1.xml><?xml version="1.0" encoding="utf-8"?>
<ds:datastoreItem xmlns:ds="http://schemas.openxmlformats.org/officeDocument/2006/customXml" ds:itemID="{BA9F8227-28C2-486E-82E8-E54F55E5C8CB}">
  <ds:schemaRefs>
    <ds:schemaRef ds:uri="LPXML"/>
  </ds:schemaRefs>
</ds:datastoreItem>
</file>

<file path=customXml/itemProps2.xml><?xml version="1.0" encoding="utf-8"?>
<ds:datastoreItem xmlns:ds="http://schemas.openxmlformats.org/officeDocument/2006/customXml" ds:itemID="{0CF1DC4D-417A-4CC1-9405-B1F47890CE39}">
  <ds:schemaRefs>
    <ds:schemaRef ds:uri="http://tempuri.org/"/>
  </ds:schemaRefs>
</ds:datastoreItem>
</file>

<file path=customXml/itemProps3.xml><?xml version="1.0" encoding="utf-8"?>
<ds:datastoreItem xmlns:ds="http://schemas.openxmlformats.org/officeDocument/2006/customXml" ds:itemID="{9EA4CD34-FEE4-4509-ADF7-EA60B70E155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4</Pages>
  <Words>1273</Words>
  <Characters>6747</Characters>
  <Application>Microsoft Office Word</Application>
  <DocSecurity>0</DocSecurity>
  <Lines>56</Lines>
  <Paragraphs>16</Paragraphs>
  <ScaleCrop>false</ScaleCrop>
  <HeadingPairs>
    <vt:vector size="2" baseType="variant">
      <vt:variant>
        <vt:lpstr>Rubrik</vt:lpstr>
      </vt:variant>
      <vt:variant>
        <vt:i4>1</vt:i4>
      </vt:variant>
    </vt:vector>
  </HeadingPairs>
  <TitlesOfParts>
    <vt:vector size="1" baseType="lpstr">
      <vt:lpstr>Protokollsutdrag</vt:lpstr>
    </vt:vector>
  </TitlesOfParts>
  <Company>Enköpings kommun</Company>
  <LinksUpToDate>false</LinksUpToDate>
  <CharactersWithSpaces>8004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Protokollsutdrag</dc:title>
  <dc:subject/>
  <dc:creator/>
  <cp:keywords/>
  <dc:description>MSC, v2.0, 2018-02-09</dc:description>
  <cp:lastModifiedBy>Helena Löfgren</cp:lastModifiedBy>
  <cp:revision>7</cp:revision>
  <cp:lastPrinted>2016-10-21T10:57:00Z</cp:lastPrinted>
  <dcterms:created xsi:type="dcterms:W3CDTF">2018-02-09T07:25:00Z</dcterms:created>
  <dcterms:modified xsi:type="dcterms:W3CDTF">2022-09-26T10:34:00Z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yp">
    <vt:lpwstr>Brev</vt:lpwstr>
  </property>
</Properties>
</file>