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W w:w="9450" w:type="dxa"/>
        <w:tblInd w:w="1300" w:type="dxa"/>
        <w:tblLayout w:type="fixed"/>
        <w:tblCellMar>
          <w:left w:w="70" w:type="dxa"/>
          <w:right w:w="70" w:type="dxa"/>
        </w:tblCellMar>
        <w:tblLook w:val="0000"/>
      </w:tblPr>
      <w:tblGrid/>
      <w:tr>
        <w:trPr>
          <w:cantSplit/>
        </w:trPr>
        <w:tc>
          <w:tcPr>
            <w:tcW w:w="1819" w:type="dxa"/>
          </w:tcPr>
          <w:p>
            <w:pPr>
              <w:widowControl w:val="0"/>
              <w:rPr>
                <w:rFonts w:ascii="Arial" w:hAnsi="Arial" w:cs="Arial"/>
                <w:b w:val="1"/>
                <w:bCs w:val="1"/>
                <w:sz w:val="20"/>
              </w:rPr>
            </w:pPr>
          </w:p>
        </w:tc>
        <w:tc>
          <w:tcPr>
            <w:tcW w:w="7631" w:type="dxa"/>
          </w:tcPr>
          <w:p>
            <w:pPr>
              <w:widowControl w:val="0"/>
              <w:spacing w:after="240" w:beforeAutospacing="0" w:afterAutospacing="0"/>
              <w:rPr>
                <w:rFonts w:ascii="Museo Sans 500" w:hAnsi="Museo Sans 500" w:cs="Arial"/>
              </w:rPr>
            </w:pPr>
            <w:r>
              <w:rPr>
                <w:rFonts w:ascii="Museo Sans 500" w:hAnsi="Museo Sans 500" w:cs="Arial"/>
              </w:rPr>
              <w:t>Detaljplan för</w:t>
            </w:r>
          </w:p>
          <w:p>
            <w:pPr>
              <w:rPr>
                <w:rFonts w:ascii="Museo Sans 500" w:hAnsi="Museo Sans 500" w:cs="Arial"/>
                <w:b w:val="1"/>
                <w:sz w:val="52"/>
                <w:szCs w:val="52"/>
              </w:rPr>
            </w:pPr>
            <w:r>
              <w:rPr>
                <w:rFonts w:ascii="Museo Sans 500" w:hAnsi="Museo Sans 500" w:cs="Arial"/>
                <w:b w:val="1"/>
                <w:sz w:val="52"/>
                <w:szCs w:val="52"/>
              </w:rPr>
              <w:t>Gredby 1:1 och Väduren 23</w:t>
            </w:r>
          </w:p>
          <w:p>
            <w:pPr>
              <w:widowControl w:val="0"/>
              <w:spacing w:lineRule="auto" w:line="276" w:before="240" w:beforeAutospacing="0" w:afterAutospacing="0"/>
              <w:rPr>
                <w:rFonts w:ascii="Museo Sans 500" w:hAnsi="Museo Sans 500" w:cs="Arial"/>
              </w:rPr>
            </w:pPr>
            <w:r>
              <w:rPr>
                <w:rFonts w:ascii="Museo Sans 500" w:hAnsi="Museo Sans 500" w:cs="Arial"/>
              </w:rPr>
              <w:t>Väster</w:t>
            </w:r>
          </w:p>
          <w:p>
            <w:pPr>
              <w:widowControl w:val="0"/>
              <w:spacing w:lineRule="auto" w:line="276" w:beforeAutospacing="0" w:afterAutospacing="0"/>
              <w:rPr>
                <w:rFonts w:ascii="Museo Sans 500" w:hAnsi="Museo Sans 500" w:cs="Arial"/>
              </w:rPr>
            </w:pPr>
            <w:r>
              <w:rPr>
                <w:rFonts w:ascii="Museo Sans 500" w:hAnsi="Museo Sans 500" w:cs="Arial"/>
              </w:rPr>
              <w:t>Eskilstuna kommun</w:t>
            </w:r>
          </w:p>
          <w:p>
            <w:pPr>
              <w:widowControl w:val="0"/>
              <w:spacing w:lineRule="auto" w:line="276" w:beforeAutospacing="0" w:afterAutospacing="0"/>
            </w:pPr>
          </w:p>
        </w:tc>
      </w:tr>
      <w:tr>
        <w:trPr>
          <w:cantSplit/>
          <w:trHeight w:hRule="atLeast" w:val="580"/>
        </w:trPr>
        <w:tc>
          <w:tcPr>
            <w:tcW w:w="1819" w:type="dxa"/>
          </w:tcPr>
          <w:p>
            <w:pPr>
              <w:widowControl w:val="0"/>
              <w:rPr>
                <w:rFonts w:ascii="Arial" w:hAnsi="Arial" w:cs="Arial"/>
                <w:b w:val="1"/>
                <w:bCs w:val="1"/>
                <w:sz w:val="20"/>
              </w:rPr>
            </w:pPr>
          </w:p>
        </w:tc>
        <w:tc>
          <w:tcPr>
            <w:tcW w:w="7631" w:type="dxa"/>
            <w:vAlign w:val="bottom"/>
          </w:tcPr>
          <w:p>
            <w:pPr>
              <w:rPr>
                <w:rFonts w:ascii="Museo 700" w:hAnsi="Museo 700"/>
                <w:sz w:val="32"/>
                <w:szCs w:val="32"/>
              </w:rPr>
            </w:pPr>
            <w:r>
              <w:rPr>
                <w:rFonts w:ascii="Museo 700" w:hAnsi="Museo 700"/>
                <w:sz w:val="32"/>
                <w:szCs w:val="32"/>
              </w:rPr>
              <w:t>Planbeskrivning</w:t>
            </w:r>
          </w:p>
        </w:tc>
      </w:tr>
      <w:tr>
        <w:trPr>
          <w:cantSplit/>
          <w:trHeight w:hRule="atLeast" w:val="580"/>
        </w:trPr>
        <w:tc>
          <w:tcPr>
            <w:tcW w:w="1819" w:type="dxa"/>
          </w:tcPr>
          <w:p/>
        </w:tc>
        <w:tc>
          <w:tcPr>
            <w:tcW w:w="7631" w:type="dxa"/>
            <w:vAlign w:val="bottom"/>
          </w:tcPr>
          <w:p>
            <w:r>
              <w:rPr>
                <w:noProof w:val="1"/>
              </w:rPr>
              <w:drawing>
                <wp:inline xmlns:wp="http://schemas.openxmlformats.org/drawingml/2006/wordprocessingDrawing" distT="0" distB="0" distL="0" distR="0">
                  <wp:extent cx="4019550" cy="5648325"/>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dpi="0">
                          <a:blip xmlns:r="http://schemas.openxmlformats.org/officeDocument/2006/relationships" r:embed="Relimage1" cstate="print"/>
                          <a:srcRect/>
                          <a:stretch>
                            <a:fillRect/>
                          </a:stretch>
                        </pic:blipFill>
                        <pic:spPr>
                          <a:xfrm>
                            <a:off x="0" y="0"/>
                            <a:ext cx="4050967" cy="5691687"/>
                          </a:xfrm>
                          <a:prstGeom prst="rect"/>
                        </pic:spPr>
                      </pic:pic>
                    </a:graphicData>
                  </a:graphic>
                </wp:inline>
              </w:drawing>
            </w:r>
          </w:p>
        </w:tc>
      </w:tr>
      <w:tr>
        <w:trPr>
          <w:cantSplit/>
          <w:trHeight w:hRule="atLeast" w:val="580"/>
        </w:trPr>
        <w:tc>
          <w:tcPr>
            <w:tcW w:w="1819" w:type="dxa"/>
          </w:tcPr>
          <w:p/>
        </w:tc>
        <w:tc>
          <w:tcPr>
            <w:tcW w:w="7631" w:type="dxa"/>
            <w:vAlign w:val="bottom"/>
          </w:tcPr>
          <w:p>
            <w:pPr>
              <w:rPr>
                <w:sz w:val="20"/>
                <w:szCs w:val="20"/>
              </w:rPr>
            </w:pPr>
            <w:r>
              <w:rPr>
                <w:sz w:val="20"/>
                <w:szCs w:val="20"/>
              </w:rPr>
              <w:t xml:space="preserve">Detaljplanens avgränsning enligt bild ovan. </w:t>
            </w:r>
          </w:p>
          <w:p>
            <w:pPr>
              <w:rPr>
                <w:sz w:val="20"/>
                <w:szCs w:val="20"/>
              </w:rPr>
            </w:pPr>
            <w:r>
              <w:rPr>
                <w:sz w:val="20"/>
                <w:szCs w:val="20"/>
              </w:rPr>
              <w:t>© Eskilstuna kommun © Lantmäteriet MS2006/1416</w:t>
            </w:r>
          </w:p>
        </w:tc>
      </w:tr>
    </w:tbl>
    <w:p>
      <w:r>
        <w:br w:type="page"/>
      </w:r>
    </w:p>
    <w:tbl>
      <w:tblPr>
        <w:tblW w:w="9450" w:type="dxa"/>
        <w:tblInd w:w="1300" w:type="dxa"/>
        <w:tblLayout w:type="fixed"/>
        <w:tblCellMar>
          <w:left w:w="70" w:type="dxa"/>
          <w:right w:w="70" w:type="dxa"/>
        </w:tblCellMar>
        <w:tblLook w:val="0000"/>
      </w:tblPr>
      <w:tblGrid/>
      <w:tr>
        <w:tc>
          <w:tcPr>
            <w:tcW w:w="1819" w:type="dxa"/>
          </w:tcPr>
          <w:p>
            <w:pPr>
              <w:pStyle w:val="P8"/>
            </w:pPr>
            <w:r>
              <w:t>Vad är en detaljplan?</w:t>
            </w:r>
          </w:p>
        </w:tc>
        <w:tc>
          <w:tcPr>
            <w:tcW w:w="7631" w:type="dxa"/>
            <w:gridSpan w:val="2"/>
          </w:tcPr>
          <w:p>
            <w:pPr>
              <w:pStyle w:val="P15"/>
            </w:pPr>
            <w:r>
              <w:t>En detaljplan styr hur marken får användas för ett område inom kommunen exempelvis för bostäder, kontor, handel och industri. Detaljplanen får även reglera placering, utformning och utförande. En detaljplan består av en plankarta som är juridiskt bindande och en planbeskrivning som beskriver plankartan. Planbeskrivningen, som inte är juridisk bindande, ska underlätta förståelsen för plankartans innebörd.</w:t>
            </w:r>
          </w:p>
          <w:p>
            <w:pPr>
              <w:pStyle w:val="P15"/>
            </w:pPr>
          </w:p>
        </w:tc>
      </w:tr>
      <w:tr>
        <w:tc>
          <w:tcPr>
            <w:tcW w:w="1819" w:type="dxa"/>
          </w:tcPr>
          <w:p>
            <w:pPr>
              <w:pStyle w:val="P8"/>
            </w:pPr>
            <w:r>
              <w:t xml:space="preserve">Planprocessen </w:t>
            </w:r>
          </w:p>
        </w:tc>
        <w:tc>
          <w:tcPr>
            <w:tcW w:w="7631" w:type="dxa"/>
            <w:gridSpan w:val="2"/>
          </w:tcPr>
          <w:p>
            <w:pPr>
              <w:pStyle w:val="P15"/>
            </w:pPr>
            <w:r>
              <w:t>Detaljplaneprocessen regleras i plan- och bygglagen (PBL) och syftar till att pröva om ett givet förslag till markanvändning är lämpligt. I processen ska allmänna och enskilda intressen vägas mot varandra. Planprocessen kan hanteras antingen med begränsat-, standard-, eller utökat förfarande (PBL 2010:900). Under samråd och eventuell granskning ges möjlighet för sakägare, myndigheter och andra berörda att inkomma med synpunkter. Ett eventuellt överklagande sker efter att planen har antagits. Detaljplaneprocessen är en demokratisk process där bland annat beslut om planuppdrag och antagande av detaljplanen fattas av kommunens politiker.</w:t>
            </w:r>
          </w:p>
          <w:p>
            <w:pPr>
              <w:pStyle w:val="P15"/>
            </w:pPr>
          </w:p>
        </w:tc>
      </w:tr>
      <w:tr>
        <w:tc>
          <w:tcPr>
            <w:tcW w:w="1819" w:type="dxa"/>
          </w:tcPr>
          <w:p>
            <w:pPr>
              <w:widowControl w:val="0"/>
              <w:rPr>
                <w:rFonts w:ascii="Arial" w:hAnsi="Arial" w:cs="Arial"/>
                <w:b w:val="1"/>
                <w:bCs w:val="1"/>
                <w:sz w:val="20"/>
              </w:rPr>
            </w:pPr>
          </w:p>
        </w:tc>
        <w:tc>
          <w:tcPr>
            <w:tcW w:w="7631" w:type="dxa"/>
            <w:gridSpan w:val="2"/>
          </w:tcPr>
          <w:p>
            <w:pPr>
              <w:pStyle w:val="P15"/>
              <w:rPr>
                <w:vanish w:val="1"/>
              </w:rPr>
            </w:pPr>
            <w:r>
              <w:rPr>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3262630</wp:posOffset>
                      </wp:positionH>
                      <wp:positionV relativeFrom="paragraph">
                        <wp:posOffset>766445</wp:posOffset>
                      </wp:positionV>
                      <wp:extent cx="211455" cy="184150"/>
                      <wp:effectExtent l="0" t="0" r="0" b="6350"/>
                      <wp:wrapNone/>
                      <wp:docPr id="4" name="Likbent triangel 4"/>
                      <wp:cNvGraphicFramePr/>
                      <a:graphic xmlns:a="http://schemas.openxmlformats.org/drawingml/2006/main">
                        <a:graphicData uri="http://schemas.microsoft.com/office/word/2010/wordprocessingShape">
                          <wps:wsp>
                            <wps:cNvSpPr/>
                            <wps:spPr>
                              <a:xfrm>
                                <a:off x="0" y="0"/>
                                <a:ext cx="211668" cy="184150"/>
                              </a:xfrm>
                              <a:prstGeom prst="triangle"/>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xmlns:o="urn:schemas-microsoft-com:office:offic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shapetype>
                    <v:shape xmlns:o="urn:schemas-microsoft-com:office:office" type="#_x0000_t5" id="Likbent triangel 4" o:spid="_x0000_s1026" style="position:absolute;width:16.65pt;height:14.5pt;z-index:1;mso-wrap-distance-left:9pt;mso-wrap-distance-top:0pt;mso-wrap-distance-right:9pt;mso-wrap-distance-bottom:0pt;margin-left:256.9pt;margin-top:60.35pt;mso-position-horizontal:absolute;mso-position-horizontal-relative:text;mso-position-vertical:absolute;mso-position-vertical-relative:text;v-text-anchor:middle" o:allowincell="t" fillcolor="#E42313" strokeweight="2pt" stroked="f">
                      <v:textbox inset="3mm,1mm,3mm,1mm">
                        <w:txbxContent>
                          <w:p/>
                        </w:txbxContent>
                      </v:textbox>
                    </v:shape>
                  </w:pict>
                </mc:Fallback>
              </mc:AlternateContent>
            </w:r>
            <w:r>
              <w:rPr>
                <w:noProof w:val="1"/>
              </w:rPr>
              <w:drawing>
                <wp:inline xmlns:wp="http://schemas.openxmlformats.org/drawingml/2006/wordprocessingDrawing" distT="0" distB="0" distL="0" distR="0">
                  <wp:extent cx="4839970" cy="773430"/>
                  <wp:effectExtent l="0" t="0" r="0" b="762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a:picLocks noChangeAspect="1" noChangeArrowheads="1"/>
                          </pic:cNvPicPr>
                        </pic:nvPicPr>
                        <pic:blipFill dpi="0">
                          <a:blip xmlns:r="http://schemas.openxmlformats.org/officeDocument/2006/relationships" r:embed="Relimage2" cstate="print"/>
                          <a:srcRect t="1466" b="1466"/>
                          <a:stretch>
                            <a:fillRect/>
                          </a:stretch>
                        </pic:blipFill>
                        <pic:spPr bwMode="auto">
                          <a:xfrm>
                            <a:off x="0" y="0"/>
                            <a:ext cx="4839974" cy="773594"/>
                          </a:xfrm>
                          <a:prstGeom prst="rect"/>
                          <a:noFill/>
                          <a:ln>
                            <a:noFill/>
                          </a:ln>
                        </pic:spPr>
                      </pic:pic>
                    </a:graphicData>
                  </a:graphic>
                </wp:inline>
              </w:drawing>
            </w:r>
          </w:p>
          <w:p>
            <w:pPr>
              <w:pStyle w:val="P15"/>
            </w:pPr>
          </w:p>
          <w:p>
            <w:pPr>
              <w:pStyle w:val="P15"/>
            </w:pPr>
          </w:p>
          <w:p>
            <w:pPr>
              <w:pStyle w:val="P15"/>
            </w:pPr>
          </w:p>
          <w:p>
            <w:pPr>
              <w:pStyle w:val="P15"/>
            </w:pPr>
            <w:r>
              <w:t xml:space="preserve">I detaljplanen ges en samlad bild av markanvändningen och hur miljön är tänkt att förändras eller bevaras. Under </w:t>
            </w:r>
            <w:r>
              <w:rPr>
                <w:b w:val="1"/>
                <w:bCs w:val="1"/>
              </w:rPr>
              <w:t>plansamrådet</w:t>
            </w:r>
            <w:r>
              <w:t xml:space="preserve"> ges berörda möjlighet att lämna synpunkter på förslaget. Därefter sker, vid standard-, och utökat förfarande en bearbetning av planförslaget som sedan ställs ut för </w:t>
            </w:r>
            <w:r>
              <w:rPr>
                <w:b w:val="1"/>
                <w:bCs w:val="1"/>
              </w:rPr>
              <w:t>granskning</w:t>
            </w:r>
            <w:r>
              <w:t xml:space="preserve">. Om synpunkter har lämnats, ska dessa redovisas i ett granskningsutlåtande och berörda underrättas. Efter </w:t>
            </w:r>
            <w:r>
              <w:rPr>
                <w:b w:val="1"/>
                <w:bCs w:val="1"/>
              </w:rPr>
              <w:t>antagandet</w:t>
            </w:r>
            <w:r>
              <w:t xml:space="preserve"> har ”ej tillgodosedda sakägare” möjlighet att överklaga detaljplanen innan den kan </w:t>
            </w:r>
            <w:r>
              <w:rPr>
                <w:b w:val="1"/>
                <w:bCs w:val="1"/>
              </w:rPr>
              <w:t>få laga kraft</w:t>
            </w:r>
            <w:r>
              <w:t>.</w:t>
            </w:r>
          </w:p>
          <w:p>
            <w:pPr>
              <w:pStyle w:val="P15"/>
            </w:pPr>
          </w:p>
        </w:tc>
      </w:tr>
      <w:tr>
        <w:tc>
          <w:tcPr>
            <w:tcW w:w="1819" w:type="dxa"/>
          </w:tcPr>
          <w:p>
            <w:pPr>
              <w:widowControl w:val="0"/>
              <w:rPr>
                <w:rFonts w:ascii="Arial" w:hAnsi="Arial" w:cs="Arial"/>
                <w:b w:val="1"/>
                <w:bCs w:val="1"/>
                <w:color w:val="00B050"/>
                <w:sz w:val="20"/>
              </w:rPr>
            </w:pPr>
            <w:r>
              <w:rPr>
                <w:rFonts w:ascii="Arial" w:hAnsi="Arial" w:cs="Arial"/>
                <w:b w:val="1"/>
                <w:bCs w:val="1"/>
                <w:sz w:val="20"/>
              </w:rPr>
              <w:t>Förkortningar</w:t>
            </w:r>
          </w:p>
        </w:tc>
        <w:tc>
          <w:tcPr>
            <w:tcW w:w="1701" w:type="dxa"/>
          </w:tcPr>
          <w:p>
            <w:pPr>
              <w:pStyle w:val="P15"/>
              <w:rPr>
                <w:noProof w:val="1"/>
              </w:rPr>
            </w:pPr>
            <w:r>
              <w:rPr>
                <w:noProof w:val="1"/>
              </w:rPr>
              <w:t>PBL</w:t>
            </w:r>
          </w:p>
          <w:p>
            <w:pPr>
              <w:pStyle w:val="P15"/>
              <w:rPr>
                <w:noProof w:val="1"/>
              </w:rPr>
            </w:pPr>
            <w:r>
              <w:rPr>
                <w:noProof w:val="1"/>
              </w:rPr>
              <w:t>MB</w:t>
            </w:r>
          </w:p>
          <w:p>
            <w:pPr>
              <w:pStyle w:val="P15"/>
              <w:rPr>
                <w:noProof w:val="1"/>
              </w:rPr>
            </w:pPr>
            <w:r>
              <w:rPr>
                <w:noProof w:val="1"/>
              </w:rPr>
              <w:t>ÖP</w:t>
            </w:r>
          </w:p>
        </w:tc>
        <w:tc>
          <w:tcPr>
            <w:tcW w:w="5930" w:type="dxa"/>
          </w:tcPr>
          <w:p>
            <w:pPr>
              <w:pStyle w:val="P15"/>
              <w:rPr>
                <w:noProof w:val="1"/>
              </w:rPr>
            </w:pPr>
            <w:r>
              <w:rPr>
                <w:noProof w:val="1"/>
              </w:rPr>
              <w:t>Plan- och bygglag (2010:900)</w:t>
            </w:r>
          </w:p>
          <w:p>
            <w:pPr>
              <w:pStyle w:val="P15"/>
              <w:rPr>
                <w:noProof w:val="1"/>
              </w:rPr>
            </w:pPr>
            <w:r>
              <w:rPr>
                <w:noProof w:val="1"/>
              </w:rPr>
              <w:t>Miljöbalk (1998:808)</w:t>
            </w:r>
          </w:p>
          <w:p>
            <w:pPr>
              <w:pStyle w:val="P15"/>
              <w:rPr>
                <w:noProof w:val="1"/>
              </w:rPr>
            </w:pPr>
            <w:r>
              <w:rPr>
                <w:noProof w:val="1"/>
              </w:rPr>
              <w:t>Översiktsplan</w:t>
            </w:r>
          </w:p>
        </w:tc>
      </w:tr>
    </w:tbl>
    <w:p/>
    <w:p>
      <w:r>
        <w:rPr>
          <w:b w:val="1"/>
          <w:bCs w:val="1"/>
        </w:rPr>
        <w:br w:type="page"/>
      </w:r>
    </w:p>
    <w:tbl>
      <w:tblPr>
        <w:tblW w:w="9450" w:type="dxa"/>
        <w:tblInd w:w="1300" w:type="dxa"/>
        <w:tblLayout w:type="fixed"/>
        <w:tblCellMar>
          <w:left w:w="70" w:type="dxa"/>
          <w:right w:w="70" w:type="dxa"/>
        </w:tblCellMar>
        <w:tblLook w:val="0000"/>
      </w:tblPr>
      <w:tblGrid/>
      <w:tr>
        <w:tc>
          <w:tcPr>
            <w:tcW w:w="2386" w:type="dxa"/>
          </w:tcPr>
          <w:p>
            <w:pPr>
              <w:pStyle w:val="P8"/>
            </w:pPr>
            <w:r>
              <w:t>Innehållsförteckning</w:t>
            </w:r>
          </w:p>
          <w:p>
            <w:pPr>
              <w:widowControl w:val="0"/>
              <w:rPr>
                <w:rFonts w:ascii="Arial" w:hAnsi="Arial" w:cs="Arial"/>
                <w:b w:val="1"/>
                <w:bCs w:val="1"/>
                <w:sz w:val="20"/>
              </w:rPr>
            </w:pPr>
          </w:p>
        </w:tc>
        <w:tc>
          <w:tcPr>
            <w:tcW w:w="7064" w:type="dxa"/>
          </w:tcPr>
          <w:p>
            <w:pPr>
              <w:pStyle w:val="P17"/>
              <w:tabs>
                <w:tab w:val="right" w:pos="10456" w:leader="dot"/>
              </w:tabs>
              <w:rPr>
                <w:rFonts w:ascii="Museo Sans 300" w:hAnsi="Museo Sans 300" w:cstheme="minorHAnsi" w:eastAsiaTheme="minorEastAsia"/>
                <w:noProof w:val="1"/>
                <w:sz w:val="20"/>
                <w:szCs w:val="20"/>
              </w:rPr>
            </w:pPr>
            <w:r>
              <w:rPr>
                <w:rFonts w:ascii="Museo Sans 300" w:hAnsi="Museo Sans 300" w:cstheme="minorHAnsi"/>
                <w:sz w:val="18"/>
                <w:szCs w:val="18"/>
              </w:rPr>
              <w:fldChar w:fldCharType="begin"/>
            </w:r>
            <w:r>
              <w:rPr>
                <w:rFonts w:ascii="Museo Sans 300" w:hAnsi="Museo Sans 300" w:cstheme="minorHAnsi"/>
                <w:sz w:val="18"/>
                <w:szCs w:val="18"/>
              </w:rPr>
              <w:instrText xml:space="preserve"> TOC \o "1-2" \h \z \u </w:instrText>
            </w:r>
            <w:r>
              <w:rPr>
                <w:rFonts w:ascii="Museo Sans 300" w:hAnsi="Museo Sans 300" w:cstheme="minorHAnsi"/>
                <w:sz w:val="18"/>
                <w:szCs w:val="18"/>
              </w:rPr>
              <w:fldChar w:fldCharType="separate"/>
            </w:r>
            <w:hyperlink w:anchor="_Toc112909893">
              <w:r>
                <w:rPr>
                  <w:rStyle w:val="C2"/>
                  <w:rFonts w:ascii="Museo Sans 300" w:hAnsi="Museo Sans 300" w:cstheme="minorHAnsi"/>
                  <w:noProof w:val="1"/>
                  <w:sz w:val="22"/>
                  <w:szCs w:val="22"/>
                </w:rPr>
                <w:t>Inledning</w:t>
              </w:r>
              <w:r>
                <w:rPr>
                  <w:rFonts w:ascii="Museo Sans 300" w:hAnsi="Museo Sans 300" w:cstheme="minorHAnsi"/>
                  <w:noProof w:val="1"/>
                  <w:sz w:val="22"/>
                  <w:szCs w:val="22"/>
                </w:rPr>
                <w:tab/>
              </w:r>
              <w:r>
                <w:rPr>
                  <w:rFonts w:ascii="Museo Sans 300" w:hAnsi="Museo Sans 300" w:cstheme="minorHAnsi"/>
                  <w:noProof w:val="1"/>
                  <w:sz w:val="22"/>
                  <w:szCs w:val="22"/>
                </w:rPr>
                <w:fldChar w:fldCharType="begin"/>
              </w:r>
              <w:r>
                <w:rPr>
                  <w:rFonts w:ascii="Museo Sans 300" w:hAnsi="Museo Sans 300" w:cstheme="minorHAnsi"/>
                  <w:noProof w:val="1"/>
                  <w:sz w:val="22"/>
                  <w:szCs w:val="22"/>
                </w:rPr>
                <w:instrText xml:space="preserve"> PAGEREF _Toc112909893 \h </w:instrText>
              </w:r>
              <w:r>
                <w:rPr>
                  <w:rFonts w:ascii="Museo Sans 300" w:hAnsi="Museo Sans 300" w:cstheme="minorHAnsi"/>
                  <w:noProof w:val="1"/>
                  <w:sz w:val="22"/>
                  <w:szCs w:val="22"/>
                </w:rPr>
                <w:fldChar w:fldCharType="separate"/>
              </w:r>
              <w:r>
                <w:rPr>
                  <w:rFonts w:ascii="Museo Sans 300" w:hAnsi="Museo Sans 300" w:cstheme="minorHAnsi"/>
                  <w:noProof w:val="1"/>
                  <w:sz w:val="22"/>
                  <w:szCs w:val="22"/>
                </w:rPr>
                <w:t>4</w:t>
              </w:r>
              <w:r>
                <w:rPr>
                  <w:rFonts w:ascii="Museo Sans 300" w:hAnsi="Museo Sans 300" w:cstheme="minorHAnsi"/>
                  <w:noProof w:val="1"/>
                  <w:sz w:val="22"/>
                  <w:szCs w:val="22"/>
                </w:rPr>
                <w:fldChar w:fldCharType="end"/>
              </w:r>
            </w:hyperlink>
          </w:p>
          <w:p>
            <w:pPr>
              <w:pStyle w:val="P17"/>
              <w:tabs>
                <w:tab w:val="right" w:pos="10456" w:leader="dot"/>
              </w:tabs>
              <w:rPr>
                <w:rFonts w:ascii="Museo Sans 300" w:hAnsi="Museo Sans 300" w:cstheme="minorHAnsi" w:eastAsiaTheme="minorEastAsia"/>
                <w:noProof w:val="1"/>
                <w:sz w:val="20"/>
                <w:szCs w:val="20"/>
              </w:rPr>
            </w:pPr>
            <w:hyperlink w:anchor="_Toc112909894">
              <w:r>
                <w:rPr>
                  <w:rStyle w:val="C2"/>
                  <w:rFonts w:ascii="Museo Sans 300" w:hAnsi="Museo Sans 300" w:cstheme="minorHAnsi"/>
                  <w:noProof w:val="1"/>
                  <w:sz w:val="22"/>
                  <w:szCs w:val="22"/>
                </w:rPr>
                <w:t>Planeringsunderlag</w:t>
              </w:r>
              <w:r>
                <w:rPr>
                  <w:rFonts w:ascii="Museo Sans 300" w:hAnsi="Museo Sans 300" w:cstheme="minorHAnsi"/>
                  <w:noProof w:val="1"/>
                  <w:sz w:val="22"/>
                  <w:szCs w:val="22"/>
                </w:rPr>
                <w:tab/>
              </w:r>
              <w:r>
                <w:rPr>
                  <w:rFonts w:ascii="Museo Sans 300" w:hAnsi="Museo Sans 300" w:cstheme="minorHAnsi"/>
                  <w:noProof w:val="1"/>
                  <w:sz w:val="22"/>
                  <w:szCs w:val="22"/>
                </w:rPr>
                <w:fldChar w:fldCharType="begin"/>
              </w:r>
              <w:r>
                <w:rPr>
                  <w:rFonts w:ascii="Museo Sans 300" w:hAnsi="Museo Sans 300" w:cstheme="minorHAnsi"/>
                  <w:noProof w:val="1"/>
                  <w:sz w:val="22"/>
                  <w:szCs w:val="22"/>
                </w:rPr>
                <w:instrText xml:space="preserve"> PAGEREF _Toc112909894 \h </w:instrText>
              </w:r>
              <w:r>
                <w:rPr>
                  <w:rFonts w:ascii="Museo Sans 300" w:hAnsi="Museo Sans 300" w:cstheme="minorHAnsi"/>
                  <w:noProof w:val="1"/>
                  <w:sz w:val="22"/>
                  <w:szCs w:val="22"/>
                </w:rPr>
                <w:fldChar w:fldCharType="separate"/>
              </w:r>
              <w:r>
                <w:rPr>
                  <w:rFonts w:ascii="Museo Sans 300" w:hAnsi="Museo Sans 300" w:cstheme="minorHAnsi"/>
                  <w:noProof w:val="1"/>
                  <w:sz w:val="22"/>
                  <w:szCs w:val="22"/>
                </w:rPr>
                <w:t>5</w:t>
              </w:r>
              <w:r>
                <w:rPr>
                  <w:rFonts w:ascii="Museo Sans 300" w:hAnsi="Museo Sans 300" w:cstheme="minorHAnsi"/>
                  <w:noProof w:val="1"/>
                  <w:sz w:val="22"/>
                  <w:szCs w:val="22"/>
                </w:rPr>
                <w:fldChar w:fldCharType="end"/>
              </w:r>
            </w:hyperlink>
          </w:p>
          <w:p>
            <w:pPr>
              <w:pStyle w:val="P25"/>
              <w:tabs>
                <w:tab w:val="right" w:pos="10456" w:leader="dot"/>
              </w:tabs>
              <w:rPr>
                <w:rFonts w:ascii="Museo Sans 300" w:hAnsi="Museo Sans 300" w:cstheme="minorHAnsi"/>
                <w:noProof w:val="1"/>
                <w:sz w:val="20"/>
                <w:szCs w:val="20"/>
              </w:rPr>
            </w:pPr>
            <w:hyperlink w:anchor="_Toc112909895">
              <w:r>
                <w:rPr>
                  <w:rStyle w:val="C2"/>
                  <w:rFonts w:ascii="Museo Sans 300" w:hAnsi="Museo Sans 300" w:cstheme="minorHAnsi"/>
                  <w:noProof w:val="1"/>
                  <w:sz w:val="20"/>
                  <w:szCs w:val="20"/>
                </w:rPr>
                <w:t>Kommunala</w:t>
              </w:r>
              <w:r>
                <w:rPr>
                  <w:rFonts w:ascii="Museo Sans 300" w:hAnsi="Museo Sans 300" w:cstheme="minorHAnsi"/>
                  <w:noProof w:val="1"/>
                  <w:sz w:val="20"/>
                  <w:szCs w:val="20"/>
                </w:rPr>
                <w:tab/>
              </w:r>
              <w:r>
                <w:rPr>
                  <w:rFonts w:ascii="Museo Sans 300" w:hAnsi="Museo Sans 300" w:cstheme="minorHAnsi"/>
                  <w:noProof w:val="1"/>
                  <w:sz w:val="20"/>
                  <w:szCs w:val="20"/>
                </w:rPr>
                <w:fldChar w:fldCharType="begin"/>
              </w:r>
              <w:r>
                <w:rPr>
                  <w:rFonts w:ascii="Museo Sans 300" w:hAnsi="Museo Sans 300" w:cstheme="minorHAnsi"/>
                  <w:noProof w:val="1"/>
                  <w:sz w:val="20"/>
                  <w:szCs w:val="20"/>
                </w:rPr>
                <w:instrText xml:space="preserve"> PAGEREF _Toc112909895 \h </w:instrText>
              </w:r>
              <w:r>
                <w:rPr>
                  <w:rFonts w:ascii="Museo Sans 300" w:hAnsi="Museo Sans 300" w:cstheme="minorHAnsi"/>
                  <w:noProof w:val="1"/>
                  <w:sz w:val="20"/>
                  <w:szCs w:val="20"/>
                </w:rPr>
                <w:fldChar w:fldCharType="separate"/>
              </w:r>
              <w:r>
                <w:rPr>
                  <w:rFonts w:ascii="Museo Sans 300" w:hAnsi="Museo Sans 300" w:cstheme="minorHAnsi"/>
                  <w:noProof w:val="1"/>
                  <w:sz w:val="20"/>
                  <w:szCs w:val="20"/>
                </w:rPr>
                <w:t>5</w:t>
              </w:r>
              <w:r>
                <w:rPr>
                  <w:rFonts w:ascii="Museo Sans 300" w:hAnsi="Museo Sans 300" w:cstheme="minorHAnsi"/>
                  <w:noProof w:val="1"/>
                  <w:sz w:val="20"/>
                  <w:szCs w:val="20"/>
                </w:rPr>
                <w:fldChar w:fldCharType="end"/>
              </w:r>
            </w:hyperlink>
          </w:p>
          <w:p>
            <w:pPr>
              <w:pStyle w:val="P17"/>
              <w:tabs>
                <w:tab w:val="right" w:pos="10456" w:leader="dot"/>
              </w:tabs>
              <w:rPr>
                <w:rFonts w:ascii="Museo Sans 300" w:hAnsi="Museo Sans 300" w:cstheme="minorHAnsi" w:eastAsiaTheme="minorEastAsia"/>
                <w:noProof w:val="1"/>
                <w:sz w:val="20"/>
                <w:szCs w:val="20"/>
              </w:rPr>
            </w:pPr>
            <w:hyperlink w:anchor="_Toc112909897">
              <w:r>
                <w:rPr>
                  <w:rStyle w:val="C2"/>
                  <w:rFonts w:ascii="Museo Sans 300" w:hAnsi="Museo Sans 300" w:cstheme="minorHAnsi"/>
                  <w:noProof w:val="1"/>
                  <w:sz w:val="22"/>
                  <w:szCs w:val="22"/>
                </w:rPr>
                <w:t>Planeringsförutsättningar och förändringar</w:t>
              </w:r>
              <w:r>
                <w:rPr>
                  <w:rFonts w:ascii="Museo Sans 300" w:hAnsi="Museo Sans 300" w:cstheme="minorHAnsi"/>
                  <w:noProof w:val="1"/>
                  <w:sz w:val="22"/>
                  <w:szCs w:val="22"/>
                </w:rPr>
                <w:tab/>
              </w:r>
            </w:hyperlink>
            <w:r>
              <w:rPr>
                <w:rFonts w:ascii="Museo Sans 300" w:hAnsi="Museo Sans 300" w:cstheme="minorHAnsi"/>
                <w:noProof w:val="1"/>
                <w:sz w:val="22"/>
                <w:szCs w:val="22"/>
              </w:rPr>
              <w:t>6</w:t>
            </w:r>
          </w:p>
          <w:p>
            <w:pPr>
              <w:pStyle w:val="P25"/>
              <w:tabs>
                <w:tab w:val="right" w:pos="10456" w:leader="dot"/>
              </w:tabs>
              <w:rPr>
                <w:rFonts w:ascii="Museo Sans 300" w:hAnsi="Museo Sans 300" w:cstheme="minorHAnsi"/>
                <w:noProof w:val="1"/>
                <w:sz w:val="20"/>
                <w:szCs w:val="20"/>
              </w:rPr>
            </w:pPr>
            <w:hyperlink w:anchor="_Toc112909898">
              <w:r>
                <w:rPr>
                  <w:rStyle w:val="C2"/>
                  <w:rFonts w:ascii="Museo Sans 300" w:hAnsi="Museo Sans 300" w:cstheme="minorHAnsi"/>
                  <w:noProof w:val="1"/>
                  <w:sz w:val="20"/>
                  <w:szCs w:val="20"/>
                </w:rPr>
                <w:t>Fysisk miljö</w:t>
              </w:r>
              <w:r>
                <w:rPr>
                  <w:rFonts w:ascii="Museo Sans 300" w:hAnsi="Museo Sans 300" w:cstheme="minorHAnsi"/>
                  <w:noProof w:val="1"/>
                  <w:sz w:val="20"/>
                  <w:szCs w:val="20"/>
                </w:rPr>
                <w:tab/>
              </w:r>
            </w:hyperlink>
            <w:r>
              <w:rPr>
                <w:rFonts w:ascii="Museo Sans 300" w:hAnsi="Museo Sans 300" w:cstheme="minorHAnsi"/>
                <w:noProof w:val="1"/>
                <w:sz w:val="20"/>
                <w:szCs w:val="20"/>
              </w:rPr>
              <w:t>6</w:t>
            </w:r>
          </w:p>
          <w:p>
            <w:pPr>
              <w:pStyle w:val="P25"/>
              <w:tabs>
                <w:tab w:val="right" w:pos="10456" w:leader="dot"/>
              </w:tabs>
              <w:rPr>
                <w:rFonts w:ascii="Museo Sans 300" w:hAnsi="Museo Sans 300" w:cstheme="minorHAnsi"/>
                <w:noProof w:val="1"/>
                <w:sz w:val="20"/>
                <w:szCs w:val="20"/>
              </w:rPr>
            </w:pPr>
            <w:hyperlink w:anchor="_Toc112909901">
              <w:r>
                <w:rPr>
                  <w:rStyle w:val="C2"/>
                  <w:rFonts w:ascii="Museo Sans 300" w:hAnsi="Museo Sans 300" w:cstheme="minorHAnsi"/>
                  <w:noProof w:val="1"/>
                  <w:sz w:val="20"/>
                  <w:szCs w:val="20"/>
                </w:rPr>
                <w:t>Kulturmiljö</w:t>
              </w:r>
              <w:r>
                <w:rPr>
                  <w:rFonts w:ascii="Museo Sans 300" w:hAnsi="Museo Sans 300" w:cstheme="minorHAnsi"/>
                  <w:noProof w:val="1"/>
                  <w:sz w:val="20"/>
                  <w:szCs w:val="20"/>
                </w:rPr>
                <w:tab/>
              </w:r>
            </w:hyperlink>
            <w:r>
              <w:rPr>
                <w:rFonts w:ascii="Museo Sans 300" w:hAnsi="Museo Sans 300" w:cstheme="minorHAnsi"/>
                <w:noProof w:val="1"/>
                <w:sz w:val="20"/>
                <w:szCs w:val="20"/>
              </w:rPr>
              <w:t>6</w:t>
            </w:r>
          </w:p>
          <w:p>
            <w:pPr>
              <w:pStyle w:val="P25"/>
              <w:tabs>
                <w:tab w:val="right" w:pos="10456" w:leader="dot"/>
              </w:tabs>
              <w:rPr>
                <w:rFonts w:ascii="Museo Sans 300" w:hAnsi="Museo Sans 300" w:cstheme="minorHAnsi"/>
                <w:noProof w:val="1"/>
                <w:sz w:val="20"/>
                <w:szCs w:val="20"/>
              </w:rPr>
            </w:pPr>
            <w:hyperlink w:anchor="_Toc112909903">
              <w:r>
                <w:rPr>
                  <w:rStyle w:val="C2"/>
                  <w:rFonts w:ascii="Museo Sans 300" w:hAnsi="Museo Sans 300" w:cstheme="minorHAnsi"/>
                  <w:noProof w:val="1"/>
                  <w:sz w:val="20"/>
                  <w:szCs w:val="20"/>
                </w:rPr>
                <w:t>Mark- och vattenmiljö</w:t>
              </w:r>
              <w:r>
                <w:rPr>
                  <w:rFonts w:ascii="Museo Sans 300" w:hAnsi="Museo Sans 300" w:cstheme="minorHAnsi"/>
                  <w:noProof w:val="1"/>
                  <w:sz w:val="20"/>
                  <w:szCs w:val="20"/>
                </w:rPr>
                <w:tab/>
              </w:r>
            </w:hyperlink>
            <w:r>
              <w:rPr>
                <w:rFonts w:ascii="Museo Sans 300" w:hAnsi="Museo Sans 300" w:cstheme="minorHAnsi"/>
                <w:noProof w:val="1"/>
                <w:sz w:val="20"/>
                <w:szCs w:val="20"/>
              </w:rPr>
              <w:t>6</w:t>
            </w:r>
          </w:p>
          <w:p>
            <w:pPr>
              <w:pStyle w:val="P25"/>
              <w:tabs>
                <w:tab w:val="right" w:pos="10456" w:leader="dot"/>
              </w:tabs>
              <w:rPr>
                <w:rFonts w:ascii="Museo Sans 300" w:hAnsi="Museo Sans 300" w:cstheme="minorHAnsi"/>
                <w:noProof w:val="1"/>
                <w:sz w:val="20"/>
                <w:szCs w:val="20"/>
              </w:rPr>
            </w:pPr>
            <w:hyperlink w:anchor="_Toc112909904">
              <w:r>
                <w:rPr>
                  <w:rStyle w:val="C2"/>
                  <w:rFonts w:ascii="Museo Sans 300" w:hAnsi="Museo Sans 300" w:cstheme="minorHAnsi"/>
                  <w:noProof w:val="1"/>
                  <w:sz w:val="20"/>
                  <w:szCs w:val="20"/>
                </w:rPr>
                <w:t>Hälsa och säkerhet</w:t>
              </w:r>
              <w:r>
                <w:rPr>
                  <w:rFonts w:ascii="Museo Sans 300" w:hAnsi="Museo Sans 300" w:cstheme="minorHAnsi"/>
                  <w:noProof w:val="1"/>
                  <w:sz w:val="20"/>
                  <w:szCs w:val="20"/>
                </w:rPr>
                <w:tab/>
              </w:r>
            </w:hyperlink>
            <w:r>
              <w:rPr>
                <w:rFonts w:ascii="Museo Sans 300" w:hAnsi="Museo Sans 300" w:cstheme="minorHAnsi"/>
                <w:noProof w:val="1"/>
                <w:sz w:val="20"/>
                <w:szCs w:val="20"/>
              </w:rPr>
              <w:t>6</w:t>
            </w:r>
          </w:p>
          <w:p>
            <w:pPr>
              <w:pStyle w:val="P17"/>
              <w:tabs>
                <w:tab w:val="right" w:pos="10456" w:leader="dot"/>
              </w:tabs>
              <w:rPr>
                <w:rFonts w:ascii="Museo Sans 300" w:hAnsi="Museo Sans 300" w:cstheme="minorHAnsi" w:eastAsiaTheme="minorEastAsia"/>
                <w:noProof w:val="1"/>
                <w:sz w:val="20"/>
                <w:szCs w:val="20"/>
              </w:rPr>
            </w:pPr>
            <w:hyperlink w:anchor="_Toc112909906">
              <w:r>
                <w:rPr>
                  <w:rStyle w:val="C2"/>
                  <w:rFonts w:ascii="Museo Sans 300" w:hAnsi="Museo Sans 300" w:cstheme="minorHAnsi"/>
                  <w:noProof w:val="1"/>
                  <w:sz w:val="22"/>
                  <w:szCs w:val="22"/>
                </w:rPr>
                <w:t>Motiv till detaljplanens regleringar</w:t>
              </w:r>
              <w:r>
                <w:rPr>
                  <w:rFonts w:ascii="Museo Sans 300" w:hAnsi="Museo Sans 300" w:cstheme="minorHAnsi"/>
                  <w:noProof w:val="1"/>
                  <w:sz w:val="22"/>
                  <w:szCs w:val="22"/>
                </w:rPr>
                <w:tab/>
              </w:r>
            </w:hyperlink>
            <w:r>
              <w:rPr>
                <w:rFonts w:ascii="Museo Sans 300" w:hAnsi="Museo Sans 300" w:cstheme="minorHAnsi"/>
                <w:noProof w:val="1"/>
                <w:sz w:val="22"/>
                <w:szCs w:val="22"/>
              </w:rPr>
              <w:t>6</w:t>
            </w:r>
          </w:p>
          <w:p>
            <w:pPr>
              <w:pStyle w:val="P25"/>
              <w:tabs>
                <w:tab w:val="right" w:pos="10456" w:leader="dot"/>
              </w:tabs>
              <w:rPr>
                <w:rFonts w:ascii="Museo Sans 300" w:hAnsi="Museo Sans 300" w:cstheme="minorHAnsi"/>
                <w:noProof w:val="1"/>
                <w:sz w:val="20"/>
                <w:szCs w:val="20"/>
              </w:rPr>
            </w:pPr>
            <w:hyperlink w:anchor="_Toc112909907">
              <w:r>
                <w:rPr>
                  <w:rStyle w:val="C2"/>
                  <w:rFonts w:ascii="Museo Sans 300" w:hAnsi="Museo Sans 300" w:cstheme="minorHAnsi"/>
                  <w:noProof w:val="1"/>
                  <w:sz w:val="20"/>
                  <w:szCs w:val="20"/>
                </w:rPr>
                <w:t>Användning av mark och vatten</w:t>
              </w:r>
              <w:r>
                <w:rPr>
                  <w:rFonts w:ascii="Museo Sans 300" w:hAnsi="Museo Sans 300" w:cstheme="minorHAnsi"/>
                  <w:noProof w:val="1"/>
                  <w:sz w:val="20"/>
                  <w:szCs w:val="20"/>
                </w:rPr>
                <w:tab/>
              </w:r>
            </w:hyperlink>
            <w:r>
              <w:rPr>
                <w:rFonts w:ascii="Museo Sans 300" w:hAnsi="Museo Sans 300" w:cstheme="minorHAnsi"/>
                <w:noProof w:val="1"/>
                <w:sz w:val="20"/>
                <w:szCs w:val="20"/>
              </w:rPr>
              <w:t>6</w:t>
            </w:r>
          </w:p>
          <w:p>
            <w:pPr>
              <w:pStyle w:val="P25"/>
              <w:tabs>
                <w:tab w:val="right" w:pos="10456" w:leader="dot"/>
              </w:tabs>
              <w:rPr>
                <w:rFonts w:ascii="Museo Sans 300" w:hAnsi="Museo Sans 300" w:cstheme="minorHAnsi"/>
                <w:noProof w:val="1"/>
                <w:sz w:val="20"/>
                <w:szCs w:val="20"/>
              </w:rPr>
            </w:pPr>
            <w:hyperlink w:anchor="_Toc112909909">
              <w:r>
                <w:rPr>
                  <w:rStyle w:val="C2"/>
                  <w:rFonts w:ascii="Museo Sans 300" w:hAnsi="Museo Sans 300" w:cstheme="minorHAnsi"/>
                  <w:noProof w:val="1"/>
                  <w:sz w:val="20"/>
                  <w:szCs w:val="20"/>
                </w:rPr>
                <w:t>Egenskapsbestämmelser för kvartersmark</w:t>
              </w:r>
              <w:r>
                <w:rPr>
                  <w:rFonts w:ascii="Museo Sans 300" w:hAnsi="Museo Sans 300" w:cstheme="minorHAnsi"/>
                  <w:noProof w:val="1"/>
                  <w:sz w:val="20"/>
                  <w:szCs w:val="20"/>
                </w:rPr>
                <w:tab/>
              </w:r>
            </w:hyperlink>
            <w:r>
              <w:rPr>
                <w:rFonts w:ascii="Museo Sans 300" w:hAnsi="Museo Sans 300" w:cstheme="minorHAnsi"/>
                <w:noProof w:val="1"/>
                <w:sz w:val="20"/>
                <w:szCs w:val="20"/>
              </w:rPr>
              <w:t>7</w:t>
            </w:r>
          </w:p>
          <w:p>
            <w:pPr>
              <w:pStyle w:val="P25"/>
              <w:tabs>
                <w:tab w:val="right" w:pos="10456" w:leader="dot"/>
              </w:tabs>
              <w:rPr>
                <w:rFonts w:ascii="Museo Sans 300" w:hAnsi="Museo Sans 300" w:cstheme="minorHAnsi"/>
                <w:noProof w:val="1"/>
                <w:sz w:val="20"/>
                <w:szCs w:val="20"/>
              </w:rPr>
            </w:pPr>
            <w:hyperlink w:anchor="_Toc112909910">
              <w:r>
                <w:rPr>
                  <w:rStyle w:val="C2"/>
                  <w:rFonts w:ascii="Museo Sans 300" w:hAnsi="Museo Sans 300" w:cstheme="minorHAnsi"/>
                  <w:noProof w:val="1"/>
                  <w:sz w:val="20"/>
                  <w:szCs w:val="20"/>
                </w:rPr>
                <w:t>Administrativa bestämmelser</w:t>
              </w:r>
              <w:r>
                <w:rPr>
                  <w:rFonts w:ascii="Museo Sans 300" w:hAnsi="Museo Sans 300" w:cstheme="minorHAnsi"/>
                  <w:noProof w:val="1"/>
                  <w:sz w:val="20"/>
                  <w:szCs w:val="20"/>
                </w:rPr>
                <w:tab/>
              </w:r>
            </w:hyperlink>
            <w:r>
              <w:rPr>
                <w:rFonts w:ascii="Museo Sans 300" w:hAnsi="Museo Sans 300" w:cstheme="minorHAnsi"/>
                <w:noProof w:val="1"/>
                <w:sz w:val="20"/>
                <w:szCs w:val="20"/>
              </w:rPr>
              <w:t>7</w:t>
            </w:r>
          </w:p>
          <w:p>
            <w:pPr>
              <w:pStyle w:val="P17"/>
              <w:tabs>
                <w:tab w:val="right" w:pos="10456" w:leader="dot"/>
              </w:tabs>
              <w:rPr>
                <w:rFonts w:ascii="Museo Sans 300" w:hAnsi="Museo Sans 300" w:cstheme="minorHAnsi" w:eastAsiaTheme="minorEastAsia"/>
                <w:noProof w:val="1"/>
                <w:sz w:val="20"/>
                <w:szCs w:val="20"/>
              </w:rPr>
            </w:pPr>
            <w:hyperlink w:anchor="_Toc112909911">
              <w:r>
                <w:rPr>
                  <w:rStyle w:val="C2"/>
                  <w:rFonts w:ascii="Museo Sans 300" w:hAnsi="Museo Sans 300" w:cstheme="minorHAnsi"/>
                  <w:noProof w:val="1"/>
                  <w:sz w:val="22"/>
                  <w:szCs w:val="22"/>
                </w:rPr>
                <w:t>Genomförandefrågor</w:t>
              </w:r>
              <w:r>
                <w:rPr>
                  <w:rFonts w:ascii="Museo Sans 300" w:hAnsi="Museo Sans 300" w:cstheme="minorHAnsi"/>
                  <w:noProof w:val="1"/>
                  <w:sz w:val="22"/>
                  <w:szCs w:val="22"/>
                </w:rPr>
                <w:tab/>
              </w:r>
            </w:hyperlink>
            <w:r>
              <w:rPr>
                <w:rFonts w:ascii="Museo Sans 300" w:hAnsi="Museo Sans 300" w:cstheme="minorHAnsi"/>
                <w:noProof w:val="1"/>
                <w:sz w:val="22"/>
                <w:szCs w:val="22"/>
              </w:rPr>
              <w:t>7</w:t>
            </w:r>
          </w:p>
          <w:p>
            <w:pPr>
              <w:pStyle w:val="P25"/>
              <w:tabs>
                <w:tab w:val="right" w:pos="10456" w:leader="dot"/>
              </w:tabs>
              <w:rPr>
                <w:rFonts w:ascii="Museo Sans 300" w:hAnsi="Museo Sans 300" w:cstheme="minorHAnsi"/>
                <w:noProof w:val="1"/>
                <w:sz w:val="20"/>
                <w:szCs w:val="20"/>
              </w:rPr>
            </w:pPr>
            <w:hyperlink w:anchor="_Toc112909912">
              <w:r>
                <w:rPr>
                  <w:rStyle w:val="C2"/>
                  <w:rFonts w:ascii="Museo Sans 300" w:hAnsi="Museo Sans 300" w:cstheme="minorHAnsi"/>
                  <w:noProof w:val="1"/>
                  <w:sz w:val="20"/>
                  <w:szCs w:val="20"/>
                </w:rPr>
                <w:t>Organisatoriska frågor</w:t>
              </w:r>
              <w:r>
                <w:rPr>
                  <w:rFonts w:ascii="Museo Sans 300" w:hAnsi="Museo Sans 300" w:cstheme="minorHAnsi"/>
                  <w:noProof w:val="1"/>
                  <w:sz w:val="20"/>
                  <w:szCs w:val="20"/>
                </w:rPr>
                <w:tab/>
              </w:r>
            </w:hyperlink>
            <w:r>
              <w:rPr>
                <w:rFonts w:ascii="Museo Sans 300" w:hAnsi="Museo Sans 300" w:cstheme="minorHAnsi"/>
                <w:noProof w:val="1"/>
                <w:sz w:val="20"/>
                <w:szCs w:val="20"/>
              </w:rPr>
              <w:t>7</w:t>
            </w:r>
          </w:p>
          <w:p>
            <w:pPr>
              <w:pStyle w:val="P25"/>
              <w:tabs>
                <w:tab w:val="right" w:pos="10456" w:leader="dot"/>
              </w:tabs>
              <w:rPr>
                <w:rFonts w:ascii="Museo Sans 300" w:hAnsi="Museo Sans 300" w:cstheme="minorHAnsi"/>
                <w:noProof w:val="1"/>
                <w:sz w:val="20"/>
                <w:szCs w:val="20"/>
              </w:rPr>
            </w:pPr>
            <w:hyperlink w:anchor="_Toc112909914">
              <w:r>
                <w:rPr>
                  <w:rStyle w:val="C2"/>
                  <w:rFonts w:ascii="Museo Sans 300" w:hAnsi="Museo Sans 300" w:cstheme="minorHAnsi"/>
                  <w:noProof w:val="1"/>
                  <w:sz w:val="20"/>
                  <w:szCs w:val="20"/>
                </w:rPr>
                <w:t>Fastighetsrättsliga frågor</w:t>
              </w:r>
              <w:r>
                <w:rPr>
                  <w:rFonts w:ascii="Museo Sans 300" w:hAnsi="Museo Sans 300" w:cstheme="minorHAnsi"/>
                  <w:noProof w:val="1"/>
                  <w:sz w:val="20"/>
                  <w:szCs w:val="20"/>
                </w:rPr>
                <w:tab/>
              </w:r>
            </w:hyperlink>
            <w:r>
              <w:rPr>
                <w:rFonts w:ascii="Museo Sans 300" w:hAnsi="Museo Sans 300" w:cstheme="minorHAnsi"/>
                <w:noProof w:val="1"/>
                <w:sz w:val="20"/>
                <w:szCs w:val="20"/>
              </w:rPr>
              <w:t>7</w:t>
            </w:r>
          </w:p>
          <w:p>
            <w:pPr>
              <w:pStyle w:val="P25"/>
              <w:tabs>
                <w:tab w:val="right" w:pos="10456" w:leader="dot"/>
              </w:tabs>
              <w:rPr>
                <w:rFonts w:ascii="Museo Sans 300" w:hAnsi="Museo Sans 300" w:cstheme="minorHAnsi"/>
                <w:noProof w:val="1"/>
                <w:sz w:val="20"/>
                <w:szCs w:val="20"/>
              </w:rPr>
            </w:pPr>
            <w:hyperlink w:anchor="_Toc112909915">
              <w:r>
                <w:rPr>
                  <w:rStyle w:val="C2"/>
                  <w:rFonts w:ascii="Museo Sans 300" w:hAnsi="Museo Sans 300" w:cstheme="minorHAnsi"/>
                  <w:noProof w:val="1"/>
                  <w:sz w:val="20"/>
                  <w:szCs w:val="20"/>
                </w:rPr>
                <w:t>Ekonomiska frågor</w:t>
              </w:r>
              <w:r>
                <w:rPr>
                  <w:rFonts w:ascii="Museo Sans 300" w:hAnsi="Museo Sans 300" w:cstheme="minorHAnsi"/>
                  <w:noProof w:val="1"/>
                  <w:sz w:val="20"/>
                  <w:szCs w:val="20"/>
                </w:rPr>
                <w:tab/>
              </w:r>
            </w:hyperlink>
            <w:hyperlink w:anchor="_Toc112909916">
              <w:r>
                <w:t>7</w:t>
              </w:r>
            </w:hyperlink>
          </w:p>
          <w:p>
            <w:pPr>
              <w:pStyle w:val="P17"/>
              <w:tabs>
                <w:tab w:val="right" w:pos="10456" w:leader="dot"/>
              </w:tabs>
              <w:rPr>
                <w:rFonts w:ascii="Museo Sans 300" w:hAnsi="Museo Sans 300" w:cstheme="minorHAnsi"/>
                <w:noProof w:val="1"/>
                <w:sz w:val="20"/>
                <w:szCs w:val="20"/>
              </w:rPr>
            </w:pPr>
            <w:hyperlink w:anchor="_Toc112909918">
              <w:r>
                <w:rPr>
                  <w:rStyle w:val="C2"/>
                  <w:rFonts w:ascii="Museo Sans 300" w:hAnsi="Museo Sans 300" w:cstheme="minorHAnsi"/>
                  <w:noProof w:val="1"/>
                  <w:sz w:val="22"/>
                  <w:szCs w:val="22"/>
                </w:rPr>
                <w:t>Konsekvenser</w:t>
              </w:r>
              <w:r>
                <w:rPr>
                  <w:rFonts w:ascii="Museo Sans 300" w:hAnsi="Museo Sans 300" w:cstheme="minorHAnsi"/>
                  <w:noProof w:val="1"/>
                  <w:sz w:val="22"/>
                  <w:szCs w:val="22"/>
                </w:rPr>
                <w:tab/>
                <w:t>8</w:t>
              </w:r>
            </w:hyperlink>
          </w:p>
          <w:p>
            <w:pPr>
              <w:pStyle w:val="P25"/>
              <w:tabs>
                <w:tab w:val="right" w:pos="10456" w:leader="dot"/>
              </w:tabs>
              <w:rPr>
                <w:rFonts w:ascii="Museo Sans 300" w:hAnsi="Museo Sans 300" w:cstheme="minorHAnsi"/>
                <w:noProof w:val="1"/>
                <w:sz w:val="20"/>
                <w:szCs w:val="20"/>
              </w:rPr>
            </w:pPr>
            <w:hyperlink w:anchor="_Toc112909920">
              <w:r>
                <w:rPr>
                  <w:rStyle w:val="C2"/>
                  <w:rFonts w:ascii="Museo Sans 300" w:hAnsi="Museo Sans 300" w:cstheme="minorHAnsi"/>
                  <w:noProof w:val="1"/>
                  <w:sz w:val="20"/>
                  <w:szCs w:val="20"/>
                </w:rPr>
                <w:t>Miljö, hälsa och säkerhet</w:t>
              </w:r>
              <w:r>
                <w:rPr>
                  <w:rFonts w:ascii="Museo Sans 300" w:hAnsi="Museo Sans 300" w:cstheme="minorHAnsi"/>
                  <w:noProof w:val="1"/>
                  <w:sz w:val="20"/>
                  <w:szCs w:val="20"/>
                </w:rPr>
                <w:tab/>
              </w:r>
            </w:hyperlink>
            <w:r>
              <w:rPr>
                <w:rFonts w:ascii="Museo Sans 300" w:hAnsi="Museo Sans 300" w:cstheme="minorHAnsi"/>
                <w:noProof w:val="1"/>
                <w:sz w:val="20"/>
                <w:szCs w:val="20"/>
              </w:rPr>
              <w:t>8</w:t>
            </w:r>
          </w:p>
          <w:p>
            <w:pPr>
              <w:pStyle w:val="P17"/>
              <w:tabs>
                <w:tab w:val="right" w:pos="10456" w:leader="dot"/>
              </w:tabs>
              <w:rPr>
                <w:rFonts w:ascii="Museo Sans 300" w:hAnsi="Museo Sans 300" w:cstheme="minorHAnsi" w:eastAsiaTheme="minorEastAsia"/>
                <w:noProof w:val="1"/>
                <w:sz w:val="20"/>
                <w:szCs w:val="20"/>
              </w:rPr>
            </w:pPr>
            <w:hyperlink w:anchor="_Toc112909923">
              <w:r>
                <w:rPr>
                  <w:rStyle w:val="C2"/>
                  <w:rFonts w:ascii="Museo Sans 300" w:hAnsi="Museo Sans 300" w:cstheme="minorHAnsi"/>
                  <w:noProof w:val="1"/>
                  <w:sz w:val="22"/>
                  <w:szCs w:val="22"/>
                </w:rPr>
                <w:t>Arbetsgrupp</w:t>
              </w:r>
              <w:r>
                <w:rPr>
                  <w:rFonts w:ascii="Museo Sans 300" w:hAnsi="Museo Sans 300" w:cstheme="minorHAnsi"/>
                  <w:noProof w:val="1"/>
                  <w:sz w:val="22"/>
                  <w:szCs w:val="22"/>
                </w:rPr>
                <w:tab/>
                <w:t>8</w:t>
              </w:r>
            </w:hyperlink>
          </w:p>
          <w:p>
            <w:pPr>
              <w:pStyle w:val="P17"/>
              <w:tabs>
                <w:tab w:val="right" w:pos="10456" w:leader="dot"/>
              </w:tabs>
              <w:rPr>
                <w:rFonts w:ascii="Museo Sans 300" w:hAnsi="Museo Sans 300" w:cstheme="minorHAnsi" w:eastAsiaTheme="minorEastAsia"/>
                <w:noProof w:val="1"/>
                <w:sz w:val="20"/>
                <w:szCs w:val="20"/>
              </w:rPr>
            </w:pPr>
            <w:hyperlink w:anchor="_Toc112909924">
              <w:r>
                <w:rPr>
                  <w:rStyle w:val="C2"/>
                  <w:rFonts w:ascii="Museo Sans 300" w:hAnsi="Museo Sans 300" w:cstheme="minorHAnsi"/>
                  <w:noProof w:val="1"/>
                  <w:sz w:val="22"/>
                  <w:szCs w:val="22"/>
                </w:rPr>
                <w:t>Revidering</w:t>
              </w:r>
              <w:r>
                <w:rPr>
                  <w:rFonts w:ascii="Museo Sans 300" w:hAnsi="Museo Sans 300" w:cstheme="minorHAnsi"/>
                  <w:noProof w:val="1"/>
                  <w:sz w:val="22"/>
                  <w:szCs w:val="22"/>
                </w:rPr>
                <w:tab/>
              </w:r>
            </w:hyperlink>
            <w:r>
              <w:rPr>
                <w:rFonts w:ascii="Museo Sans 300" w:hAnsi="Museo Sans 300" w:cstheme="minorHAnsi"/>
                <w:noProof w:val="1"/>
                <w:sz w:val="22"/>
                <w:szCs w:val="22"/>
              </w:rPr>
              <w:t>9</w:t>
            </w:r>
          </w:p>
          <w:p>
            <w:pPr>
              <w:widowControl w:val="0"/>
              <w:rPr>
                <w:rFonts w:ascii="Museo Sans 300" w:hAnsi="Museo Sans 300" w:cstheme="minorHAnsi"/>
                <w:sz w:val="18"/>
                <w:szCs w:val="18"/>
              </w:rPr>
            </w:pPr>
            <w:r>
              <w:rPr>
                <w:rFonts w:ascii="Museo Sans 300" w:hAnsi="Museo Sans 300" w:cstheme="minorHAnsi"/>
                <w:sz w:val="18"/>
                <w:szCs w:val="18"/>
              </w:rPr>
              <w:fldChar w:fldCharType="end"/>
            </w:r>
          </w:p>
        </w:tc>
      </w:tr>
    </w:tbl>
    <w:p/>
    <w:p>
      <w:pPr>
        <w:rPr>
          <w:rFonts w:ascii="Museo 700" w:hAnsi="Museo 700" w:cs="Arial"/>
          <w:b w:val="1"/>
          <w:bCs w:val="1"/>
          <w:sz w:val="32"/>
          <w:szCs w:val="32"/>
          <w:kern w:val="32"/>
        </w:rPr>
      </w:pPr>
      <w:r>
        <w:br w:type="page"/>
      </w:r>
    </w:p>
    <w:p>
      <w:pPr>
        <w:pStyle w:val="P1"/>
      </w:pPr>
      <w:bookmarkStart w:id="0" w:name="_Toc112909893"/>
      <w:r>
        <w:t>Inledning</w:t>
      </w:r>
      <w:bookmarkEnd w:id="0"/>
    </w:p>
    <w:tbl>
      <w:tblPr>
        <w:tblW w:w="9450" w:type="dxa"/>
        <w:tblInd w:w="1300" w:type="dxa"/>
        <w:tblLayout w:type="fixed"/>
        <w:tblCellMar>
          <w:left w:w="70" w:type="dxa"/>
          <w:right w:w="70" w:type="dxa"/>
        </w:tblCellMar>
        <w:tblLook w:val="0000"/>
      </w:tblPr>
      <w:tblGrid/>
      <w:tr>
        <w:tc>
          <w:tcPr>
            <w:tcW w:w="1819" w:type="dxa"/>
          </w:tcPr>
          <w:p>
            <w:pPr>
              <w:pStyle w:val="P3"/>
              <w:spacing w:before="0" w:after="0" w:beforeAutospacing="0" w:afterAutospacing="0"/>
              <w:rPr>
                <w:rFonts w:ascii="Arial" w:hAnsi="Arial"/>
                <w:sz w:val="20"/>
                <w:szCs w:val="24"/>
              </w:rPr>
            </w:pPr>
            <w:r>
              <w:rPr>
                <w:rFonts w:ascii="Arial" w:hAnsi="Arial"/>
                <w:sz w:val="20"/>
                <w:szCs w:val="24"/>
              </w:rPr>
              <w:t>Detaljplanens syfte</w:t>
            </w:r>
          </w:p>
          <w:p/>
        </w:tc>
        <w:tc>
          <w:tcPr>
            <w:tcW w:w="7631" w:type="dxa"/>
          </w:tcPr>
          <w:p>
            <w:pPr>
              <w:rPr>
                <w:rFonts w:ascii="Times New Roman" w:hAnsi="Times New Roman"/>
              </w:rPr>
            </w:pPr>
            <w:bookmarkStart w:id="1" w:name="sy_syfte01"/>
            <w:r>
              <w:t>Syftet med detaljplanen är att reglera delar av allmän platsmark på fastigheten Gredby 1:1 utefter Gredbyvägen, Langsgatan och Stenmansgatan, till fastigheten Väduren 23 för att överföra parkeringsplatser tillhörande Väduren 23 till fastigheten.</w:t>
            </w:r>
          </w:p>
          <w:p>
            <w:r>
              <w:t>Syftet är även att överföra trottoaren utefter Gredbyvägen, längs Väduren 23, för att säkra tillgången till laddstolpar och cykelparkering som hör till Energimyndighetens personal och besökande som har sitt kontor inom kvarteret Väduren 23.</w:t>
            </w:r>
          </w:p>
          <w:p>
            <w:bookmarkEnd w:id="1"/>
          </w:p>
        </w:tc>
      </w:tr>
      <w:tr>
        <w:tc>
          <w:tcPr>
            <w:tcW w:w="1819" w:type="dxa"/>
          </w:tcPr>
          <w:p>
            <w:pPr>
              <w:pStyle w:val="P8"/>
            </w:pPr>
            <w:r>
              <w:t>Planförfarande</w:t>
            </w:r>
          </w:p>
          <w:p>
            <w:pPr>
              <w:rPr>
                <w:b w:val="1"/>
                <w:bCs w:val="1"/>
              </w:rPr>
            </w:pPr>
          </w:p>
        </w:tc>
        <w:tc>
          <w:tcPr>
            <w:tcW w:w="7631" w:type="dxa"/>
          </w:tcPr>
          <w:p>
            <w:r>
              <w:t>Detaljplanen genomförs med standardförfarande.</w:t>
            </w:r>
          </w:p>
          <w:p/>
        </w:tc>
      </w:tr>
      <w:tr>
        <w:tc>
          <w:tcPr>
            <w:tcW w:w="1819" w:type="dxa"/>
          </w:tcPr>
          <w:p>
            <w:pPr>
              <w:pStyle w:val="P8"/>
            </w:pPr>
            <w:r>
              <w:t xml:space="preserve">Detaljplanens </w:t>
            </w:r>
          </w:p>
          <w:p>
            <w:pPr>
              <w:pStyle w:val="P8"/>
            </w:pPr>
            <w:r>
              <w:t>handlingar</w:t>
            </w:r>
          </w:p>
          <w:p>
            <w:pPr>
              <w:rPr>
                <w:b w:val="1"/>
                <w:bCs w:val="1"/>
              </w:rPr>
            </w:pPr>
          </w:p>
        </w:tc>
        <w:tc>
          <w:tcPr>
            <w:tcW w:w="7631" w:type="dxa"/>
          </w:tcPr>
          <w:p>
            <w:pPr>
              <w:pStyle w:val="P15"/>
            </w:pPr>
            <w:r>
              <w:t xml:space="preserve">Plankarta </w:t>
            </w:r>
          </w:p>
          <w:p>
            <w:pPr>
              <w:pStyle w:val="P15"/>
            </w:pPr>
            <w:r>
              <w:t xml:space="preserve">Planbeskrivning </w:t>
            </w:r>
          </w:p>
          <w:p>
            <w:pPr>
              <w:pStyle w:val="P15"/>
            </w:pPr>
            <w:r>
              <w:t xml:space="preserve">Undersökning om betydande miljöpåverkan </w:t>
            </w:r>
          </w:p>
          <w:p>
            <w:pPr>
              <w:pStyle w:val="P15"/>
            </w:pPr>
            <w:r>
              <w:t xml:space="preserve">Fastighetsförteckning </w:t>
            </w:r>
          </w:p>
          <w:p>
            <w:pPr>
              <w:pStyle w:val="P15"/>
            </w:pPr>
            <w:r>
              <w:t>Sammanställning av synpunkter</w:t>
            </w:r>
          </w:p>
          <w:p>
            <w:pPr>
              <w:pStyle w:val="P15"/>
            </w:pPr>
            <w:r>
              <w:t>Granskningsutlåtande</w:t>
            </w:r>
          </w:p>
          <w:p>
            <w:pPr>
              <w:pStyle w:val="P15"/>
            </w:pPr>
          </w:p>
        </w:tc>
      </w:tr>
      <w:tr>
        <w:tc>
          <w:tcPr>
            <w:tcW w:w="1819" w:type="dxa"/>
          </w:tcPr>
          <w:p>
            <w:pPr>
              <w:pStyle w:val="P8"/>
            </w:pPr>
            <w:r>
              <w:t>Detaljplanens avgränsning</w:t>
            </w:r>
          </w:p>
          <w:p>
            <w:pPr>
              <w:rPr>
                <w:b w:val="1"/>
                <w:bCs w:val="1"/>
              </w:rPr>
            </w:pPr>
          </w:p>
        </w:tc>
        <w:tc>
          <w:tcPr>
            <w:tcW w:w="7631" w:type="dxa"/>
          </w:tcPr>
          <w:p>
            <w:pPr>
              <w:pStyle w:val="P15"/>
            </w:pPr>
            <w:bookmarkStart w:id="2" w:name="be_heladetaljplan01" w:colFirst="1" w:colLast="1"/>
            <w:r>
              <w:t>Planområdet omfattar en del av fastigheten Gredby 1:1 och delar av fastigheten Väduren 23 och är beläget i stadsdelen Väster i Eskilstuna.</w:t>
            </w:r>
          </w:p>
        </w:tc>
      </w:tr>
      <w:tr>
        <w:tc>
          <w:tcPr>
            <w:tcW w:w="1819" w:type="dxa"/>
          </w:tcPr>
          <w:p>
            <w:pPr>
              <w:pStyle w:val="P8"/>
            </w:pPr>
            <w:bookmarkEnd w:id="2"/>
          </w:p>
        </w:tc>
        <w:tc>
          <w:tcPr>
            <w:tcW w:w="7631" w:type="dxa"/>
          </w:tcPr>
          <w:p>
            <w:pPr>
              <w:pStyle w:val="P15"/>
            </w:pPr>
            <w:r>
              <w:rPr>
                <w:noProof w:val="1"/>
              </w:rPr>
              <w:drawing>
                <wp:inline xmlns:wp="http://schemas.openxmlformats.org/drawingml/2006/wordprocessingDrawing" distT="0" distB="0" distL="0" distR="0">
                  <wp:extent cx="4791075" cy="3385820"/>
                  <wp:effectExtent l="0" t="0" r="0" b="5080"/>
                  <wp:docPr id="12" name="Bildobjekt 12"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karta&#10;&#10;Automatiskt genererad beskrivning"/>
                          <pic:cNvPicPr/>
                        </pic:nvPicPr>
                        <pic:blipFill dpi="0">
                          <a:blip xmlns:r="http://schemas.openxmlformats.org/officeDocument/2006/relationships" r:embed="Relimage3" cstate="print"/>
                          <a:srcRect/>
                          <a:stretch>
                            <a:fillRect/>
                          </a:stretch>
                        </pic:blipFill>
                        <pic:spPr>
                          <a:xfrm>
                            <a:off x="0" y="0"/>
                            <a:ext cx="4822007" cy="3407936"/>
                          </a:xfrm>
                          <a:prstGeom prst="rect"/>
                        </pic:spPr>
                      </pic:pic>
                    </a:graphicData>
                  </a:graphic>
                </wp:inline>
              </w:drawing>
            </w:r>
          </w:p>
        </w:tc>
      </w:tr>
      <w:tr>
        <w:tc>
          <w:tcPr>
            <w:tcW w:w="1819" w:type="dxa"/>
          </w:tcPr>
          <w:p>
            <w:pPr>
              <w:pStyle w:val="P8"/>
            </w:pPr>
            <w:r>
              <w:t>Markägo-förhållanden</w:t>
            </w:r>
          </w:p>
          <w:p>
            <w:pPr>
              <w:rPr>
                <w:b w:val="1"/>
                <w:bCs w:val="1"/>
              </w:rPr>
            </w:pPr>
          </w:p>
        </w:tc>
        <w:tc>
          <w:tcPr>
            <w:tcW w:w="7631" w:type="dxa"/>
          </w:tcPr>
          <w:p>
            <w:pPr>
              <w:widowControl w:val="0"/>
            </w:pPr>
            <w:bookmarkStart w:id="3" w:name="be_heladetaljplan02"/>
            <w:r>
              <w:t>Gredby 1:1 ägs av Eskilstuna kommun</w:t>
            </w:r>
          </w:p>
          <w:p>
            <w:pPr>
              <w:widowControl w:val="0"/>
            </w:pPr>
            <w:r>
              <w:t xml:space="preserve">Väduren 23 ägs av Arthur Fastigheter AB </w:t>
            </w:r>
          </w:p>
          <w:p>
            <w:pPr>
              <w:widowControl w:val="0"/>
            </w:pPr>
            <w:bookmarkEnd w:id="3"/>
          </w:p>
        </w:tc>
      </w:tr>
    </w:tbl>
    <w:p>
      <w:pPr>
        <w:rPr>
          <w:rFonts w:ascii="Museo 700" w:hAnsi="Museo 700" w:cs="Arial"/>
          <w:b w:val="1"/>
          <w:bCs w:val="1"/>
          <w:sz w:val="36"/>
          <w:szCs w:val="32"/>
          <w:kern w:val="32"/>
        </w:rPr>
      </w:pPr>
      <w:r>
        <w:br w:type="page"/>
      </w:r>
    </w:p>
    <w:p>
      <w:pPr>
        <w:pStyle w:val="P1"/>
      </w:pPr>
      <w:bookmarkStart w:id="4" w:name="_Toc112909894"/>
      <w:r>
        <w:t>Planeringsunderlag</w:t>
      </w:r>
      <w:bookmarkEnd w:id="4"/>
    </w:p>
    <w:p>
      <w:pPr>
        <w:pStyle w:val="P2"/>
      </w:pPr>
      <w:bookmarkStart w:id="5" w:name="_Toc112909895"/>
      <w:r>
        <w:t>Kommunala</w:t>
      </w:r>
      <w:bookmarkEnd w:id="5"/>
    </w:p>
    <w:tbl>
      <w:tblPr>
        <w:tblW w:w="9450" w:type="dxa"/>
        <w:tblInd w:w="1300" w:type="dxa"/>
        <w:tblLayout w:type="fixed"/>
        <w:tblCellMar>
          <w:left w:w="70" w:type="dxa"/>
          <w:right w:w="70" w:type="dxa"/>
        </w:tblCellMar>
        <w:tblLook w:val="0000"/>
      </w:tblPr>
      <w:tblGrid/>
      <w:tr>
        <w:tc>
          <w:tcPr>
            <w:tcW w:w="1819" w:type="dxa"/>
          </w:tcPr>
          <w:p>
            <w:pPr>
              <w:pStyle w:val="P8"/>
            </w:pPr>
            <w:r>
              <w:t>Gällande</w:t>
            </w:r>
          </w:p>
          <w:p>
            <w:pPr>
              <w:pStyle w:val="P8"/>
            </w:pPr>
            <w:r>
              <w:t>detaljplan</w:t>
            </w:r>
          </w:p>
          <w:p>
            <w:pPr>
              <w:rPr>
                <w:b w:val="1"/>
                <w:bCs w:val="1"/>
              </w:rPr>
            </w:pPr>
          </w:p>
        </w:tc>
        <w:tc>
          <w:tcPr>
            <w:tcW w:w="7631" w:type="dxa"/>
            <w:gridSpan w:val="2"/>
          </w:tcPr>
          <w:p>
            <w:pPr>
              <w:pStyle w:val="P15"/>
            </w:pPr>
            <w:bookmarkStart w:id="6" w:name="pu_detaljplan01" w:colFirst="1" w:colLast="1"/>
            <w:r>
              <w:t xml:space="preserve">För fastigheten Väduren 23 gäller detaljplan 0484K-293C, plannummer 1-9,  laga kraft 1923-05-11, där användningsområdet är industriändamål.</w:t>
            </w:r>
          </w:p>
          <w:p>
            <w:pPr>
              <w:pStyle w:val="P15"/>
            </w:pPr>
            <w:r>
              <w:t xml:space="preserve">För Gredby 1:1 gäller detaljplan 0484-P2019/7, plannummer 2015:223-1,  detaljplan 0484-P82/29, plannummer 1-462 och 0484K-1063C, plannummer </w:t>
            </w:r>
          </w:p>
          <w:p>
            <w:pPr>
              <w:pStyle w:val="P15"/>
            </w:pPr>
            <w:r>
              <w:t>0-164 där den berörda marken är planlagd som allmän gata i alla planerna.</w:t>
            </w:r>
          </w:p>
          <w:p>
            <w:pPr>
              <w:pStyle w:val="P15"/>
            </w:pPr>
          </w:p>
        </w:tc>
      </w:tr>
      <w:tr>
        <w:tc>
          <w:tcPr>
            <w:tcW w:w="1819" w:type="dxa"/>
          </w:tcPr>
          <w:p>
            <w:pPr>
              <w:pStyle w:val="P8"/>
            </w:pPr>
            <w:bookmarkEnd w:id="6"/>
          </w:p>
        </w:tc>
        <w:tc>
          <w:tcPr>
            <w:tcW w:w="3815" w:type="dxa"/>
          </w:tcPr>
          <w:p>
            <w:pPr>
              <w:pStyle w:val="P15"/>
            </w:pPr>
            <w:r>
              <w:rPr>
                <w:noProof w:val="1"/>
              </w:rPr>
              <w:drawing>
                <wp:inline xmlns:wp="http://schemas.openxmlformats.org/drawingml/2006/wordprocessingDrawing" distT="0" distB="0" distL="0" distR="0">
                  <wp:extent cx="2333625" cy="1430655"/>
                  <wp:effectExtent l="0" t="0" r="9525" b="0"/>
                  <wp:docPr id="3" name="Bildobjekt 3"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karta&#10;&#10;Automatiskt genererad beskrivning"/>
                          <pic:cNvPicPr/>
                        </pic:nvPicPr>
                        <pic:blipFill dpi="0">
                          <a:blip xmlns:r="http://schemas.openxmlformats.org/officeDocument/2006/relationships" r:embed="Relimage4" cstate="print"/>
                          <a:srcRect/>
                          <a:stretch>
                            <a:fillRect/>
                          </a:stretch>
                        </pic:blipFill>
                        <pic:spPr>
                          <a:xfrm>
                            <a:off x="0" y="0"/>
                            <a:ext cx="2333625" cy="1430655"/>
                          </a:xfrm>
                          <a:prstGeom prst="rect"/>
                        </pic:spPr>
                      </pic:pic>
                    </a:graphicData>
                  </a:graphic>
                </wp:inline>
              </w:drawing>
            </w:r>
          </w:p>
        </w:tc>
        <w:tc>
          <w:tcPr>
            <w:tcW w:w="3816" w:type="dxa"/>
          </w:tcPr>
          <w:p>
            <w:pPr>
              <w:pStyle w:val="P15"/>
            </w:pPr>
            <w:r>
              <w:rPr>
                <w:noProof w:val="1"/>
              </w:rPr>
              <w:drawing>
                <wp:inline xmlns:wp="http://schemas.openxmlformats.org/drawingml/2006/wordprocessingDrawing" distT="0" distB="0" distL="0" distR="0">
                  <wp:extent cx="2334260" cy="1648460"/>
                  <wp:effectExtent l="0" t="0" r="8890" b="889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dpi="0">
                          <a:blip xmlns:r="http://schemas.openxmlformats.org/officeDocument/2006/relationships" r:embed="Relimage5" cstate="print"/>
                          <a:srcRect/>
                          <a:stretch>
                            <a:fillRect/>
                          </a:stretch>
                        </pic:blipFill>
                        <pic:spPr>
                          <a:xfrm>
                            <a:off x="0" y="0"/>
                            <a:ext cx="2334260" cy="1648460"/>
                          </a:xfrm>
                          <a:prstGeom prst="rect"/>
                        </pic:spPr>
                      </pic:pic>
                    </a:graphicData>
                  </a:graphic>
                </wp:inline>
              </w:drawing>
            </w:r>
          </w:p>
        </w:tc>
      </w:tr>
      <w:tr>
        <w:tc>
          <w:tcPr>
            <w:tcW w:w="1819" w:type="dxa"/>
          </w:tcPr>
          <w:p>
            <w:pPr>
              <w:pStyle w:val="P8"/>
            </w:pPr>
          </w:p>
        </w:tc>
        <w:tc>
          <w:tcPr>
            <w:tcW w:w="3815" w:type="dxa"/>
          </w:tcPr>
          <w:p>
            <w:pPr>
              <w:pStyle w:val="P15"/>
              <w:rPr>
                <w:noProof w:val="1"/>
              </w:rPr>
            </w:pPr>
            <w:r>
              <w:rPr>
                <w:noProof w:val="1"/>
              </w:rPr>
              <w:t>0484K-293C, Plannr. 1-9</w:t>
            </w:r>
          </w:p>
        </w:tc>
        <w:tc>
          <w:tcPr>
            <w:tcW w:w="3816" w:type="dxa"/>
          </w:tcPr>
          <w:p>
            <w:pPr>
              <w:pStyle w:val="P15"/>
              <w:rPr>
                <w:noProof w:val="1"/>
              </w:rPr>
            </w:pPr>
            <w:r>
              <w:rPr>
                <w:noProof w:val="1"/>
              </w:rPr>
              <w:t>0484-P2019/7, Plannr 2015:223-1</w:t>
            </w:r>
          </w:p>
        </w:tc>
      </w:tr>
      <w:tr>
        <w:tc>
          <w:tcPr>
            <w:tcW w:w="1819" w:type="dxa"/>
          </w:tcPr>
          <w:p>
            <w:pPr>
              <w:pStyle w:val="P8"/>
            </w:pPr>
          </w:p>
        </w:tc>
        <w:tc>
          <w:tcPr>
            <w:tcW w:w="3815" w:type="dxa"/>
          </w:tcPr>
          <w:p>
            <w:pPr>
              <w:pStyle w:val="P15"/>
              <w:rPr>
                <w:noProof w:val="1"/>
              </w:rPr>
            </w:pPr>
            <w:r>
              <w:rPr>
                <w:noProof w:val="1"/>
              </w:rPr>
              <w:drawing>
                <wp:inline xmlns:wp="http://schemas.openxmlformats.org/drawingml/2006/wordprocessingDrawing" distT="0" distB="0" distL="0" distR="0">
                  <wp:extent cx="2333625" cy="1649730"/>
                  <wp:effectExtent l="0" t="0" r="9525" b="762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dpi="0">
                          <a:blip xmlns:r="http://schemas.openxmlformats.org/officeDocument/2006/relationships" r:embed="Relimage6" cstate="print"/>
                          <a:srcRect/>
                          <a:stretch>
                            <a:fillRect/>
                          </a:stretch>
                        </pic:blipFill>
                        <pic:spPr>
                          <a:xfrm>
                            <a:off x="0" y="0"/>
                            <a:ext cx="2333625" cy="1649730"/>
                          </a:xfrm>
                          <a:prstGeom prst="rect"/>
                        </pic:spPr>
                      </pic:pic>
                    </a:graphicData>
                  </a:graphic>
                </wp:inline>
              </w:drawing>
            </w:r>
          </w:p>
        </w:tc>
        <w:tc>
          <w:tcPr>
            <w:tcW w:w="3816" w:type="dxa"/>
          </w:tcPr>
          <w:p>
            <w:pPr>
              <w:pStyle w:val="P15"/>
              <w:rPr>
                <w:noProof w:val="1"/>
              </w:rPr>
            </w:pPr>
            <w:r>
              <w:rPr>
                <w:noProof w:val="1"/>
              </w:rPr>
              <w:drawing>
                <wp:inline xmlns:wp="http://schemas.openxmlformats.org/drawingml/2006/wordprocessingDrawing" distT="0" distB="0" distL="0" distR="0">
                  <wp:extent cx="2334260" cy="2491105"/>
                  <wp:effectExtent l="0" t="0" r="8890" b="4445"/>
                  <wp:docPr id="5" name="Bildobjekt 5" descr="En bild som visar text, karta, diagram, Pla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ext, karta, diagram, Plan&#10;&#10;Automatiskt genererad beskrivning"/>
                          <pic:cNvPicPr/>
                        </pic:nvPicPr>
                        <pic:blipFill dpi="0">
                          <a:blip xmlns:r="http://schemas.openxmlformats.org/officeDocument/2006/relationships" r:embed="Relimage7" cstate="print"/>
                          <a:srcRect/>
                          <a:stretch>
                            <a:fillRect/>
                          </a:stretch>
                        </pic:blipFill>
                        <pic:spPr>
                          <a:xfrm>
                            <a:off x="0" y="0"/>
                            <a:ext cx="2334260" cy="2491105"/>
                          </a:xfrm>
                          <a:prstGeom prst="rect"/>
                        </pic:spPr>
                      </pic:pic>
                    </a:graphicData>
                  </a:graphic>
                </wp:inline>
              </w:drawing>
            </w:r>
          </w:p>
        </w:tc>
      </w:tr>
      <w:tr>
        <w:tc>
          <w:tcPr>
            <w:tcW w:w="1819" w:type="dxa"/>
          </w:tcPr>
          <w:p>
            <w:pPr>
              <w:pStyle w:val="P8"/>
            </w:pPr>
          </w:p>
        </w:tc>
        <w:tc>
          <w:tcPr>
            <w:tcW w:w="3815" w:type="dxa"/>
          </w:tcPr>
          <w:p>
            <w:pPr>
              <w:pStyle w:val="P15"/>
              <w:rPr>
                <w:noProof w:val="1"/>
              </w:rPr>
            </w:pPr>
            <w:r>
              <w:rPr>
                <w:noProof w:val="1"/>
              </w:rPr>
              <w:t>0484-P82/29, Plannr. 1-462</w:t>
            </w:r>
          </w:p>
        </w:tc>
        <w:tc>
          <w:tcPr>
            <w:tcW w:w="3816" w:type="dxa"/>
          </w:tcPr>
          <w:p>
            <w:pPr>
              <w:pStyle w:val="P15"/>
              <w:rPr>
                <w:noProof w:val="1"/>
              </w:rPr>
            </w:pPr>
            <w:r>
              <w:rPr>
                <w:noProof w:val="1"/>
              </w:rPr>
              <w:t>0484K-1063C, plannr. 0-164</w:t>
            </w:r>
          </w:p>
        </w:tc>
      </w:tr>
      <w:tr>
        <w:tc>
          <w:tcPr>
            <w:tcW w:w="1819" w:type="dxa"/>
          </w:tcPr>
          <w:p>
            <w:pPr>
              <w:pStyle w:val="P8"/>
            </w:pPr>
          </w:p>
        </w:tc>
        <w:tc>
          <w:tcPr>
            <w:tcW w:w="3815" w:type="dxa"/>
          </w:tcPr>
          <w:p>
            <w:pPr>
              <w:pStyle w:val="P15"/>
              <w:rPr>
                <w:noProof w:val="1"/>
              </w:rPr>
            </w:pPr>
          </w:p>
        </w:tc>
        <w:tc>
          <w:tcPr>
            <w:tcW w:w="3816" w:type="dxa"/>
          </w:tcPr>
          <w:p>
            <w:pPr>
              <w:pStyle w:val="P15"/>
              <w:rPr>
                <w:noProof w:val="1"/>
              </w:rPr>
            </w:pPr>
          </w:p>
        </w:tc>
      </w:tr>
      <w:tr>
        <w:tc>
          <w:tcPr>
            <w:tcW w:w="1819" w:type="dxa"/>
          </w:tcPr>
          <w:p>
            <w:pPr>
              <w:pStyle w:val="P8"/>
            </w:pPr>
            <w:r>
              <w:t>Undersökning om betydande</w:t>
            </w:r>
          </w:p>
          <w:p>
            <w:pPr>
              <w:pStyle w:val="P8"/>
            </w:pPr>
            <w:r>
              <w:t>miljöpåverkan</w:t>
            </w:r>
          </w:p>
          <w:p>
            <w:pPr>
              <w:pStyle w:val="P8"/>
            </w:pPr>
            <w:r>
              <w:t>PBL 6 kap 6 §</w:t>
            </w:r>
          </w:p>
          <w:p/>
        </w:tc>
        <w:tc>
          <w:tcPr>
            <w:tcW w:w="7631" w:type="dxa"/>
            <w:gridSpan w:val="2"/>
          </w:tcPr>
          <w:p>
            <w:pPr>
              <w:pStyle w:val="P15"/>
            </w:pPr>
            <w:bookmarkStart w:id="7" w:name="pu_undersökningenl6kap6_mb01"/>
            <w:r>
              <w:t xml:space="preserve">För att integrera miljöaspekter i planeringen och beslutsfattande, så att en hållbar utveckling främjas, ska kommunen undersöka om planen kan antas medföra en betydande påverkan på miljön. Utifrån undersökningen görs en bedömning av behovet att genomföra en strategisk miljöbedömning och upprätta en miljökonsekvensbeskrivning (MKB) enligt PBL (2010:900). </w:t>
            </w:r>
          </w:p>
          <w:p>
            <w:pPr>
              <w:pStyle w:val="P15"/>
            </w:pPr>
          </w:p>
          <w:p>
            <w:pPr>
              <w:pStyle w:val="P15"/>
            </w:pPr>
            <w:r>
              <w:t xml:space="preserve">Planen är förenlig med hushållningsbestämmelserna i kap. 3–5 i MB (1998:800) och bedöms inte innebära någon betydande påverkan för miljön. En miljökonsekvensbeskrivning enligt PBL (2010:900) har därför inte upprättats. I stället görs en konsekvensbedömning i planbeskrivningen som underlag för politiska ställningstaganden, se kapitel ”Konsekvenser”. </w:t>
            </w:r>
          </w:p>
          <w:p>
            <w:pPr>
              <w:pStyle w:val="P15"/>
            </w:pPr>
            <w:bookmarkEnd w:id="7"/>
          </w:p>
        </w:tc>
      </w:tr>
    </w:tbl>
    <w:p>
      <w:pPr>
        <w:pStyle w:val="P2"/>
      </w:pPr>
      <w:bookmarkStart w:id="8" w:name="_Toc112909897"/>
      <w:r>
        <w:t>Planeringsförutsättningar och förändringar</w:t>
      </w:r>
      <w:bookmarkEnd w:id="8"/>
      <w:r>
        <w:t xml:space="preserve"> </w:t>
      </w:r>
    </w:p>
    <w:p>
      <w:pPr>
        <w:pStyle w:val="P2"/>
      </w:pPr>
      <w:r>
        <w:t>Fysisk miljö</w:t>
      </w:r>
    </w:p>
    <w:tbl>
      <w:tblPr>
        <w:tblW w:w="9450" w:type="dxa"/>
        <w:tblInd w:w="1300" w:type="dxa"/>
        <w:tblLayout w:type="fixed"/>
        <w:tblCellMar>
          <w:left w:w="70" w:type="dxa"/>
          <w:right w:w="70" w:type="dxa"/>
        </w:tblCellMar>
        <w:tblLook w:val="0000"/>
      </w:tblPr>
      <w:tblGrid/>
      <w:tr>
        <w:tc>
          <w:tcPr>
            <w:tcW w:w="1819" w:type="dxa"/>
          </w:tcPr>
          <w:p>
            <w:pPr>
              <w:widowControl w:val="0"/>
              <w:rPr>
                <w:rFonts w:asciiTheme="majorHAnsi" w:hAnsiTheme="majorHAnsi" w:cstheme="majorHAnsi"/>
                <w:b w:val="1"/>
                <w:bCs w:val="1"/>
                <w:sz w:val="20"/>
                <w:szCs w:val="20"/>
              </w:rPr>
            </w:pPr>
            <w:r>
              <w:rPr>
                <w:rFonts w:asciiTheme="majorHAnsi" w:hAnsiTheme="majorHAnsi" w:cstheme="majorHAnsi"/>
                <w:b w:val="1"/>
                <w:bCs w:val="1"/>
                <w:sz w:val="20"/>
                <w:szCs w:val="20"/>
              </w:rPr>
              <w:t>Historik</w:t>
            </w:r>
          </w:p>
          <w:p>
            <w:pPr>
              <w:pStyle w:val="P8"/>
            </w:pPr>
          </w:p>
        </w:tc>
        <w:tc>
          <w:tcPr>
            <w:tcW w:w="7631" w:type="dxa"/>
          </w:tcPr>
          <w:p>
            <w:bookmarkStart w:id="9" w:name="pf_fysiskmiljö01" w:colFirst="1" w:colLast="1"/>
            <w:r>
              <w:t>Orsaken till planläggningen av Gredby 1:1 och Väduren 23 är att vid planläggningen av Fristaden 1:6 (Gredbyvägen) som fick laga kraft 2019-04-30, var plankartan felaktig och delar av allmän platsmark som skulle ha överförts till kvartersmark avsedd för privat parkering och en entréutbyggnad tillhörande fastigheten Väduren 23 saknades i den gällande plankartan.</w:t>
            </w:r>
          </w:p>
        </w:tc>
      </w:tr>
      <w:tr>
        <w:tc>
          <w:tcPr>
            <w:tcW w:w="1819" w:type="dxa"/>
          </w:tcPr>
          <w:p>
            <w:pPr>
              <w:widowControl w:val="0"/>
              <w:rPr>
                <w:rFonts w:asciiTheme="majorHAnsi" w:hAnsiTheme="majorHAnsi" w:cstheme="majorHAnsi"/>
                <w:b w:val="1"/>
                <w:bCs w:val="1"/>
                <w:sz w:val="20"/>
                <w:szCs w:val="20"/>
              </w:rPr>
            </w:pPr>
            <w:bookmarkEnd w:id="9"/>
          </w:p>
        </w:tc>
        <w:tc>
          <w:tcPr>
            <w:tcW w:w="7631" w:type="dxa"/>
          </w:tcPr>
          <w:p>
            <w:pPr>
              <w:pStyle w:val="P15"/>
            </w:pPr>
          </w:p>
        </w:tc>
      </w:tr>
      <w:tr>
        <w:tc>
          <w:tcPr>
            <w:tcW w:w="1819" w:type="dxa"/>
          </w:tcPr>
          <w:p>
            <w:pPr>
              <w:widowControl w:val="0"/>
              <w:rPr>
                <w:rFonts w:asciiTheme="majorHAnsi" w:hAnsiTheme="majorHAnsi" w:cstheme="majorHAnsi"/>
                <w:b w:val="1"/>
                <w:bCs w:val="1"/>
                <w:sz w:val="20"/>
                <w:szCs w:val="20"/>
              </w:rPr>
            </w:pPr>
            <w:r>
              <w:rPr>
                <w:rFonts w:asciiTheme="majorHAnsi" w:hAnsiTheme="majorHAnsi" w:cstheme="majorHAnsi"/>
                <w:b w:val="1"/>
                <w:bCs w:val="1"/>
                <w:sz w:val="20"/>
                <w:szCs w:val="20"/>
              </w:rPr>
              <w:t>Pågående markanvändning</w:t>
            </w:r>
          </w:p>
          <w:p>
            <w:pPr>
              <w:pStyle w:val="P8"/>
            </w:pPr>
          </w:p>
        </w:tc>
        <w:tc>
          <w:tcPr>
            <w:tcW w:w="7631" w:type="dxa"/>
          </w:tcPr>
          <w:p>
            <w:pPr>
              <w:pStyle w:val="P15"/>
            </w:pPr>
            <w:bookmarkStart w:id="10" w:name="pf_fysiskmiljö02"/>
            <w:r>
              <w:t xml:space="preserve">Planområdet består av allmän platsmark i form av parkeringsplatser, gångbana och en entréutbyggnad och kvartersmark som används för parkering. </w:t>
            </w:r>
          </w:p>
          <w:p>
            <w:pPr>
              <w:pStyle w:val="P15"/>
            </w:pPr>
            <w:bookmarkEnd w:id="10"/>
            <w:r>
              <w:t xml:space="preserve"> </w:t>
            </w:r>
          </w:p>
        </w:tc>
      </w:tr>
    </w:tbl>
    <w:p>
      <w:pPr>
        <w:pStyle w:val="P2"/>
      </w:pPr>
      <w:bookmarkStart w:id="11" w:name="_Toc112909901"/>
      <w:r>
        <w:t>Kulturmiljö</w:t>
      </w:r>
      <w:bookmarkEnd w:id="11"/>
    </w:p>
    <w:tbl>
      <w:tblPr>
        <w:tblW w:w="9450" w:type="dxa"/>
        <w:tblInd w:w="1300" w:type="dxa"/>
        <w:tblLayout w:type="fixed"/>
        <w:tblCellMar>
          <w:left w:w="70" w:type="dxa"/>
          <w:right w:w="70" w:type="dxa"/>
        </w:tblCellMar>
        <w:tblLook w:val="0000"/>
      </w:tblPr>
      <w:tblGrid/>
      <w:tr>
        <w:tc>
          <w:tcPr>
            <w:tcW w:w="1819" w:type="dxa"/>
          </w:tcPr>
          <w:p>
            <w:pPr>
              <w:pStyle w:val="P8"/>
            </w:pPr>
            <w:r>
              <w:t>Riksintresse</w:t>
            </w:r>
          </w:p>
          <w:p>
            <w:pPr>
              <w:rPr>
                <w:b w:val="1"/>
                <w:bCs w:val="1"/>
              </w:rPr>
            </w:pPr>
          </w:p>
        </w:tc>
        <w:tc>
          <w:tcPr>
            <w:tcW w:w="7631" w:type="dxa"/>
          </w:tcPr>
          <w:p>
            <w:pPr>
              <w:widowControl w:val="0"/>
            </w:pPr>
            <w:bookmarkStart w:id="12" w:name="pf_kulturmiljövård01" w:colFirst="1" w:colLast="1"/>
            <w:r>
              <w:t>Planområdet ligger inom riksintresse för kulturmiljövården Eskilstuna (D 5) och</w:t>
            </w:r>
          </w:p>
          <w:p>
            <w:pPr>
              <w:widowControl w:val="0"/>
            </w:pPr>
            <w:r>
              <w:t>inom Riksantikvarieämbetets område för kulturvärden som beskrivs som ”Smides- manufaktur- och industristad som speglar många olika utvecklingssteg och de sociala förhållandena från medeltiden och 1600-talet fram till tiden efter 1950”.</w:t>
            </w:r>
          </w:p>
          <w:p>
            <w:pPr>
              <w:pStyle w:val="P15"/>
            </w:pPr>
            <w:r>
              <w:t xml:space="preserve"> Förslaget till detaljplan bedöms inte ha någon påverkan på riksintresset.</w:t>
            </w:r>
          </w:p>
        </w:tc>
      </w:tr>
    </w:tbl>
    <w:p>
      <w:pPr>
        <w:pStyle w:val="P15"/>
      </w:pPr>
      <w:bookmarkEnd w:id="12"/>
    </w:p>
    <w:p>
      <w:pPr>
        <w:pStyle w:val="P2"/>
      </w:pPr>
      <w:bookmarkStart w:id="13" w:name="_Toc112909903"/>
      <w:r>
        <w:t>Mark- och vattenmiljö</w:t>
      </w:r>
      <w:bookmarkEnd w:id="13"/>
    </w:p>
    <w:tbl>
      <w:tblPr>
        <w:tblW w:w="9450" w:type="dxa"/>
        <w:tblInd w:w="1300" w:type="dxa"/>
        <w:tblLayout w:type="fixed"/>
        <w:tblCellMar>
          <w:left w:w="70" w:type="dxa"/>
          <w:right w:w="70" w:type="dxa"/>
        </w:tblCellMar>
        <w:tblLook w:val="0000"/>
      </w:tblPr>
      <w:tblGrid/>
      <w:tr>
        <w:tc>
          <w:tcPr>
            <w:tcW w:w="1819" w:type="dxa"/>
            <w:noWrap/>
          </w:tcPr>
          <w:p>
            <w:pPr>
              <w:widowControl w:val="0"/>
              <w:rPr>
                <w:rFonts w:asciiTheme="majorHAnsi" w:hAnsiTheme="majorHAnsi" w:cstheme="majorHAnsi"/>
                <w:b w:val="1"/>
                <w:bCs w:val="1"/>
                <w:sz w:val="20"/>
                <w:szCs w:val="20"/>
              </w:rPr>
            </w:pPr>
            <w:r>
              <w:rPr>
                <w:rFonts w:asciiTheme="majorHAnsi" w:hAnsiTheme="majorHAnsi" w:cstheme="majorHAnsi"/>
                <w:b w:val="1"/>
                <w:bCs w:val="1"/>
                <w:sz w:val="20"/>
                <w:szCs w:val="20"/>
              </w:rPr>
              <w:t>Dagvatten</w:t>
            </w:r>
          </w:p>
          <w:p>
            <w:pPr>
              <w:widowControl w:val="0"/>
              <w:rPr>
                <w:rFonts w:ascii="Arial" w:hAnsi="Arial" w:cs="Arial"/>
                <w:b w:val="1"/>
                <w:bCs w:val="1"/>
                <w:sz w:val="20"/>
              </w:rPr>
            </w:pPr>
          </w:p>
        </w:tc>
        <w:tc>
          <w:tcPr>
            <w:tcW w:w="7631" w:type="dxa"/>
            <w:noWrap/>
          </w:tcPr>
          <w:p>
            <w:pPr>
              <w:pStyle w:val="P15"/>
            </w:pPr>
            <w:bookmarkStart w:id="14" w:name="pf_dagvatten01"/>
            <w:r>
              <w:t>Dagvatten från gatan samlas upp och leds bort i befintligt dag-/spillvattennät.</w:t>
            </w:r>
          </w:p>
          <w:p>
            <w:pPr>
              <w:pStyle w:val="P15"/>
            </w:pPr>
            <w:bookmarkEnd w:id="14"/>
          </w:p>
        </w:tc>
      </w:tr>
    </w:tbl>
    <w:p>
      <w:pPr>
        <w:pStyle w:val="P2"/>
      </w:pPr>
      <w:bookmarkStart w:id="15" w:name="_Toc112909904"/>
      <w:r>
        <w:t>Hälsa och säkerhet</w:t>
      </w:r>
      <w:bookmarkEnd w:id="15"/>
    </w:p>
    <w:tbl>
      <w:tblPr>
        <w:tblW w:w="9450" w:type="dxa"/>
        <w:tblInd w:w="1300" w:type="dxa"/>
        <w:tblLayout w:type="fixed"/>
        <w:tblCellMar>
          <w:left w:w="70" w:type="dxa"/>
          <w:right w:w="70" w:type="dxa"/>
        </w:tblCellMar>
        <w:tblLook w:val="0000"/>
      </w:tblPr>
      <w:tblGrid/>
      <w:tr>
        <w:tc>
          <w:tcPr>
            <w:tcW w:w="1819" w:type="dxa"/>
          </w:tcPr>
          <w:p>
            <w:pPr>
              <w:pStyle w:val="P8"/>
            </w:pPr>
            <w:r>
              <w:t>MKN för luft</w:t>
            </w:r>
          </w:p>
          <w:p>
            <w:pPr>
              <w:rPr>
                <w:rFonts w:ascii="Arial" w:hAnsi="Arial" w:cs="Arial"/>
                <w:sz w:val="20"/>
              </w:rPr>
            </w:pPr>
            <w:r>
              <w:rPr>
                <w:rFonts w:ascii="Arial" w:hAnsi="Arial" w:cs="Arial"/>
                <w:b w:val="1"/>
                <w:bCs w:val="1"/>
                <w:sz w:val="20"/>
              </w:rPr>
              <w:t>Luftkvalitets-förordningen</w:t>
            </w:r>
            <w:r>
              <w:rPr>
                <w:rFonts w:ascii="Arial" w:hAnsi="Arial" w:cs="Arial"/>
                <w:sz w:val="20"/>
              </w:rPr>
              <w:t xml:space="preserve"> (2010:477)</w:t>
            </w:r>
          </w:p>
          <w:p/>
        </w:tc>
        <w:tc>
          <w:tcPr>
            <w:tcW w:w="7631" w:type="dxa"/>
          </w:tcPr>
          <w:p>
            <w:pPr>
              <w:pStyle w:val="P15"/>
            </w:pPr>
            <w:bookmarkStart w:id="16" w:name="pf_luft01"/>
            <w:r>
              <w:t>Planförslaget innebär inte någon förtätning, fler människor eller transporter på platsen. Därmed bedöms planförslaget inte bidra till någon försämring av luftkvaliteten.</w:t>
            </w:r>
          </w:p>
          <w:p>
            <w:pPr>
              <w:pStyle w:val="P15"/>
            </w:pPr>
            <w:bookmarkEnd w:id="16"/>
          </w:p>
        </w:tc>
      </w:tr>
    </w:tbl>
    <w:p>
      <w:pPr>
        <w:pStyle w:val="P1"/>
      </w:pPr>
      <w:bookmarkStart w:id="17" w:name="_Toc112909906"/>
      <w:r>
        <w:t>Motiv till detaljplanens regleringar</w:t>
      </w:r>
      <w:bookmarkEnd w:id="17"/>
    </w:p>
    <w:p>
      <w:pPr>
        <w:pStyle w:val="P2"/>
      </w:pPr>
      <w:bookmarkStart w:id="18" w:name="_Toc112909907"/>
      <w:r>
        <w:t>Användning av mark och vatten</w:t>
      </w:r>
      <w:bookmarkEnd w:id="18"/>
    </w:p>
    <w:tbl>
      <w:tblPr>
        <w:tblW w:w="9450" w:type="dxa"/>
        <w:tblInd w:w="1300" w:type="dxa"/>
        <w:tblLayout w:type="fixed"/>
        <w:tblCellMar>
          <w:left w:w="70" w:type="dxa"/>
          <w:right w:w="70" w:type="dxa"/>
        </w:tblCellMar>
        <w:tblLook w:val="0000"/>
      </w:tblPr>
      <w:tblGrid/>
      <w:tr>
        <w:tc>
          <w:tcPr>
            <w:tcW w:w="1819" w:type="dxa"/>
          </w:tcPr>
          <w:p>
            <w:pPr>
              <w:pStyle w:val="P8"/>
            </w:pPr>
          </w:p>
        </w:tc>
        <w:tc>
          <w:tcPr>
            <w:tcW w:w="7631" w:type="dxa"/>
          </w:tcPr>
          <w:p>
            <w:pPr>
              <w:pStyle w:val="P15"/>
            </w:pPr>
            <w:r>
              <w:t>I planbeskrivningen ska kommunen redovisa motiven till de enskilda regleringarna i detaljplanen. Redovisningen ska göras utifrån detaljplanens syfte samt 2 kap. plan- och bygglagen (2010:900). Kommunen ska i anslutning till motiveringen även ange lagstödet enligt 4 kap. plan- och bygglagen (2010:900) till regleringarna.</w:t>
            </w:r>
          </w:p>
          <w:p>
            <w:pPr>
              <w:pStyle w:val="P15"/>
            </w:pPr>
          </w:p>
        </w:tc>
      </w:tr>
      <w:tr>
        <w:tc>
          <w:tcPr>
            <w:tcW w:w="1819" w:type="dxa"/>
          </w:tcPr>
          <w:p>
            <w:pPr>
              <w:pStyle w:val="P8"/>
            </w:pPr>
            <w:r>
              <w:t>Användning av allmän plats</w:t>
            </w:r>
          </w:p>
          <w:p>
            <w:pPr>
              <w:pStyle w:val="P8"/>
            </w:pPr>
            <w:r>
              <w:t>PBL 4 kap 5 §</w:t>
            </w:r>
          </w:p>
          <w:p>
            <w:pPr>
              <w:pStyle w:val="P8"/>
            </w:pPr>
          </w:p>
        </w:tc>
        <w:tc>
          <w:tcPr>
            <w:tcW w:w="7631" w:type="dxa"/>
          </w:tcPr>
          <w:tbl>
            <w:tblPr>
              <w:tblStyle w:val="T2"/>
              <w:tblW w:w="7499"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Look w:val="04A0"/>
            </w:tblPr>
            <w:tblGrid/>
            <w:tr>
              <w:trPr>
                <w:trHeight w:hRule="atLeast" w:val="312"/>
              </w:trPr>
              <w:tc>
                <w:tcPr>
                  <w:tcW w:w="1202" w:type="dxa"/>
                </w:tcPr>
                <w:p>
                  <w:pPr>
                    <w:pStyle w:val="P30"/>
                  </w:pPr>
                  <w:r>
                    <w:t>GATA</w:t>
                  </w:r>
                </w:p>
              </w:tc>
              <w:tc>
                <w:tcPr>
                  <w:tcW w:w="6297" w:type="dxa"/>
                </w:tcPr>
                <w:p>
                  <w:pPr>
                    <w:pStyle w:val="P30"/>
                  </w:pPr>
                  <w:bookmarkStart w:id="19" w:name="mo_motivtillreglering01"/>
                  <w:r>
                    <w:t>Planbestämmelsen syftar till att medge och möjliggöra för allmän gatutrafik.</w:t>
                  </w:r>
                </w:p>
                <w:p>
                  <w:pPr>
                    <w:pStyle w:val="P30"/>
                  </w:pPr>
                  <w:bookmarkEnd w:id="19"/>
                </w:p>
              </w:tc>
            </w:tr>
          </w:tbl>
          <w:p>
            <w:pPr>
              <w:pStyle w:val="P15"/>
            </w:pPr>
          </w:p>
        </w:tc>
      </w:tr>
      <w:tr>
        <w:tc>
          <w:tcPr>
            <w:tcW w:w="9450" w:type="dxa"/>
            <w:gridSpan w:val="2"/>
          </w:tcPr>
          <w:p>
            <w:pPr>
              <w:pStyle w:val="P15"/>
            </w:pPr>
          </w:p>
        </w:tc>
      </w:tr>
      <w:tr>
        <w:tc>
          <w:tcPr>
            <w:tcW w:w="1819" w:type="dxa"/>
          </w:tcPr>
          <w:p>
            <w:pPr>
              <w:pStyle w:val="P8"/>
            </w:pPr>
            <w:r>
              <w:t>Användning av kvartersmark</w:t>
            </w:r>
          </w:p>
          <w:p>
            <w:pPr>
              <w:pStyle w:val="P8"/>
            </w:pPr>
            <w:r>
              <w:t>PBL 4 kap 5 §</w:t>
            </w:r>
          </w:p>
          <w:p/>
        </w:tc>
        <w:tc>
          <w:tcPr>
            <w:tcW w:w="7631" w:type="dxa"/>
          </w:tcPr>
          <w:tbl>
            <w:tblPr>
              <w:tblStyle w:val="T2"/>
              <w:tblW w:w="7518"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Look w:val="04A0"/>
            </w:tblPr>
            <w:tblGrid/>
            <w:tr>
              <w:trPr>
                <w:trHeight w:hRule="atLeast" w:val="1620"/>
              </w:trPr>
              <w:tc>
                <w:tcPr>
                  <w:tcW w:w="1205" w:type="dxa"/>
                </w:tcPr>
                <w:p>
                  <w:pPr>
                    <w:pStyle w:val="P30"/>
                  </w:pPr>
                  <w:r>
                    <w:t>P</w:t>
                  </w:r>
                </w:p>
                <w:p>
                  <w:pPr>
                    <w:pStyle w:val="P30"/>
                  </w:pPr>
                </w:p>
                <w:p>
                  <w:pPr>
                    <w:pStyle w:val="P30"/>
                  </w:pPr>
                </w:p>
                <w:p>
                  <w:pPr>
                    <w:pStyle w:val="P30"/>
                  </w:pPr>
                  <w:r>
                    <w:t>K</w:t>
                  </w:r>
                </w:p>
              </w:tc>
              <w:tc>
                <w:tcPr>
                  <w:tcW w:w="6313" w:type="dxa"/>
                </w:tcPr>
                <w:p>
                  <w:pPr>
                    <w:pStyle w:val="P30"/>
                  </w:pPr>
                  <w:bookmarkStart w:id="20" w:name="mo_motivtillreglering02"/>
                  <w:r>
                    <w:t>Planbestämmelsen syftar till att möjliggöra för parkeringsplatser för fastigheten Väduren 23.</w:t>
                  </w:r>
                </w:p>
                <w:p>
                  <w:pPr>
                    <w:pStyle w:val="P30"/>
                  </w:pPr>
                  <w:bookmarkEnd w:id="20"/>
                </w:p>
                <w:p>
                  <w:pPr>
                    <w:pStyle w:val="P30"/>
                  </w:pPr>
                  <w:bookmarkStart w:id="21" w:name="mo_motivtillreglering03" w:colFirst="1" w:colLast="1"/>
                  <w:r>
                    <w:t>Planbestämmelsen syftar till att medge och möjliggöra för befintlig kontors entréutbyggnad, platser för laddstolpar och cykelparkeringar.</w:t>
                  </w:r>
                </w:p>
              </w:tc>
            </w:tr>
          </w:tbl>
          <w:p>
            <w:pPr>
              <w:widowControl w:val="0"/>
            </w:pPr>
            <w:bookmarkEnd w:id="21"/>
          </w:p>
        </w:tc>
      </w:tr>
      <w:tr>
        <w:tc>
          <w:tcPr>
            <w:tcW w:w="1819" w:type="dxa"/>
          </w:tcPr>
          <w:p>
            <w:pPr>
              <w:widowControl w:val="0"/>
              <w:rPr>
                <w:rFonts w:ascii="Arial" w:hAnsi="Arial" w:cs="Arial"/>
                <w:b w:val="1"/>
                <w:bCs w:val="1"/>
                <w:noProof w:val="1"/>
                <w:sz w:val="20"/>
              </w:rPr>
            </w:pPr>
          </w:p>
        </w:tc>
        <w:tc>
          <w:tcPr>
            <w:tcW w:w="7631" w:type="dxa"/>
          </w:tcPr>
          <w:p>
            <w:pPr>
              <w:pStyle w:val="P15"/>
            </w:pPr>
          </w:p>
        </w:tc>
      </w:tr>
    </w:tbl>
    <w:p>
      <w:pPr>
        <w:pStyle w:val="P2"/>
      </w:pPr>
      <w:bookmarkStart w:id="22" w:name="_Toc112909909"/>
      <w:r>
        <w:t>Egenskapsbestämmelser för kvartersmark</w:t>
      </w:r>
      <w:bookmarkEnd w:id="22"/>
    </w:p>
    <w:tbl>
      <w:tblPr>
        <w:tblW w:w="9450" w:type="dxa"/>
        <w:tblInd w:w="1300" w:type="dxa"/>
        <w:tblLayout w:type="fixed"/>
        <w:tblCellMar>
          <w:left w:w="70" w:type="dxa"/>
          <w:right w:w="70" w:type="dxa"/>
        </w:tblCellMar>
        <w:tblLook w:val="0000"/>
      </w:tblPr>
      <w:tblGrid/>
      <w:tr>
        <w:tc>
          <w:tcPr>
            <w:tcW w:w="1819" w:type="dxa"/>
          </w:tcPr>
          <w:p>
            <w:pPr>
              <w:pStyle w:val="P8"/>
            </w:pPr>
            <w:r>
              <w:t xml:space="preserve">Bebyggelsens omfattning </w:t>
            </w:r>
          </w:p>
          <w:p>
            <w:pPr>
              <w:pStyle w:val="P8"/>
            </w:pPr>
            <w:r>
              <w:t>PBL 4 kap 11 §</w:t>
            </w:r>
          </w:p>
        </w:tc>
        <w:tc>
          <w:tcPr>
            <w:tcW w:w="7631" w:type="dxa"/>
            <w:gridSpan w:val="2"/>
          </w:tcPr>
          <w:tbl>
            <w:tblPr>
              <w:tblStyle w:val="T2"/>
              <w:tblW w:w="7509"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Look w:val="04A0"/>
            </w:tblPr>
            <w:tblGrid/>
            <w:tr>
              <w:trPr>
                <w:trHeight w:hRule="atLeast" w:val="1167"/>
              </w:trPr>
              <w:tc>
                <w:tcPr>
                  <w:tcW w:w="1204" w:type="dxa"/>
                </w:tcPr>
                <w:p>
                  <w:pPr>
                    <w:pStyle w:val="P15"/>
                  </w:pPr>
                  <w:r>
                    <w:rPr>
                      <w:noProof w:val="1"/>
                    </w:rPr>
                    <w:drawing>
                      <wp:inline xmlns:wp="http://schemas.openxmlformats.org/drawingml/2006/wordprocessingDrawing" distT="0" distB="0" distL="0" distR="0">
                        <wp:extent cx="563880" cy="278765"/>
                        <wp:effectExtent l="0" t="0" r="7620" b="6985"/>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pic:nvPicPr>
                              <pic:blipFill dpi="0">
                                <a:blip xmlns:r="http://schemas.openxmlformats.org/officeDocument/2006/relationships" r:embed="Relimage8"/>
                                <a:srcRect/>
                                <a:stretch>
                                  <a:fillRect/>
                                </a:stretch>
                              </pic:blipFill>
                              <pic:spPr>
                                <a:xfrm flipH="1">
                                  <a:off x="0" y="0"/>
                                  <a:ext cx="595598" cy="294937"/>
                                </a:xfrm>
                                <a:prstGeom prst="rect"/>
                              </pic:spPr>
                            </pic:pic>
                          </a:graphicData>
                        </a:graphic>
                      </wp:inline>
                    </w:drawing>
                  </w:r>
                </w:p>
              </w:tc>
              <w:tc>
                <w:tcPr>
                  <w:tcW w:w="6305" w:type="dxa"/>
                </w:tcPr>
                <w:p>
                  <w:pPr>
                    <w:pStyle w:val="P30"/>
                  </w:pPr>
                  <w:bookmarkStart w:id="23" w:name="mo_motivtillreglering04" w:colFirst="1" w:colLast="1"/>
                  <w:r>
                    <w:t>Bestämmelsen syftar till att säkerställa att marken inte får bebyggas.</w:t>
                  </w:r>
                </w:p>
              </w:tc>
            </w:tr>
            <w:tr>
              <w:trPr>
                <w:trHeight w:hRule="atLeast" w:val="1167"/>
              </w:trPr>
              <w:tc>
                <w:tcPr>
                  <w:tcW w:w="1204" w:type="dxa"/>
                </w:tcPr>
                <w:p>
                  <w:pPr>
                    <w:pStyle w:val="P15"/>
                    <w:rPr>
                      <w:noProof w:val="1"/>
                    </w:rPr>
                  </w:pPr>
                  <w:bookmarkEnd w:id="23"/>
                  <w:r>
                    <w:rPr>
                      <w:noProof w:val="1"/>
                    </w:rPr>
                    <w:drawing>
                      <wp:inline xmlns:wp="http://schemas.openxmlformats.org/drawingml/2006/wordprocessingDrawing" distT="0" distB="0" distL="0" distR="0">
                        <wp:extent cx="622935" cy="355600"/>
                        <wp:effectExtent l="0" t="0" r="5715" b="635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pic:nvPicPr>
                              <pic:blipFill dpi="0">
                                <a:blip xmlns:r="http://schemas.openxmlformats.org/officeDocument/2006/relationships" r:embed="Relimage9"/>
                                <a:srcRect/>
                                <a:stretch>
                                  <a:fillRect/>
                                </a:stretch>
                              </pic:blipFill>
                              <pic:spPr>
                                <a:xfrm>
                                  <a:off x="0" y="0"/>
                                  <a:ext cx="632323" cy="361328"/>
                                </a:xfrm>
                                <a:prstGeom prst="rect"/>
                              </pic:spPr>
                            </pic:pic>
                          </a:graphicData>
                        </a:graphic>
                      </wp:inline>
                    </w:drawing>
                  </w:r>
                </w:p>
              </w:tc>
              <w:tc>
                <w:tcPr>
                  <w:tcW w:w="6305" w:type="dxa"/>
                </w:tcPr>
                <w:p>
                  <w:pPr>
                    <w:pStyle w:val="P30"/>
                  </w:pPr>
                  <w:bookmarkStart w:id="24" w:name="mo_motivtillreglering05"/>
                  <w:r>
                    <w:t xml:space="preserve">Syftet med planbestämmelse om högsta tillåtna nockhöjd är att reglera befintlig bebyggelse i höjdled. Bestämmelser om nockhöjd reglerar den högsta delen på en byggnads takkonstruktion. </w:t>
                  </w:r>
                </w:p>
                <w:p>
                  <w:pPr>
                    <w:pStyle w:val="P30"/>
                  </w:pPr>
                  <w:bookmarkEnd w:id="24"/>
                </w:p>
              </w:tc>
            </w:tr>
          </w:tbl>
          <w:p>
            <w:pPr>
              <w:pStyle w:val="P15"/>
            </w:pPr>
          </w:p>
        </w:tc>
      </w:tr>
      <w:tr>
        <w:tc>
          <w:tcPr>
            <w:tcW w:w="1819" w:type="dxa"/>
          </w:tcPr>
          <w:p>
            <w:pPr>
              <w:pStyle w:val="P8"/>
            </w:pPr>
            <w:r>
              <w:t>Markreservat</w:t>
            </w:r>
          </w:p>
          <w:p>
            <w:pPr>
              <w:pStyle w:val="P8"/>
            </w:pPr>
          </w:p>
        </w:tc>
        <w:tc>
          <w:tcPr>
            <w:tcW w:w="1276" w:type="dxa"/>
          </w:tcPr>
          <w:p>
            <w:pPr>
              <w:pStyle w:val="P15"/>
              <w:rPr>
                <w:noProof w:val="1"/>
              </w:rPr>
            </w:pPr>
            <w:r>
              <w:rPr>
                <w:noProof w:val="1"/>
              </w:rPr>
              <w:t>x</w:t>
            </w:r>
          </w:p>
        </w:tc>
        <w:tc>
          <w:tcPr>
            <w:tcW w:w="6355" w:type="dxa"/>
          </w:tcPr>
          <w:p>
            <w:pPr>
              <w:pStyle w:val="P15"/>
              <w:rPr>
                <w:noProof w:val="1"/>
              </w:rPr>
            </w:pPr>
            <w:bookmarkStart w:id="25" w:name="mo_motivtillreglering06" w:colFirst="2" w:colLast="2"/>
            <w:r>
              <w:rPr>
                <w:noProof w:val="1"/>
              </w:rPr>
              <w:t xml:space="preserve">Bestämmelsen syftar till att säkra allmänhetens tillgång till gångbanan. </w:t>
            </w:r>
          </w:p>
        </w:tc>
      </w:tr>
    </w:tbl>
    <w:p>
      <w:bookmarkEnd w:id="25"/>
    </w:p>
    <w:p>
      <w:pPr>
        <w:pStyle w:val="P2"/>
      </w:pPr>
      <w:bookmarkStart w:id="26" w:name="_Toc112909910"/>
      <w:r>
        <w:t>Administrativa bestämmelser</w:t>
      </w:r>
      <w:bookmarkEnd w:id="26"/>
    </w:p>
    <w:tbl>
      <w:tblPr>
        <w:tblW w:w="9450" w:type="dxa"/>
        <w:tblInd w:w="1300" w:type="dxa"/>
        <w:tblLayout w:type="fixed"/>
        <w:tblCellMar>
          <w:left w:w="70" w:type="dxa"/>
          <w:right w:w="70" w:type="dxa"/>
        </w:tblCellMar>
        <w:tblLook w:val="0000"/>
      </w:tblPr>
      <w:tblGrid/>
      <w:tr>
        <w:tc>
          <w:tcPr>
            <w:tcW w:w="1819" w:type="dxa"/>
          </w:tcPr>
          <w:p>
            <w:pPr>
              <w:widowControl w:val="0"/>
              <w:rPr>
                <w:rFonts w:ascii="Arial" w:hAnsi="Arial" w:cs="Arial"/>
                <w:b w:val="1"/>
                <w:bCs w:val="1"/>
                <w:sz w:val="20"/>
              </w:rPr>
            </w:pPr>
            <w:r>
              <w:rPr>
                <w:rFonts w:ascii="Arial" w:hAnsi="Arial" w:cs="Arial"/>
                <w:b w:val="1"/>
                <w:bCs w:val="1"/>
                <w:sz w:val="20"/>
              </w:rPr>
              <w:t>Genomförandetid</w:t>
            </w:r>
          </w:p>
          <w:p>
            <w:pPr>
              <w:widowControl w:val="0"/>
              <w:rPr>
                <w:rFonts w:ascii="Arial" w:hAnsi="Arial" w:cs="Arial"/>
                <w:b w:val="1"/>
                <w:bCs w:val="1"/>
                <w:sz w:val="20"/>
              </w:rPr>
            </w:pPr>
          </w:p>
        </w:tc>
        <w:tc>
          <w:tcPr>
            <w:tcW w:w="7631" w:type="dxa"/>
          </w:tcPr>
          <w:p>
            <w:pPr>
              <w:pStyle w:val="P15"/>
            </w:pPr>
            <w:bookmarkStart w:id="27" w:name="be_genomförandetid01" w:colFirst="1" w:colLast="1"/>
            <w:r>
              <w:t>Genomförandetiden är 5 år från det datum detaljplanen får laga kraft.</w:t>
            </w:r>
          </w:p>
        </w:tc>
      </w:tr>
    </w:tbl>
    <w:p>
      <w:pPr>
        <w:pStyle w:val="P1"/>
        <w:tabs>
          <w:tab w:val="left" w:pos="3119" w:leader="none"/>
        </w:tabs>
        <w:ind w:firstLine="3119" w:left="0"/>
      </w:pPr>
      <w:bookmarkEnd w:id="27"/>
      <w:bookmarkStart w:id="28" w:name="_Toc112909911"/>
      <w:r>
        <w:t>Genomförandefrågor</w:t>
      </w:r>
      <w:bookmarkEnd w:id="28"/>
    </w:p>
    <w:p>
      <w:pPr>
        <w:pStyle w:val="P2"/>
      </w:pPr>
      <w:bookmarkStart w:id="29" w:name="_Toc112909912"/>
      <w:r>
        <w:t>Organisatoriska frågor</w:t>
      </w:r>
      <w:bookmarkEnd w:id="29"/>
    </w:p>
    <w:tbl>
      <w:tblPr>
        <w:tblW w:w="9450" w:type="dxa"/>
        <w:tblInd w:w="1300" w:type="dxa"/>
        <w:tblLayout w:type="fixed"/>
        <w:tblCellMar>
          <w:left w:w="70" w:type="dxa"/>
          <w:right w:w="70" w:type="dxa"/>
        </w:tblCellMar>
        <w:tblLook w:val="0000"/>
      </w:tblPr>
      <w:tblGrid/>
      <w:tr>
        <w:tc>
          <w:tcPr>
            <w:tcW w:w="1819" w:type="dxa"/>
          </w:tcPr>
          <w:p>
            <w:pPr>
              <w:pStyle w:val="P8"/>
            </w:pPr>
            <w:r>
              <w:t>Tidplan</w:t>
            </w:r>
          </w:p>
          <w:p/>
        </w:tc>
        <w:tc>
          <w:tcPr>
            <w:tcW w:w="2480" w:type="dxa"/>
          </w:tcPr>
          <w:p>
            <w:pPr>
              <w:pStyle w:val="P15"/>
            </w:pPr>
            <w:bookmarkStart w:id="30" w:name="gf_tidplan01" w:colFirst="1" w:colLast="2"/>
            <w:r>
              <w:t>Maj 2023</w:t>
            </w:r>
          </w:p>
          <w:p>
            <w:pPr>
              <w:pStyle w:val="P15"/>
            </w:pPr>
            <w:r>
              <w:t>Oktober 2023</w:t>
            </w:r>
          </w:p>
          <w:p>
            <w:pPr>
              <w:pStyle w:val="P15"/>
            </w:pPr>
            <w:r>
              <w:t>Januari 2024</w:t>
            </w:r>
          </w:p>
          <w:p>
            <w:pPr>
              <w:pStyle w:val="P15"/>
              <w:rPr>
                <w:rFonts w:ascii="Arial" w:hAnsi="Arial" w:cs="Arial"/>
                <w:b w:val="1"/>
                <w:sz w:val="28"/>
                <w:szCs w:val="28"/>
              </w:rPr>
            </w:pPr>
            <w:r>
              <w:t>Februari 2024</w:t>
            </w:r>
          </w:p>
        </w:tc>
        <w:tc>
          <w:tcPr>
            <w:tcW w:w="5151" w:type="dxa"/>
          </w:tcPr>
          <w:p>
            <w:pPr>
              <w:pStyle w:val="P15"/>
            </w:pPr>
            <w:r>
              <w:t>Samråd</w:t>
            </w:r>
          </w:p>
          <w:p>
            <w:pPr>
              <w:pStyle w:val="P15"/>
            </w:pPr>
            <w:r>
              <w:t>Granskning</w:t>
            </w:r>
          </w:p>
          <w:p>
            <w:pPr>
              <w:pStyle w:val="P15"/>
            </w:pPr>
            <w:r>
              <w:t>SBN antar detaljplanen</w:t>
            </w:r>
          </w:p>
          <w:p>
            <w:pPr>
              <w:pStyle w:val="P15"/>
              <w:rPr>
                <w:rFonts w:ascii="Arial" w:hAnsi="Arial" w:cs="Arial"/>
                <w:b w:val="1"/>
                <w:sz w:val="28"/>
                <w:szCs w:val="28"/>
              </w:rPr>
            </w:pPr>
            <w:r>
              <w:t>Detaljplanen vinner laga kraft förutsatt att den inte överklagas.</w:t>
            </w:r>
          </w:p>
        </w:tc>
      </w:tr>
      <w:tr>
        <w:tc>
          <w:tcPr>
            <w:tcW w:w="1819" w:type="dxa"/>
          </w:tcPr>
          <w:p>
            <w:pPr>
              <w:widowControl w:val="0"/>
              <w:rPr>
                <w:rFonts w:ascii="Arial" w:hAnsi="Arial" w:cs="Arial"/>
                <w:b w:val="1"/>
                <w:bCs w:val="1"/>
                <w:sz w:val="20"/>
              </w:rPr>
            </w:pPr>
            <w:bookmarkEnd w:id="30"/>
          </w:p>
        </w:tc>
        <w:tc>
          <w:tcPr>
            <w:tcW w:w="7631" w:type="dxa"/>
            <w:gridSpan w:val="2"/>
          </w:tcPr>
          <w:p>
            <w:pPr>
              <w:widowControl w:val="0"/>
              <w:rPr>
                <w:rFonts w:ascii="Arial" w:hAnsi="Arial" w:cs="Arial"/>
                <w:b w:val="1"/>
                <w:sz w:val="28"/>
                <w:szCs w:val="28"/>
              </w:rPr>
            </w:pPr>
          </w:p>
        </w:tc>
      </w:tr>
      <w:tr>
        <w:tc>
          <w:tcPr>
            <w:tcW w:w="1819" w:type="dxa"/>
          </w:tcPr>
          <w:p>
            <w:pPr>
              <w:pStyle w:val="P8"/>
            </w:pPr>
            <w:r>
              <w:t>Ansvars-fördelning</w:t>
            </w:r>
          </w:p>
          <w:p>
            <w:pPr>
              <w:rPr>
                <w:lang w:eastAsia="en-US"/>
              </w:rPr>
            </w:pPr>
          </w:p>
        </w:tc>
        <w:tc>
          <w:tcPr>
            <w:tcW w:w="7631" w:type="dxa"/>
            <w:gridSpan w:val="2"/>
          </w:tcPr>
          <w:p>
            <w:pPr>
              <w:pStyle w:val="P15"/>
            </w:pPr>
            <w:bookmarkStart w:id="31" w:name="gf_fastighetsrättsligafrågor01" w:colFirst="1" w:colLast="1"/>
            <w:r>
              <w:t xml:space="preserve">Fastighetsägaren ansvarar för åtgärder och drift och underhåll inom kvartersmarken som inte omfattas av planbestämmelse </w:t>
            </w:r>
            <w:r>
              <w:rPr>
                <w:b w:val="1"/>
                <w:bCs w:val="1"/>
              </w:rPr>
              <w:t>x</w:t>
            </w:r>
            <w:r>
              <w:t>.</w:t>
            </w:r>
          </w:p>
          <w:p>
            <w:pPr>
              <w:pStyle w:val="P15"/>
            </w:pPr>
            <w:r>
              <w:t xml:space="preserve">Kommunen ansvarar för drift och underhåll av kvartersmarken som omfattas av planbestämmelse </w:t>
            </w:r>
            <w:r>
              <w:rPr>
                <w:b w:val="1"/>
                <w:bCs w:val="1"/>
              </w:rPr>
              <w:t xml:space="preserve">x </w:t>
            </w:r>
            <w:r>
              <w:t>som innebär att allmänheten ska ha tillgång till marken.</w:t>
            </w:r>
          </w:p>
        </w:tc>
      </w:tr>
    </w:tbl>
    <w:p>
      <w:pPr>
        <w:pStyle w:val="P2"/>
      </w:pPr>
      <w:bookmarkEnd w:id="31"/>
      <w:bookmarkStart w:id="32" w:name="_Toc112909914"/>
      <w:r>
        <w:t>Fastighetsrättsliga frågor</w:t>
      </w:r>
      <w:bookmarkEnd w:id="32"/>
    </w:p>
    <w:tbl>
      <w:tblPr>
        <w:tblW w:w="9450" w:type="dxa"/>
        <w:tblInd w:w="1300" w:type="dxa"/>
        <w:tblLayout w:type="fixed"/>
        <w:tblCellMar>
          <w:left w:w="70" w:type="dxa"/>
          <w:right w:w="70" w:type="dxa"/>
        </w:tblCellMar>
        <w:tblLook w:val="0000"/>
      </w:tblPr>
      <w:tblGrid/>
      <w:tr>
        <w:tc>
          <w:tcPr>
            <w:tcW w:w="1819" w:type="dxa"/>
          </w:tcPr>
          <w:p>
            <w:pPr>
              <w:pStyle w:val="P8"/>
            </w:pPr>
            <w:r>
              <w:t>Berörda fastigheter</w:t>
            </w:r>
          </w:p>
          <w:p/>
        </w:tc>
        <w:tc>
          <w:tcPr>
            <w:tcW w:w="7631" w:type="dxa"/>
          </w:tcPr>
          <w:p>
            <w:pPr>
              <w:pStyle w:val="P15"/>
            </w:pPr>
            <w:bookmarkStart w:id="33" w:name="gf_fastighetsrättsligafrågor02"/>
            <w:r>
              <w:t xml:space="preserve">Gredby 1:1 och Väduren 23. </w:t>
            </w:r>
          </w:p>
          <w:p>
            <w:pPr>
              <w:pStyle w:val="P15"/>
            </w:pPr>
            <w:bookmarkEnd w:id="33"/>
          </w:p>
        </w:tc>
      </w:tr>
      <w:tr>
        <w:tc>
          <w:tcPr>
            <w:tcW w:w="1819" w:type="dxa"/>
          </w:tcPr>
          <w:p>
            <w:pPr>
              <w:pStyle w:val="P8"/>
            </w:pPr>
            <w:r>
              <w:t>Fastighets-bildning</w:t>
            </w:r>
          </w:p>
        </w:tc>
        <w:tc>
          <w:tcPr>
            <w:tcW w:w="7631" w:type="dxa"/>
          </w:tcPr>
          <w:p>
            <w:pPr>
              <w:pStyle w:val="P15"/>
              <w:rPr>
                <w:color w:val="FF0000"/>
              </w:rPr>
            </w:pPr>
            <w:bookmarkStart w:id="34" w:name="gf_förändradfastighetsindelning01"/>
            <w:r>
              <w:t>Fastighetsägaren till Gredby 1:1 ansöker och bekostar fastighetsreglering för överföring av del av Gredby 1:1 till Väduren 23.</w:t>
            </w:r>
            <w:r>
              <w:rPr>
                <w:color w:val="FF0000"/>
              </w:rPr>
              <w:t xml:space="preserve"> </w:t>
            </w:r>
          </w:p>
          <w:p>
            <w:pPr>
              <w:pStyle w:val="P15"/>
              <w:rPr>
                <w:color w:val="FF0000"/>
                <w:highlight w:val="yellow"/>
              </w:rPr>
            </w:pPr>
            <w:bookmarkEnd w:id="34"/>
          </w:p>
        </w:tc>
      </w:tr>
      <w:tr>
        <w:tc>
          <w:tcPr>
            <w:tcW w:w="1819" w:type="dxa"/>
          </w:tcPr>
          <w:p>
            <w:pPr>
              <w:pStyle w:val="P8"/>
            </w:pPr>
            <w:r>
              <w:t>Servitut</w:t>
            </w:r>
          </w:p>
          <w:p>
            <w:pPr>
              <w:pStyle w:val="P8"/>
            </w:pPr>
          </w:p>
        </w:tc>
        <w:tc>
          <w:tcPr>
            <w:tcW w:w="7631" w:type="dxa"/>
          </w:tcPr>
          <w:p>
            <w:pPr>
              <w:pStyle w:val="P15"/>
            </w:pPr>
            <w:bookmarkStart w:id="35" w:name="gf_rättigheter01" w:colFirst="1" w:colLast="1"/>
            <w:r>
              <w:t xml:space="preserve">Fastighetsägaren till Gredby 1:1 upprättar ett servitut för </w:t>
            </w:r>
            <w:r>
              <w:rPr>
                <w:b w:val="1"/>
                <w:bCs w:val="1"/>
              </w:rPr>
              <w:t>x</w:t>
            </w:r>
            <w:r>
              <w:t>-området för att säkra allmänhetens tillgång till gångbanan.</w:t>
            </w:r>
          </w:p>
        </w:tc>
      </w:tr>
      <w:tr>
        <w:tc>
          <w:tcPr>
            <w:tcW w:w="1819" w:type="dxa"/>
          </w:tcPr>
          <w:p>
            <w:pPr>
              <w:pStyle w:val="P8"/>
            </w:pPr>
            <w:bookmarkEnd w:id="35"/>
          </w:p>
        </w:tc>
        <w:tc>
          <w:tcPr>
            <w:tcW w:w="7631" w:type="dxa"/>
          </w:tcPr>
          <w:p>
            <w:pPr>
              <w:pStyle w:val="P15"/>
            </w:pPr>
          </w:p>
        </w:tc>
      </w:tr>
      <w:tr>
        <w:tc>
          <w:tcPr>
            <w:tcW w:w="1819" w:type="dxa"/>
          </w:tcPr>
          <w:p>
            <w:pPr>
              <w:pStyle w:val="P8"/>
            </w:pPr>
          </w:p>
        </w:tc>
        <w:tc>
          <w:tcPr>
            <w:tcW w:w="7631" w:type="dxa"/>
          </w:tcPr>
          <w:p>
            <w:pPr>
              <w:pStyle w:val="P15"/>
            </w:pPr>
            <w:r>
              <w:rPr>
                <w:noProof w:val="1"/>
              </w:rPr>
              <w:drawing>
                <wp:inline xmlns:wp="http://schemas.openxmlformats.org/drawingml/2006/wordprocessingDrawing" distT="0" distB="0" distL="0" distR="0">
                  <wp:extent cx="4756785" cy="4968240"/>
                  <wp:effectExtent l="0" t="0" r="5715" b="3810"/>
                  <wp:docPr id="10" name="Bildobjekt 10" descr="En bild som visar diagram, karta, Plan,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diagram, karta, Plan, text&#10;&#10;Automatiskt genererad beskrivning"/>
                          <pic:cNvPicPr/>
                        </pic:nvPicPr>
                        <pic:blipFill dpi="0">
                          <a:blip xmlns:r="http://schemas.openxmlformats.org/officeDocument/2006/relationships" r:embed="Relimage10" cstate="print"/>
                          <a:srcRect/>
                          <a:stretch>
                            <a:fillRect/>
                          </a:stretch>
                        </pic:blipFill>
                        <pic:spPr>
                          <a:xfrm>
                            <a:off x="0" y="0"/>
                            <a:ext cx="4756785" cy="4968240"/>
                          </a:xfrm>
                          <a:prstGeom prst="rect"/>
                        </pic:spPr>
                      </pic:pic>
                    </a:graphicData>
                  </a:graphic>
                </wp:inline>
              </w:drawing>
            </w:r>
          </w:p>
        </w:tc>
      </w:tr>
      <w:tr>
        <w:tc>
          <w:tcPr>
            <w:tcW w:w="1819" w:type="dxa"/>
          </w:tcPr>
          <w:p>
            <w:pPr>
              <w:pStyle w:val="P8"/>
            </w:pPr>
          </w:p>
        </w:tc>
        <w:tc>
          <w:tcPr>
            <w:tcW w:w="7631" w:type="dxa"/>
          </w:tcPr>
          <w:p>
            <w:pPr>
              <w:pStyle w:val="P15"/>
              <w:rPr>
                <w:i w:val="1"/>
                <w:iCs w:val="1"/>
              </w:rPr>
            </w:pPr>
            <w:r>
              <w:rPr>
                <w:i w:val="1"/>
                <w:iCs w:val="1"/>
              </w:rPr>
              <w:t>Området som avses överföras till Väduren 23, markerat i blått</w:t>
            </w:r>
          </w:p>
        </w:tc>
      </w:tr>
    </w:tbl>
    <w:p>
      <w:pPr>
        <w:pStyle w:val="P2"/>
      </w:pPr>
      <w:bookmarkStart w:id="36" w:name="_Toc112909915"/>
      <w:r>
        <w:t>Ekonomiska frågor</w:t>
      </w:r>
      <w:bookmarkEnd w:id="36"/>
    </w:p>
    <w:tbl>
      <w:tblPr>
        <w:tblW w:w="9450" w:type="dxa"/>
        <w:tblInd w:w="1300" w:type="dxa"/>
        <w:tblLayout w:type="fixed"/>
        <w:tblCellMar>
          <w:left w:w="70" w:type="dxa"/>
          <w:right w:w="70" w:type="dxa"/>
        </w:tblCellMar>
        <w:tblLook w:val="0000"/>
      </w:tblPr>
      <w:tblGrid/>
      <w:tr>
        <w:tc>
          <w:tcPr>
            <w:tcW w:w="1819" w:type="dxa"/>
          </w:tcPr>
          <w:p>
            <w:pPr>
              <w:pStyle w:val="P8"/>
            </w:pPr>
            <w:r>
              <w:t>Planavgift</w:t>
            </w:r>
          </w:p>
          <w:p/>
        </w:tc>
        <w:tc>
          <w:tcPr>
            <w:tcW w:w="7631" w:type="dxa"/>
          </w:tcPr>
          <w:p>
            <w:pPr>
              <w:pStyle w:val="P15"/>
            </w:pPr>
            <w:bookmarkStart w:id="37" w:name="gf_planavgift01"/>
            <w:r>
              <w:t>Planarbetet ryms inom Planenhetens ordinarie budget. Ingen planavgift kommer att debiteras.</w:t>
            </w:r>
          </w:p>
          <w:p>
            <w:pPr>
              <w:pStyle w:val="P15"/>
            </w:pPr>
            <w:bookmarkEnd w:id="37"/>
          </w:p>
        </w:tc>
      </w:tr>
      <w:tr>
        <w:tc>
          <w:tcPr>
            <w:tcW w:w="1819" w:type="dxa"/>
          </w:tcPr>
          <w:p>
            <w:pPr>
              <w:pStyle w:val="P8"/>
            </w:pPr>
            <w:r>
              <w:t>Övrigt</w:t>
            </w:r>
          </w:p>
        </w:tc>
        <w:tc>
          <w:tcPr>
            <w:tcW w:w="7631" w:type="dxa"/>
          </w:tcPr>
          <w:p>
            <w:pPr>
              <w:pStyle w:val="P15"/>
            </w:pPr>
            <w:bookmarkStart w:id="38" w:name="gf_annat01"/>
            <w:r>
              <w:t>En av båda parter påskriven överenskommelse och ansökan om fastighetsreglering där det framgår att markersättningen är erlagd och att Eskilstuna kommun betalar för fastighetsregleringen har lämnats till Lantmäteriet 2022-05-24.</w:t>
            </w:r>
          </w:p>
          <w:p>
            <w:pPr>
              <w:pStyle w:val="P15"/>
            </w:pPr>
            <w:r>
              <w:t>Ett kompletterande avtal om fastighetsreglering kommer att tecknas för de ytor som överförs till kvartersmark.</w:t>
            </w:r>
          </w:p>
          <w:p>
            <w:pPr>
              <w:pStyle w:val="P15"/>
            </w:pPr>
            <w:r>
              <w:t>Ett servitutsavtal kommer att tecknas för att säkra allmänhetens tillgång till x-området.</w:t>
            </w:r>
          </w:p>
          <w:p>
            <w:pPr>
              <w:pStyle w:val="P15"/>
            </w:pPr>
            <w:r>
              <w:t>Lantmäteriet kan inte genomföra förrättningen innan denna detaljplan har fått laga kraft eftersom den planerade förrättningen strider mot plankartan från 2019.</w:t>
            </w:r>
          </w:p>
          <w:p>
            <w:pPr>
              <w:pStyle w:val="P15"/>
            </w:pPr>
            <w:bookmarkEnd w:id="38"/>
          </w:p>
          <w:p>
            <w:pPr>
              <w:pStyle w:val="P15"/>
            </w:pPr>
          </w:p>
        </w:tc>
      </w:tr>
    </w:tbl>
    <w:p>
      <w:pPr>
        <w:pStyle w:val="P1"/>
      </w:pPr>
      <w:bookmarkStart w:id="39" w:name="_Toc112909918"/>
      <w:r>
        <w:t>Konsekvenser</w:t>
      </w:r>
      <w:bookmarkEnd w:id="39"/>
    </w:p>
    <w:p>
      <w:pPr>
        <w:pStyle w:val="P2"/>
      </w:pPr>
      <w:bookmarkStart w:id="40" w:name="_Toc112909920"/>
      <w:r>
        <w:t>Miljö, hälsa och säkerhet</w:t>
      </w:r>
      <w:bookmarkEnd w:id="40"/>
    </w:p>
    <w:tbl>
      <w:tblPr>
        <w:tblW w:w="9450" w:type="dxa"/>
        <w:tblInd w:w="1300" w:type="dxa"/>
        <w:tblLayout w:type="fixed"/>
        <w:tblCellMar>
          <w:left w:w="70" w:type="dxa"/>
          <w:right w:w="70" w:type="dxa"/>
        </w:tblCellMar>
        <w:tblLook w:val="0000"/>
      </w:tblPr>
      <w:tblGrid/>
      <w:tr>
        <w:tc>
          <w:tcPr>
            <w:tcW w:w="1819" w:type="dxa"/>
          </w:tcPr>
          <w:p>
            <w:pPr>
              <w:pStyle w:val="P8"/>
            </w:pPr>
            <w:r>
              <w:t>Bedömning av miljöpåverkan</w:t>
            </w:r>
          </w:p>
          <w:p/>
        </w:tc>
        <w:tc>
          <w:tcPr>
            <w:tcW w:w="7631" w:type="dxa"/>
          </w:tcPr>
          <w:p>
            <w:pPr>
              <w:pStyle w:val="P15"/>
            </w:pPr>
            <w:bookmarkStart w:id="41" w:name="ko_ställningstagande4kap33b_pbl01"/>
            <w:r>
              <w:t>Planförslaget innebär ingen förtätning eller fler människor och transporter på platsen. Därmed bedöms planförslaget inte bidra till någon försämring av miljö, hälsa och säkerhet.</w:t>
            </w:r>
          </w:p>
          <w:p>
            <w:pPr>
              <w:pStyle w:val="P15"/>
            </w:pPr>
            <w:bookmarkEnd w:id="41"/>
          </w:p>
        </w:tc>
      </w:tr>
      <w:tr>
        <w:trPr>
          <w:trHeight w:hRule="atLeast" w:val="604"/>
        </w:trPr>
        <w:tc>
          <w:tcPr>
            <w:tcW w:w="1819" w:type="dxa"/>
          </w:tcPr>
          <w:p>
            <w:pPr>
              <w:pStyle w:val="P8"/>
            </w:pPr>
            <w:r>
              <w:t>Miljökvalitets-normer</w:t>
            </w:r>
          </w:p>
          <w:p>
            <w:pPr>
              <w:pStyle w:val="P8"/>
            </w:pPr>
          </w:p>
        </w:tc>
        <w:tc>
          <w:tcPr>
            <w:tcW w:w="7631" w:type="dxa"/>
          </w:tcPr>
          <w:p>
            <w:pPr>
              <w:pStyle w:val="P15"/>
            </w:pPr>
            <w:bookmarkStart w:id="42" w:name="ko_miljökvalitetsnormer01" w:colFirst="1" w:colLast="1"/>
            <w:r>
              <w:t>Planförslaget medför ingen förändring av miljökvaliteten.</w:t>
            </w:r>
          </w:p>
        </w:tc>
      </w:tr>
      <w:tr>
        <w:tc>
          <w:tcPr>
            <w:tcW w:w="1819" w:type="dxa"/>
          </w:tcPr>
          <w:p>
            <w:pPr>
              <w:pStyle w:val="P8"/>
            </w:pPr>
            <w:bookmarkEnd w:id="42"/>
            <w:r>
              <w:t>Människors hälsa och säkerhet</w:t>
            </w:r>
          </w:p>
          <w:p/>
        </w:tc>
        <w:tc>
          <w:tcPr>
            <w:tcW w:w="7631" w:type="dxa"/>
          </w:tcPr>
          <w:p>
            <w:pPr>
              <w:pStyle w:val="P15"/>
            </w:pPr>
            <w:bookmarkStart w:id="43" w:name="ko_hälsaochsäkerhet01" w:colFirst="1" w:colLast="1"/>
            <w:r>
              <w:t>Planförslaget medför ingen förändring för människors hälsa och säkerhet.</w:t>
            </w:r>
          </w:p>
        </w:tc>
      </w:tr>
    </w:tbl>
    <w:p>
      <w:pPr>
        <w:pStyle w:val="P1"/>
      </w:pPr>
      <w:bookmarkEnd w:id="43"/>
      <w:bookmarkStart w:id="44" w:name="_Toc112909923"/>
      <w:r>
        <w:t>Arbetsgrupp</w:t>
      </w:r>
      <w:bookmarkEnd w:id="44"/>
    </w:p>
    <w:tbl>
      <w:tblPr>
        <w:tblW w:w="9450" w:type="dxa"/>
        <w:tblInd w:w="1300" w:type="dxa"/>
        <w:tblLayout w:type="fixed"/>
        <w:tblCellMar>
          <w:left w:w="70" w:type="dxa"/>
          <w:right w:w="70" w:type="dxa"/>
        </w:tblCellMar>
        <w:tblLook w:val="0000"/>
      </w:tblPr>
      <w:tblGrid/>
      <w:tr>
        <w:trPr>
          <w:cantSplit/>
        </w:trPr>
        <w:tc>
          <w:tcPr>
            <w:tcW w:w="1819" w:type="dxa"/>
          </w:tcPr>
          <w:p>
            <w:pPr>
              <w:widowControl w:val="0"/>
              <w:rPr>
                <w:rFonts w:ascii="Arial" w:hAnsi="Arial" w:cs="Arial"/>
                <w:b w:val="1"/>
                <w:bCs w:val="1"/>
                <w:sz w:val="20"/>
              </w:rPr>
            </w:pPr>
          </w:p>
        </w:tc>
        <w:tc>
          <w:tcPr>
            <w:tcW w:w="7631" w:type="dxa"/>
            <w:gridSpan w:val="4"/>
          </w:tcPr>
          <w:p>
            <w:pPr>
              <w:pStyle w:val="P15"/>
            </w:pPr>
            <w:bookmarkStart w:id="45" w:name="be_annat02" w:colFirst="1" w:colLast="1"/>
            <w:r>
              <w:t>Arbetet med detaljplanen har bedrivits i projektform. Medverkande tjänstemän har varit:</w:t>
            </w:r>
          </w:p>
          <w:p>
            <w:pPr>
              <w:pStyle w:val="P15"/>
            </w:pPr>
          </w:p>
        </w:tc>
      </w:tr>
      <w:tr>
        <w:tc>
          <w:tcPr>
            <w:tcW w:w="1819" w:type="dxa"/>
          </w:tcPr>
          <w:p>
            <w:pPr>
              <w:widowControl w:val="0"/>
              <w:rPr>
                <w:rFonts w:ascii="Arial" w:hAnsi="Arial" w:cs="Arial"/>
                <w:b w:val="1"/>
                <w:bCs w:val="1"/>
                <w:sz w:val="20"/>
              </w:rPr>
            </w:pPr>
            <w:bookmarkEnd w:id="45"/>
          </w:p>
        </w:tc>
        <w:tc>
          <w:tcPr>
            <w:tcW w:w="3671" w:type="dxa"/>
          </w:tcPr>
          <w:p>
            <w:pPr>
              <w:pStyle w:val="P15"/>
            </w:pPr>
            <w:bookmarkStart w:id="46" w:name="be_annat01" w:colFirst="1" w:colLast="2"/>
            <w:r>
              <w:t>Joakim Dahlgren</w:t>
            </w:r>
          </w:p>
          <w:p>
            <w:pPr>
              <w:pStyle w:val="P15"/>
            </w:pPr>
            <w:r>
              <w:t>Minna Persson</w:t>
            </w:r>
          </w:p>
          <w:p>
            <w:pPr>
              <w:pStyle w:val="P15"/>
            </w:pPr>
            <w:r>
              <w:t>Camilla Björkman</w:t>
            </w:r>
          </w:p>
          <w:p>
            <w:pPr>
              <w:pStyle w:val="P15"/>
            </w:pPr>
            <w:r>
              <w:t>Erik Pahlbäck</w:t>
            </w:r>
          </w:p>
          <w:p>
            <w:pPr>
              <w:pStyle w:val="P15"/>
            </w:pPr>
            <w:r>
              <w:t>Linus Andersson</w:t>
            </w:r>
          </w:p>
          <w:p>
            <w:pPr>
              <w:pStyle w:val="P15"/>
            </w:pPr>
            <w:r>
              <w:t>Malin Björklund</w:t>
            </w:r>
          </w:p>
          <w:p>
            <w:pPr>
              <w:pStyle w:val="P15"/>
            </w:pPr>
          </w:p>
        </w:tc>
        <w:tc>
          <w:tcPr>
            <w:tcW w:w="3628" w:type="dxa"/>
            <w:gridSpan w:val="2"/>
          </w:tcPr>
          <w:p>
            <w:pPr>
              <w:pStyle w:val="P15"/>
            </w:pPr>
            <w:r>
              <w:t>Trafikenheten</w:t>
            </w:r>
          </w:p>
          <w:p>
            <w:pPr>
              <w:pStyle w:val="P15"/>
            </w:pPr>
            <w:r>
              <w:t>Geodataenheten</w:t>
            </w:r>
          </w:p>
          <w:p>
            <w:pPr>
              <w:pStyle w:val="P15"/>
            </w:pPr>
            <w:r>
              <w:t>Fastighet- och exploatering</w:t>
            </w:r>
          </w:p>
          <w:p>
            <w:pPr>
              <w:pStyle w:val="P15"/>
            </w:pPr>
            <w:r>
              <w:t>Projektenheten</w:t>
            </w:r>
          </w:p>
          <w:p>
            <w:pPr>
              <w:pStyle w:val="P15"/>
            </w:pPr>
            <w:r>
              <w:t>Utvecklingsenheten</w:t>
            </w:r>
          </w:p>
          <w:p>
            <w:pPr>
              <w:pStyle w:val="P15"/>
            </w:pPr>
            <w:r>
              <w:t>Planenheten</w:t>
            </w:r>
          </w:p>
          <w:p>
            <w:pPr>
              <w:pStyle w:val="P15"/>
            </w:pPr>
          </w:p>
          <w:p>
            <w:pPr>
              <w:pStyle w:val="P15"/>
            </w:pPr>
          </w:p>
        </w:tc>
        <w:tc>
          <w:tcPr>
            <w:tcW w:w="332" w:type="dxa"/>
          </w:tcPr>
          <w:p>
            <w:pPr>
              <w:pStyle w:val="P15"/>
              <w:rPr>
                <w:lang w:val="de-DE"/>
              </w:rPr>
            </w:pPr>
            <w:bookmarkEnd w:id="46"/>
          </w:p>
        </w:tc>
      </w:tr>
      <w:tr>
        <w:trPr>
          <w:cantSplit/>
        </w:trPr>
        <w:tc>
          <w:tcPr>
            <w:tcW w:w="1819" w:type="dxa"/>
          </w:tcPr>
          <w:p>
            <w:pPr>
              <w:widowControl w:val="0"/>
              <w:rPr>
                <w:rFonts w:ascii="Arial" w:hAnsi="Arial" w:cs="Arial"/>
                <w:b w:val="1"/>
                <w:bCs w:val="1"/>
                <w:sz w:val="20"/>
                <w:lang w:val="de-DE"/>
              </w:rPr>
            </w:pPr>
          </w:p>
        </w:tc>
        <w:tc>
          <w:tcPr>
            <w:tcW w:w="7631" w:type="dxa"/>
            <w:gridSpan w:val="4"/>
          </w:tcPr>
          <w:p>
            <w:pPr>
              <w:pStyle w:val="P15"/>
            </w:pPr>
            <w:r>
              <w:t>STADSBYGGNADSFÖRVALTNINGEN</w:t>
            </w:r>
          </w:p>
          <w:p>
            <w:pPr>
              <w:pStyle w:val="P15"/>
            </w:pPr>
            <w:r>
              <w:t>Planenheten</w:t>
            </w:r>
          </w:p>
          <w:p>
            <w:pPr>
              <w:pStyle w:val="P15"/>
            </w:pPr>
          </w:p>
          <w:p>
            <w:pPr>
              <w:pStyle w:val="P15"/>
            </w:pPr>
          </w:p>
          <w:p>
            <w:pPr>
              <w:pStyle w:val="P15"/>
            </w:pPr>
          </w:p>
          <w:p>
            <w:pPr>
              <w:pStyle w:val="P15"/>
            </w:pPr>
          </w:p>
        </w:tc>
      </w:tr>
      <w:tr>
        <w:tc>
          <w:tcPr>
            <w:tcW w:w="1819" w:type="dxa"/>
          </w:tcPr>
          <w:p>
            <w:pPr>
              <w:widowControl w:val="0"/>
              <w:rPr>
                <w:rFonts w:ascii="Arial" w:hAnsi="Arial" w:cs="Arial"/>
                <w:b w:val="1"/>
                <w:bCs w:val="1"/>
                <w:sz w:val="20"/>
              </w:rPr>
            </w:pPr>
          </w:p>
        </w:tc>
        <w:tc>
          <w:tcPr>
            <w:tcW w:w="3731" w:type="dxa"/>
            <w:gridSpan w:val="2"/>
          </w:tcPr>
          <w:p>
            <w:pPr>
              <w:pStyle w:val="P15"/>
            </w:pPr>
            <w:r>
              <w:t>Jacob Lithammer</w:t>
            </w:r>
          </w:p>
          <w:p>
            <w:pPr>
              <w:pStyle w:val="P15"/>
            </w:pPr>
            <w:r>
              <w:t>Planchef</w:t>
            </w:r>
          </w:p>
        </w:tc>
        <w:tc>
          <w:tcPr>
            <w:tcW w:w="3900" w:type="dxa"/>
            <w:gridSpan w:val="2"/>
          </w:tcPr>
          <w:p>
            <w:pPr>
              <w:pStyle w:val="P15"/>
            </w:pPr>
            <w:r>
              <w:t>Inga Krekola</w:t>
            </w:r>
          </w:p>
          <w:p>
            <w:pPr>
              <w:pStyle w:val="P15"/>
            </w:pPr>
            <w:r>
              <w:t>Planarkitekt</w:t>
            </w:r>
          </w:p>
        </w:tc>
      </w:tr>
    </w:tbl>
    <w:p>
      <w:pPr>
        <w:pStyle w:val="P1"/>
      </w:pPr>
      <w:bookmarkStart w:id="47" w:name="_Toc112909924"/>
      <w:r>
        <w:t>Revidering</w:t>
      </w:r>
      <w:bookmarkEnd w:id="47"/>
    </w:p>
    <w:tbl>
      <w:tblPr>
        <w:tblW w:w="9450" w:type="dxa"/>
        <w:tblInd w:w="1300" w:type="dxa"/>
        <w:tblLayout w:type="fixed"/>
        <w:tblCellMar>
          <w:left w:w="70" w:type="dxa"/>
          <w:right w:w="70" w:type="dxa"/>
        </w:tblCellMar>
        <w:tblLook w:val="0000"/>
      </w:tblPr>
      <w:tblGrid/>
      <w:tr>
        <w:tc>
          <w:tcPr>
            <w:tcW w:w="1819" w:type="dxa"/>
          </w:tcPr>
          <w:p>
            <w:pPr>
              <w:widowControl w:val="0"/>
              <w:rPr>
                <w:rFonts w:ascii="Arial" w:hAnsi="Arial" w:cs="Arial"/>
                <w:b w:val="1"/>
                <w:bCs w:val="1"/>
                <w:sz w:val="20"/>
              </w:rPr>
            </w:pPr>
          </w:p>
        </w:tc>
        <w:tc>
          <w:tcPr>
            <w:tcW w:w="7631" w:type="dxa"/>
          </w:tcPr>
          <w:p>
            <w:pPr>
              <w:pStyle w:val="P15"/>
            </w:pPr>
            <w:r>
              <w:t>Ev revidering av förslaget redovisas. Rev dateras</w:t>
            </w:r>
          </w:p>
        </w:tc>
      </w:tr>
      <w:tr>
        <w:tc>
          <w:tcPr>
            <w:tcW w:w="1819" w:type="dxa"/>
          </w:tcPr>
          <w:p>
            <w:pPr>
              <w:widowControl w:val="0"/>
              <w:rPr>
                <w:rFonts w:ascii="Arial" w:hAnsi="Arial" w:cs="Arial"/>
                <w:b w:val="1"/>
                <w:bCs w:val="1"/>
                <w:sz w:val="20"/>
              </w:rPr>
            </w:pPr>
          </w:p>
        </w:tc>
        <w:tc>
          <w:tcPr>
            <w:tcW w:w="7631" w:type="dxa"/>
          </w:tcPr>
          <w:p>
            <w:pPr>
              <w:pStyle w:val="P15"/>
            </w:pPr>
          </w:p>
        </w:tc>
      </w:tr>
    </w:tbl>
    <w:p>
      <w:pPr>
        <w:pStyle w:val="P10"/>
        <w:widowControl w:val="0"/>
        <w:tabs>
          <w:tab w:val="clear" w:pos="4536" w:leader="none"/>
          <w:tab w:val="clear" w:pos="9072" w:leader="none"/>
        </w:tabs>
      </w:pPr>
    </w:p>
    <w:sectPr>
      <w:headerReference xmlns:r="http://schemas.openxmlformats.org/officeDocument/2006/relationships" w:type="first" r:id="RelHdr1"/>
      <w:headerReference xmlns:r="http://schemas.openxmlformats.org/officeDocument/2006/relationships" w:type="default" r:id="RelHdr2"/>
      <w:footnotePr/>
      <w:endnotePr/>
      <w:type w:val="nextPage"/>
      <w:pgSz w:w="11906" w:h="16838" w:code="0"/>
      <w:pgMar w:left="720" w:right="720" w:top="720" w:bottom="720" w:header="680" w:footer="443"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10800" w:type="dxa"/>
      <w:tblLayout w:type="fixed"/>
      <w:tblCellMar>
        <w:left w:w="70" w:type="dxa"/>
        <w:right w:w="70" w:type="dxa"/>
      </w:tblCellMar>
      <w:tblLook w:val="0000"/>
    </w:tblPr>
    <w:tblGrid/>
    <w:tr>
      <w:trPr>
        <w:cantSplit/>
        <w:trHeight w:hRule="atLeast" w:val="284"/>
      </w:trPr>
      <w:tc>
        <w:tcPr>
          <w:tcW w:w="1240" w:type="dxa"/>
          <w:vMerge w:val="restart"/>
        </w:tcPr>
        <w:p>
          <w:pPr>
            <w:pStyle w:val="P10"/>
            <w:tabs>
              <w:tab w:val="clear" w:pos="4536" w:leader="none"/>
              <w:tab w:val="clear" w:pos="9072" w:leader="none"/>
            </w:tabs>
            <w:ind w:firstLine="42" w:left="-42"/>
            <w:rPr>
              <w:rFonts w:ascii="Museo Sans 300" w:hAnsi="Museo Sans 300"/>
              <w:sz w:val="16"/>
            </w:rPr>
          </w:pPr>
          <w:r>
            <w:rPr>
              <w:rFonts w:ascii="Museo Sans 300" w:hAnsi="Museo Sans 300"/>
              <w:noProof w:val="1"/>
              <w:sz w:val="16"/>
            </w:rPr>
            <w:drawing>
              <wp:inline xmlns:wp="http://schemas.openxmlformats.org/drawingml/2006/wordprocessingDrawing" distT="0" distB="0" distL="0" distR="0">
                <wp:extent cx="504825" cy="895350"/>
                <wp:effectExtent l="0" t="0" r="0" b="0"/>
                <wp:docPr id="36" name="Bild 3" descr="Ealogga_A4svv_u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logga_A4svv_under"/>
                        <pic:cNvPicPr>
                          <a:picLocks noChangeAspect="1" noChangeArrowheads="1"/>
                        </pic:cNvPicPr>
                      </pic:nvPicPr>
                      <pic:blipFill dpi="0">
                        <a:blip xmlns:r="http://schemas.openxmlformats.org/officeDocument/2006/relationships" r:embed="Relimage11"/>
                        <a:srcRect/>
                        <a:stretch>
                          <a:fillRect/>
                        </a:stretch>
                      </pic:blipFill>
                      <pic:spPr bwMode="auto">
                        <a:xfrm>
                          <a:off x="0" y="0"/>
                          <a:ext cx="504825" cy="895350"/>
                        </a:xfrm>
                        <a:prstGeom prst="rect"/>
                        <a:noFill/>
                        <a:ln>
                          <a:noFill/>
                        </a:ln>
                      </pic:spPr>
                    </pic:pic>
                  </a:graphicData>
                </a:graphic>
              </wp:inline>
            </w:drawing>
          </w:r>
        </w:p>
      </w:tc>
      <w:tc>
        <w:tcPr>
          <w:tcW w:w="4160" w:type="dxa"/>
        </w:tcPr>
        <w:p>
          <w:pPr>
            <w:pStyle w:val="P10"/>
            <w:tabs>
              <w:tab w:val="clear" w:pos="4536" w:leader="none"/>
              <w:tab w:val="clear" w:pos="9072" w:leader="none"/>
            </w:tabs>
            <w:rPr>
              <w:rFonts w:ascii="Museo Sans 300" w:hAnsi="Museo Sans 300" w:cs="Arial"/>
              <w:sz w:val="21"/>
              <w:szCs w:val="21"/>
            </w:rPr>
          </w:pPr>
          <w:bookmarkStart w:id="0" w:name="nämnd"/>
          <w:bookmarkEnd w:id="0"/>
          <w:r>
            <w:rPr>
              <w:rFonts w:ascii="Museo Sans 300" w:hAnsi="Museo Sans 300" w:cs="Arial"/>
              <w:sz w:val="21"/>
              <w:szCs w:val="21"/>
            </w:rPr>
            <w:t>Stadsbyggnadsnämnden</w:t>
          </w:r>
        </w:p>
      </w:tc>
      <w:tc>
        <w:tcPr>
          <w:tcW w:w="1330" w:type="dxa"/>
        </w:tcPr>
        <w:p>
          <w:pPr>
            <w:pStyle w:val="P10"/>
            <w:rPr>
              <w:rFonts w:ascii="Museo Sans 300" w:hAnsi="Museo Sans 300" w:cs="Arial"/>
              <w:sz w:val="16"/>
              <w:szCs w:val="16"/>
            </w:rPr>
          </w:pPr>
          <w:r>
            <w:rPr>
              <w:rFonts w:ascii="Museo Sans 300" w:hAnsi="Museo Sans 300" w:cs="Arial"/>
              <w:sz w:val="16"/>
              <w:szCs w:val="16"/>
            </w:rPr>
            <w:t>Datum</w:t>
          </w:r>
        </w:p>
      </w:tc>
      <w:tc>
        <w:tcPr>
          <w:tcW w:w="1980" w:type="dxa"/>
        </w:tcPr>
        <w:p>
          <w:pPr>
            <w:pStyle w:val="P10"/>
            <w:rPr>
              <w:rFonts w:ascii="Museo Sans 300" w:hAnsi="Museo Sans 300" w:cs="Arial"/>
              <w:sz w:val="16"/>
              <w:szCs w:val="16"/>
            </w:rPr>
          </w:pPr>
          <w:r>
            <w:rPr>
              <w:rFonts w:ascii="Museo Sans 300" w:hAnsi="Museo Sans 300" w:cs="Arial"/>
              <w:sz w:val="16"/>
              <w:szCs w:val="16"/>
            </w:rPr>
            <w:t xml:space="preserve">Diarienummer </w:t>
          </w:r>
        </w:p>
      </w:tc>
      <w:tc>
        <w:tcPr>
          <w:tcW w:w="1004" w:type="dxa"/>
        </w:tcPr>
        <w:p>
          <w:pPr>
            <w:pStyle w:val="P10"/>
            <w:rPr>
              <w:rFonts w:ascii="Museo Sans 300" w:hAnsi="Museo Sans 300" w:cs="Arial"/>
              <w:sz w:val="16"/>
              <w:szCs w:val="16"/>
            </w:rPr>
          </w:pPr>
          <w:bookmarkStart w:id="1" w:name="diarienummertext"/>
          <w:bookmarkEnd w:id="1"/>
          <w:r>
            <w:rPr>
              <w:rFonts w:ascii="Museo Sans 300" w:hAnsi="Museo Sans 300" w:cs="Arial"/>
              <w:sz w:val="16"/>
              <w:szCs w:val="16"/>
            </w:rPr>
            <w:t>Aktnummer</w:t>
          </w:r>
        </w:p>
      </w:tc>
      <w:tc>
        <w:tcPr>
          <w:tcW w:w="1086" w:type="dxa"/>
          <w:vMerge w:val="restart"/>
        </w:tcPr>
        <w:p>
          <w:pPr>
            <w:pStyle w:val="P10"/>
            <w:jc w:val="right"/>
            <w:rPr>
              <w:rFonts w:ascii="Museo Sans 300" w:hAnsi="Museo Sans 300" w:cs="Arial"/>
              <w:sz w:val="21"/>
              <w:szCs w:val="21"/>
            </w:rPr>
          </w:pPr>
          <w:r>
            <w:rPr>
              <w:rFonts w:ascii="Museo Sans 300" w:hAnsi="Museo Sans 300" w:cs="Arial"/>
              <w:sz w:val="21"/>
              <w:szCs w:val="21"/>
            </w:rPr>
            <w:fldChar w:fldCharType="begin"/>
          </w:r>
          <w:r>
            <w:rPr>
              <w:rFonts w:ascii="Museo Sans 300" w:hAnsi="Museo Sans 300" w:cs="Arial"/>
              <w:sz w:val="21"/>
              <w:szCs w:val="21"/>
            </w:rPr>
            <w:instrText xml:space="preserve"> PAGE  \* MERGEFORMAT </w:instrText>
          </w:r>
          <w:r>
            <w:rPr>
              <w:rFonts w:ascii="Museo Sans 300" w:hAnsi="Museo Sans 300" w:cs="Arial"/>
              <w:sz w:val="21"/>
              <w:szCs w:val="21"/>
            </w:rPr>
            <w:fldChar w:fldCharType="separate"/>
          </w:r>
          <w:r>
            <w:rPr>
              <w:rFonts w:ascii="Museo Sans 300" w:hAnsi="Museo Sans 300" w:cs="Arial"/>
              <w:noProof w:val="1"/>
              <w:sz w:val="21"/>
              <w:szCs w:val="21"/>
            </w:rPr>
            <w:t>#</w:t>
          </w:r>
          <w:r>
            <w:rPr>
              <w:rFonts w:ascii="Museo Sans 300" w:hAnsi="Museo Sans 300" w:cs="Arial"/>
              <w:sz w:val="21"/>
              <w:szCs w:val="21"/>
            </w:rPr>
            <w:fldChar w:fldCharType="end"/>
          </w:r>
          <w:r>
            <w:rPr>
              <w:rFonts w:ascii="Museo Sans 300" w:hAnsi="Museo Sans 300" w:cs="Arial"/>
              <w:sz w:val="21"/>
              <w:szCs w:val="21"/>
            </w:rPr>
            <w:t xml:space="preserve"> </w:t>
          </w:r>
          <w:r>
            <w:rPr>
              <w:rFonts w:ascii="Museo Sans 300" w:hAnsi="Museo Sans 300" w:cs="Arial"/>
              <w:sz w:val="21"/>
              <w:szCs w:val="21"/>
            </w:rPr>
            <w:t>(</w:t>
          </w:r>
          <w:r>
            <w:rPr>
              <w:rFonts w:ascii="Museo Sans 300" w:hAnsi="Museo Sans 300" w:cs="Arial"/>
              <w:sz w:val="21"/>
              <w:szCs w:val="21"/>
            </w:rPr>
            <w:fldChar w:fldCharType="begin"/>
          </w:r>
          <w:r>
            <w:rPr>
              <w:rFonts w:ascii="Museo Sans 300" w:hAnsi="Museo Sans 300" w:cs="Arial"/>
              <w:sz w:val="21"/>
              <w:szCs w:val="21"/>
            </w:rPr>
            <w:instrText xml:space="preserve"> NUMPAGES  \* MERGEFORMAT </w:instrText>
          </w:r>
          <w:r>
            <w:rPr>
              <w:rFonts w:ascii="Museo Sans 300" w:hAnsi="Museo Sans 300" w:cs="Arial"/>
              <w:sz w:val="21"/>
              <w:szCs w:val="21"/>
            </w:rPr>
            <w:fldChar w:fldCharType="separate"/>
          </w:r>
          <w:r>
            <w:rPr>
              <w:rFonts w:ascii="Museo Sans 300" w:hAnsi="Museo Sans 300" w:cs="Arial"/>
              <w:noProof w:val="1"/>
              <w:sz w:val="21"/>
              <w:szCs w:val="21"/>
            </w:rPr>
            <w:t>#</w:t>
          </w:r>
          <w:r>
            <w:rPr>
              <w:rFonts w:ascii="Museo Sans 300" w:hAnsi="Museo Sans 300" w:cs="Arial"/>
              <w:sz w:val="21"/>
              <w:szCs w:val="21"/>
            </w:rPr>
            <w:fldChar w:fldCharType="end"/>
          </w:r>
          <w:r>
            <w:rPr>
              <w:rFonts w:ascii="Museo Sans 300" w:hAnsi="Museo Sans 300" w:cs="Arial"/>
              <w:sz w:val="21"/>
              <w:szCs w:val="21"/>
            </w:rPr>
            <w:t>)</w:t>
          </w:r>
        </w:p>
      </w:tc>
    </w:tr>
    <w:tr>
      <w:trPr>
        <w:cantSplit/>
        <w:trHeight w:hRule="atLeast" w:val="284"/>
      </w:trPr>
      <w:tc>
        <w:tcPr>
          <w:tcW w:w="1240" w:type="dxa"/>
          <w:vMerge w:val="continue"/>
        </w:tcPr>
        <w:p>
          <w:pPr>
            <w:pStyle w:val="P10"/>
            <w:tabs>
              <w:tab w:val="clear" w:pos="4536" w:leader="none"/>
              <w:tab w:val="clear" w:pos="9072" w:leader="none"/>
            </w:tabs>
            <w:ind w:firstLine="42" w:left="-42"/>
            <w:rPr>
              <w:rFonts w:ascii="Museo Sans 300" w:hAnsi="Museo Sans 300"/>
              <w:sz w:val="16"/>
            </w:rPr>
          </w:pPr>
        </w:p>
      </w:tc>
      <w:tc>
        <w:tcPr>
          <w:tcW w:w="4160" w:type="dxa"/>
        </w:tcPr>
        <w:p>
          <w:pPr>
            <w:pStyle w:val="P10"/>
            <w:tabs>
              <w:tab w:val="clear" w:pos="4536" w:leader="none"/>
              <w:tab w:val="clear" w:pos="9072" w:leader="none"/>
            </w:tabs>
            <w:jc w:val="both"/>
            <w:rPr>
              <w:rFonts w:ascii="Museo Sans 300" w:hAnsi="Museo Sans 300" w:cs="Arial"/>
              <w:sz w:val="21"/>
              <w:szCs w:val="21"/>
            </w:rPr>
          </w:pPr>
          <w:bookmarkStart w:id="2" w:name="förvaltning"/>
          <w:bookmarkEnd w:id="2"/>
          <w:r>
            <w:rPr>
              <w:rFonts w:ascii="Museo Sans 300" w:hAnsi="Museo Sans 300" w:cs="Arial"/>
              <w:sz w:val="21"/>
              <w:szCs w:val="21"/>
            </w:rPr>
            <w:t>Stadsbyggnadsförvaltningen</w:t>
          </w:r>
        </w:p>
      </w:tc>
      <w:tc>
        <w:tcPr>
          <w:tcW w:w="1330" w:type="dxa"/>
        </w:tcPr>
        <w:p>
          <w:pPr>
            <w:pStyle w:val="P10"/>
            <w:rPr>
              <w:rFonts w:ascii="Museo Sans 300" w:hAnsi="Museo Sans 300" w:cs="Arial"/>
              <w:sz w:val="21"/>
              <w:szCs w:val="21"/>
            </w:rPr>
          </w:pPr>
          <w:bookmarkStart w:id="3" w:name="datum"/>
          <w:bookmarkEnd w:id="3"/>
          <w:r>
            <w:rPr>
              <w:rFonts w:ascii="Museo Sans 300" w:hAnsi="Museo Sans 300" w:cs="Arial"/>
              <w:sz w:val="21"/>
              <w:szCs w:val="21"/>
            </w:rPr>
            <w:t>2023-12-29</w:t>
          </w:r>
        </w:p>
      </w:tc>
      <w:tc>
        <w:tcPr>
          <w:tcW w:w="1980" w:type="dxa"/>
        </w:tcPr>
        <w:p>
          <w:pPr>
            <w:pStyle w:val="P10"/>
            <w:rPr>
              <w:rFonts w:ascii="Museo Sans 300" w:hAnsi="Museo Sans 300" w:cs="Arial"/>
              <w:sz w:val="21"/>
              <w:szCs w:val="21"/>
            </w:rPr>
          </w:pPr>
          <w:r>
            <w:rPr>
              <w:rFonts w:ascii="Museo Sans 300" w:hAnsi="Museo Sans 300" w:cs="Arial"/>
              <w:sz w:val="21"/>
              <w:szCs w:val="21"/>
            </w:rPr>
            <w:t>SBN/2022:693</w:t>
          </w:r>
        </w:p>
      </w:tc>
      <w:tc>
        <w:tcPr>
          <w:tcW w:w="1004" w:type="dxa"/>
        </w:tcPr>
        <w:p>
          <w:pPr>
            <w:pStyle w:val="P10"/>
            <w:rPr>
              <w:rFonts w:ascii="Museo Sans 300" w:hAnsi="Museo Sans 300" w:cs="Arial"/>
              <w:sz w:val="21"/>
              <w:szCs w:val="21"/>
            </w:rPr>
          </w:pPr>
          <w:bookmarkStart w:id="4" w:name="diarienummer"/>
          <w:bookmarkEnd w:id="4"/>
          <w:r>
            <w:rPr>
              <w:rFonts w:ascii="Museo Sans 300" w:hAnsi="Museo Sans 300" w:cs="Arial"/>
              <w:sz w:val="21"/>
              <w:szCs w:val="21"/>
            </w:rPr>
            <w:t>1.21</w:t>
          </w:r>
        </w:p>
      </w:tc>
      <w:tc>
        <w:tcPr>
          <w:tcW w:w="1086" w:type="dxa"/>
          <w:vMerge w:val="continue"/>
        </w:tcPr>
        <w:p>
          <w:pPr>
            <w:pStyle w:val="P10"/>
            <w:rPr>
              <w:rFonts w:ascii="Museo Sans 300" w:hAnsi="Museo Sans 300" w:cs="Arial"/>
              <w:sz w:val="21"/>
              <w:szCs w:val="21"/>
            </w:rPr>
          </w:pPr>
        </w:p>
      </w:tc>
    </w:tr>
    <w:tr>
      <w:trPr>
        <w:cantSplit/>
        <w:trHeight w:hRule="atLeast" w:val="284"/>
      </w:trPr>
      <w:tc>
        <w:tcPr>
          <w:tcW w:w="1240" w:type="dxa"/>
          <w:vMerge w:val="continue"/>
        </w:tcPr>
        <w:p>
          <w:pPr>
            <w:pStyle w:val="P10"/>
            <w:tabs>
              <w:tab w:val="clear" w:pos="4536" w:leader="none"/>
              <w:tab w:val="clear" w:pos="9072" w:leader="none"/>
            </w:tabs>
            <w:rPr>
              <w:rFonts w:ascii="Museo Sans 300" w:hAnsi="Museo Sans 300"/>
            </w:rPr>
          </w:pPr>
        </w:p>
      </w:tc>
      <w:tc>
        <w:tcPr>
          <w:tcW w:w="4160" w:type="dxa"/>
        </w:tcPr>
        <w:p>
          <w:pPr>
            <w:pStyle w:val="P10"/>
            <w:tabs>
              <w:tab w:val="clear" w:pos="4536" w:leader="none"/>
              <w:tab w:val="clear" w:pos="9072" w:leader="none"/>
            </w:tabs>
            <w:rPr>
              <w:rFonts w:ascii="Museo Sans 300" w:hAnsi="Museo Sans 300" w:cs="Arial"/>
              <w:sz w:val="21"/>
              <w:szCs w:val="21"/>
            </w:rPr>
          </w:pPr>
          <w:bookmarkStart w:id="5" w:name="avdelning"/>
          <w:bookmarkEnd w:id="5"/>
          <w:r>
            <w:rPr>
              <w:rFonts w:ascii="Museo Sans 300" w:hAnsi="Museo Sans 300" w:cs="Arial"/>
              <w:sz w:val="21"/>
              <w:szCs w:val="21"/>
            </w:rPr>
            <w:t>Planenheten</w:t>
          </w:r>
        </w:p>
      </w:tc>
      <w:tc>
        <w:tcPr>
          <w:tcW w:w="3310" w:type="dxa"/>
          <w:gridSpan w:val="2"/>
        </w:tcPr>
        <w:p>
          <w:pPr>
            <w:pStyle w:val="P10"/>
            <w:tabs>
              <w:tab w:val="clear" w:pos="4536" w:leader="none"/>
              <w:tab w:val="clear" w:pos="9072" w:leader="none"/>
            </w:tabs>
            <w:rPr>
              <w:rFonts w:ascii="Museo Sans 300" w:hAnsi="Museo Sans 300" w:cs="Arial"/>
              <w:sz w:val="21"/>
              <w:szCs w:val="21"/>
            </w:rPr>
          </w:pPr>
        </w:p>
      </w:tc>
      <w:tc>
        <w:tcPr>
          <w:tcW w:w="1004" w:type="dxa"/>
        </w:tcPr>
        <w:p>
          <w:pPr>
            <w:pStyle w:val="P10"/>
            <w:tabs>
              <w:tab w:val="clear" w:pos="4536" w:leader="none"/>
              <w:tab w:val="clear" w:pos="9072" w:leader="none"/>
            </w:tabs>
            <w:rPr>
              <w:rFonts w:ascii="Museo Sans 300" w:hAnsi="Museo Sans 300" w:cs="Arial"/>
              <w:sz w:val="16"/>
              <w:szCs w:val="16"/>
            </w:rPr>
          </w:pPr>
          <w:bookmarkStart w:id="6" w:name="ebet_ledtext"/>
          <w:bookmarkEnd w:id="6"/>
        </w:p>
      </w:tc>
      <w:tc>
        <w:tcPr>
          <w:tcW w:w="1086" w:type="dxa"/>
          <w:vMerge w:val="continue"/>
        </w:tcPr>
        <w:p>
          <w:pPr>
            <w:pStyle w:val="P10"/>
            <w:tabs>
              <w:tab w:val="clear" w:pos="4536" w:leader="none"/>
              <w:tab w:val="clear" w:pos="9072" w:leader="none"/>
            </w:tabs>
            <w:rPr>
              <w:rFonts w:ascii="Museo Sans 300" w:hAnsi="Museo Sans 300" w:cs="Arial"/>
              <w:sz w:val="21"/>
              <w:szCs w:val="21"/>
            </w:rPr>
          </w:pPr>
        </w:p>
      </w:tc>
    </w:tr>
    <w:tr>
      <w:trPr>
        <w:cantSplit/>
        <w:trHeight w:hRule="atLeast" w:val="1558"/>
      </w:trPr>
      <w:tc>
        <w:tcPr>
          <w:tcW w:w="1240" w:type="dxa"/>
          <w:vMerge w:val="continue"/>
          <w:tcBorders>
            <w:bottom w:val="nil"/>
          </w:tcBorders>
        </w:tcPr>
        <w:p>
          <w:pPr>
            <w:pStyle w:val="P10"/>
            <w:tabs>
              <w:tab w:val="clear" w:pos="4536" w:leader="none"/>
              <w:tab w:val="clear" w:pos="9072" w:leader="none"/>
            </w:tabs>
            <w:rPr>
              <w:rFonts w:ascii="Museo Sans 300" w:hAnsi="Museo Sans 300"/>
            </w:rPr>
          </w:pPr>
        </w:p>
      </w:tc>
      <w:tc>
        <w:tcPr>
          <w:tcW w:w="9560" w:type="dxa"/>
          <w:gridSpan w:val="5"/>
          <w:tcBorders>
            <w:bottom w:val="nil"/>
          </w:tcBorders>
        </w:tcPr>
        <w:p>
          <w:pPr>
            <w:pStyle w:val="P10"/>
            <w:tabs>
              <w:tab w:val="clear" w:pos="4536" w:leader="none"/>
              <w:tab w:val="clear" w:pos="9072" w:leader="none"/>
            </w:tabs>
            <w:rPr>
              <w:rFonts w:ascii="Museo Sans 300" w:hAnsi="Museo Sans 300" w:cs="Arial"/>
              <w:sz w:val="21"/>
              <w:szCs w:val="21"/>
            </w:rPr>
          </w:pPr>
          <w:bookmarkStart w:id="7" w:name="handläggare"/>
          <w:bookmarkEnd w:id="7"/>
          <w:r>
            <w:rPr>
              <w:rFonts w:ascii="Museo Sans 300" w:hAnsi="Museo Sans 300" w:cs="Arial"/>
              <w:sz w:val="21"/>
              <w:szCs w:val="21"/>
            </w:rPr>
            <w:t>Inga Krekola 016-710 11 19</w:t>
          </w:r>
        </w:p>
        <w:p>
          <w:pPr>
            <w:pStyle w:val="P10"/>
            <w:jc w:val="right"/>
            <w:rPr>
              <w:rFonts w:ascii="Museo Sans 300" w:hAnsi="Museo Sans 300" w:cs="Arial"/>
              <w:b w:val="1"/>
              <w:bCs w:val="1"/>
              <w:sz w:val="28"/>
              <w:szCs w:val="21"/>
            </w:rPr>
          </w:pPr>
          <w:bookmarkStart w:id="8" w:name="ebet"/>
          <w:bookmarkEnd w:id="8"/>
        </w:p>
        <w:p>
          <w:pPr>
            <w:pStyle w:val="P10"/>
            <w:jc w:val="right"/>
            <w:rPr>
              <w:rFonts w:ascii="Museo Sans 300" w:hAnsi="Museo Sans 300" w:cs="Arial"/>
              <w:b w:val="1"/>
              <w:bCs w:val="1"/>
              <w:sz w:val="28"/>
              <w:szCs w:val="21"/>
            </w:rPr>
          </w:pPr>
          <w:r>
            <w:rPr>
              <w:rFonts w:ascii="Museo Sans 300" w:hAnsi="Museo Sans 300" w:cs="Arial"/>
              <w:b w:val="1"/>
              <w:bCs w:val="1"/>
              <w:sz w:val="28"/>
              <w:szCs w:val="21"/>
            </w:rPr>
            <w:t>Antagandehandling</w:t>
          </w:r>
        </w:p>
        <w:p>
          <w:pPr>
            <w:pStyle w:val="P10"/>
            <w:jc w:val="right"/>
            <w:rPr>
              <w:rFonts w:ascii="Museo Sans 300" w:hAnsi="Museo Sans 300" w:cs="Arial"/>
              <w:sz w:val="21"/>
              <w:szCs w:val="21"/>
            </w:rPr>
          </w:pPr>
          <w:r>
            <w:rPr>
              <w:rFonts w:ascii="Museo Sans 300" w:hAnsi="Museo Sans 300" w:cs="Arial"/>
              <w:sz w:val="28"/>
              <w:szCs w:val="21"/>
            </w:rPr>
            <w:t>Standardförfarande</w:t>
          </w:r>
        </w:p>
      </w:tc>
    </w:tr>
  </w:tbl>
  <w:p>
    <w:pPr>
      <w:pStyle w:val="P10"/>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9404" w:type="dxa"/>
      <w:tblInd w:w="1346" w:type="dxa"/>
      <w:tblLayout w:type="fixed"/>
      <w:tblCellMar>
        <w:left w:w="70" w:type="dxa"/>
        <w:right w:w="70" w:type="dxa"/>
      </w:tblCellMar>
      <w:tblLook w:val="0000"/>
    </w:tblPr>
    <w:tblGrid/>
    <w:tr>
      <w:trPr>
        <w:cantSplit/>
        <w:trHeight w:hRule="exact" w:val="572"/>
      </w:trPr>
      <w:tc>
        <w:tcPr>
          <w:tcW w:w="6104" w:type="dxa"/>
        </w:tcPr>
        <w:p>
          <w:pPr>
            <w:pStyle w:val="P10"/>
            <w:tabs>
              <w:tab w:val="clear" w:pos="4536" w:leader="none"/>
              <w:tab w:val="clear" w:pos="9072" w:leader="none"/>
            </w:tabs>
            <w:rPr>
              <w:rFonts w:ascii="Museo Sans 300" w:hAnsi="Museo Sans 300" w:cs="Arial"/>
              <w:sz w:val="21"/>
              <w:szCs w:val="21"/>
            </w:rPr>
          </w:pPr>
          <w:r>
            <w:rPr>
              <w:rFonts w:ascii="Museo Sans 300" w:hAnsi="Museo Sans 300" w:cs="Arial"/>
              <w:sz w:val="20"/>
              <w:szCs w:val="20"/>
            </w:rPr>
            <w:t>Eskilstuna kommun, Stadsbyggnadsforvaltningen</w:t>
          </w:r>
          <w:bookmarkStart w:id="0" w:name="datum2"/>
          <w:bookmarkEnd w:id="0"/>
        </w:p>
      </w:tc>
      <w:tc>
        <w:tcPr>
          <w:tcW w:w="2160" w:type="dxa"/>
        </w:tcPr>
        <w:p>
          <w:pPr>
            <w:pStyle w:val="P10"/>
            <w:tabs>
              <w:tab w:val="clear" w:pos="4536" w:leader="none"/>
              <w:tab w:val="clear" w:pos="9072" w:leader="none"/>
            </w:tabs>
            <w:rPr>
              <w:rFonts w:ascii="Museo Sans 300" w:hAnsi="Museo Sans 300" w:cs="Arial"/>
              <w:sz w:val="21"/>
              <w:szCs w:val="21"/>
            </w:rPr>
          </w:pPr>
        </w:p>
      </w:tc>
      <w:tc>
        <w:tcPr>
          <w:tcW w:w="1140" w:type="dxa"/>
        </w:tcPr>
        <w:p>
          <w:pPr>
            <w:pStyle w:val="P10"/>
            <w:tabs>
              <w:tab w:val="clear" w:pos="4536" w:leader="none"/>
              <w:tab w:val="clear" w:pos="9072" w:leader="none"/>
            </w:tabs>
            <w:jc w:val="right"/>
            <w:rPr>
              <w:rFonts w:ascii="Museo Sans 300" w:hAnsi="Museo Sans 300" w:cs="Arial"/>
              <w:sz w:val="21"/>
              <w:szCs w:val="21"/>
            </w:rPr>
          </w:pPr>
          <w:r>
            <w:rPr>
              <w:rFonts w:ascii="Museo Sans 300" w:hAnsi="Museo Sans 300" w:cs="Arial"/>
              <w:sz w:val="21"/>
              <w:szCs w:val="21"/>
            </w:rPr>
            <w:fldChar w:fldCharType="begin"/>
          </w:r>
          <w:r>
            <w:rPr>
              <w:rFonts w:ascii="Museo Sans 300" w:hAnsi="Museo Sans 300" w:cs="Arial"/>
              <w:sz w:val="21"/>
              <w:szCs w:val="21"/>
            </w:rPr>
            <w:instrText xml:space="preserve"> PAGE  \* MERGEFORMAT </w:instrText>
          </w:r>
          <w:r>
            <w:rPr>
              <w:rFonts w:ascii="Museo Sans 300" w:hAnsi="Museo Sans 300" w:cs="Arial"/>
              <w:sz w:val="21"/>
              <w:szCs w:val="21"/>
            </w:rPr>
            <w:fldChar w:fldCharType="separate"/>
          </w:r>
          <w:r>
            <w:rPr>
              <w:rFonts w:ascii="Museo Sans 300" w:hAnsi="Museo Sans 300" w:cs="Arial"/>
              <w:noProof w:val="1"/>
              <w:sz w:val="21"/>
              <w:szCs w:val="21"/>
            </w:rPr>
            <w:t>#</w:t>
          </w:r>
          <w:r>
            <w:rPr>
              <w:rFonts w:ascii="Museo Sans 300" w:hAnsi="Museo Sans 300" w:cs="Arial"/>
              <w:sz w:val="21"/>
              <w:szCs w:val="21"/>
            </w:rPr>
            <w:fldChar w:fldCharType="end"/>
          </w:r>
          <w:r>
            <w:rPr>
              <w:rFonts w:ascii="Museo Sans 300" w:hAnsi="Museo Sans 300" w:cs="Arial"/>
              <w:sz w:val="21"/>
              <w:szCs w:val="21"/>
            </w:rPr>
            <w:t xml:space="preserve"> </w:t>
          </w:r>
          <w:r>
            <w:rPr>
              <w:rFonts w:ascii="Museo Sans 300" w:hAnsi="Museo Sans 300" w:cs="Arial"/>
              <w:sz w:val="21"/>
              <w:szCs w:val="21"/>
            </w:rPr>
            <w:t>(</w:t>
          </w:r>
          <w:r>
            <w:rPr>
              <w:rFonts w:ascii="Museo Sans 300" w:hAnsi="Museo Sans 300" w:cs="Arial"/>
              <w:sz w:val="21"/>
              <w:szCs w:val="21"/>
            </w:rPr>
            <w:fldChar w:fldCharType="begin"/>
          </w:r>
          <w:r>
            <w:rPr>
              <w:rFonts w:ascii="Museo Sans 300" w:hAnsi="Museo Sans 300" w:cs="Arial"/>
              <w:sz w:val="21"/>
              <w:szCs w:val="21"/>
            </w:rPr>
            <w:instrText xml:space="preserve"> NUMPAGES  \* MERGEFORMAT </w:instrText>
          </w:r>
          <w:r>
            <w:rPr>
              <w:rFonts w:ascii="Museo Sans 300" w:hAnsi="Museo Sans 300" w:cs="Arial"/>
              <w:sz w:val="21"/>
              <w:szCs w:val="21"/>
            </w:rPr>
            <w:fldChar w:fldCharType="separate"/>
          </w:r>
          <w:r>
            <w:rPr>
              <w:rFonts w:ascii="Museo Sans 300" w:hAnsi="Museo Sans 300" w:cs="Arial"/>
              <w:noProof w:val="1"/>
              <w:sz w:val="21"/>
              <w:szCs w:val="21"/>
            </w:rPr>
            <w:t>#</w:t>
          </w:r>
          <w:r>
            <w:rPr>
              <w:rFonts w:ascii="Museo Sans 300" w:hAnsi="Museo Sans 300" w:cs="Arial"/>
              <w:sz w:val="21"/>
              <w:szCs w:val="21"/>
            </w:rPr>
            <w:fldChar w:fldCharType="end"/>
          </w:r>
          <w:r>
            <w:rPr>
              <w:rFonts w:ascii="Museo Sans 300" w:hAnsi="Museo Sans 300" w:cs="Arial"/>
              <w:sz w:val="21"/>
              <w:szCs w:val="21"/>
            </w:rPr>
            <w:t>)</w:t>
          </w:r>
        </w:p>
      </w:tc>
    </w:tr>
  </w:tbl>
  <w:p>
    <w:pPr>
      <w:pStyle w:val="P10"/>
    </w:pPr>
  </w:p>
</w:hdr>
</file>

<file path=word/numbering.xml><?xml version="1.0" encoding="utf-8"?>
<w:numbering xmlns:w="http://schemas.openxmlformats.org/wordprocessingml/2006/main">
  <w:abstractNum w:abstractNumId="0">
    <w:nsid w:val="0A1F7461"/>
    <w:multiLevelType w:val="hybridMultilevel"/>
    <w:lvl w:ilvl="0" w:tplc="18886918">
      <w:start w:val="1"/>
      <w:numFmt w:val="decimal"/>
      <w:pStyle w:val="P21"/>
      <w:suff w:val="tab"/>
      <w:lvlText w:val="%1."/>
      <w:lvlJc w:val="left"/>
      <w:pPr>
        <w:ind w:hanging="397" w:left="397"/>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
    <w:nsid w:val="3EF2118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
    <w:nsid w:val="424F172A"/>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
    <w:nsid w:val="47931A12"/>
    <w:multiLevelType w:val="hybridMultilevel"/>
    <w:lvl w:ilvl="0" w:tplc="AAA0561A">
      <w:start w:val="0"/>
      <w:numFmt w:val="bullet"/>
      <w:suff w:val="tab"/>
      <w:lvlText w:val="•"/>
      <w:lvlJc w:val="left"/>
      <w:pPr>
        <w:ind w:hanging="360" w:left="1080"/>
      </w:pPr>
      <w:rPr>
        <w:rFonts w:ascii="Times New Roman" w:hAnsi="Times New Roman" w:cs="Times New Roman" w:eastAsiaTheme="minorHAnsi"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4">
    <w:nsid w:val="4FDF60CE"/>
    <w:multiLevelType w:val="hybridMultilevel"/>
    <w:lvl w:ilvl="0" w:tplc="AAA0561A">
      <w:start w:val="0"/>
      <w:numFmt w:val="bullet"/>
      <w:suff w:val="tab"/>
      <w:lvlText w:val="•"/>
      <w:lvlJc w:val="left"/>
      <w:pPr>
        <w:ind w:hanging="360" w:left="647"/>
      </w:pPr>
      <w:rPr>
        <w:rFonts w:ascii="Times New Roman" w:hAnsi="Times New Roman" w:cs="Times New Roman" w:eastAsiaTheme="minorHAnsi" w:hint="default"/>
      </w:rPr>
    </w:lvl>
    <w:lvl w:ilvl="1" w:tplc="041D0003">
      <w:start w:val="1"/>
      <w:numFmt w:val="bullet"/>
      <w:suff w:val="tab"/>
      <w:lvlText w:val="o"/>
      <w:lvlJc w:val="left"/>
      <w:pPr>
        <w:ind w:hanging="360" w:left="1367"/>
      </w:pPr>
      <w:rPr>
        <w:rFonts w:ascii="Courier New" w:hAnsi="Courier New" w:cs="Courier New" w:hint="default"/>
      </w:rPr>
    </w:lvl>
    <w:lvl w:ilvl="2" w:tplc="041D0005">
      <w:start w:val="1"/>
      <w:numFmt w:val="bullet"/>
      <w:suff w:val="tab"/>
      <w:lvlText w:val=""/>
      <w:lvlJc w:val="left"/>
      <w:pPr>
        <w:ind w:hanging="360" w:left="2087"/>
      </w:pPr>
      <w:rPr>
        <w:rFonts w:ascii="Wingdings" w:hAnsi="Wingdings" w:hint="default"/>
      </w:rPr>
    </w:lvl>
    <w:lvl w:ilvl="3" w:tplc="041D0001">
      <w:start w:val="1"/>
      <w:numFmt w:val="bullet"/>
      <w:suff w:val="tab"/>
      <w:lvlText w:val=""/>
      <w:lvlJc w:val="left"/>
      <w:pPr>
        <w:ind w:hanging="360" w:left="2807"/>
      </w:pPr>
      <w:rPr>
        <w:rFonts w:ascii="Symbol" w:hAnsi="Symbol" w:hint="default"/>
      </w:rPr>
    </w:lvl>
    <w:lvl w:ilvl="4" w:tplc="041D0003">
      <w:start w:val="1"/>
      <w:numFmt w:val="bullet"/>
      <w:suff w:val="tab"/>
      <w:lvlText w:val="o"/>
      <w:lvlJc w:val="left"/>
      <w:pPr>
        <w:ind w:hanging="360" w:left="3527"/>
      </w:pPr>
      <w:rPr>
        <w:rFonts w:ascii="Courier New" w:hAnsi="Courier New" w:cs="Courier New" w:hint="default"/>
      </w:rPr>
    </w:lvl>
    <w:lvl w:ilvl="5" w:tplc="041D0005">
      <w:start w:val="1"/>
      <w:numFmt w:val="bullet"/>
      <w:suff w:val="tab"/>
      <w:lvlText w:val=""/>
      <w:lvlJc w:val="left"/>
      <w:pPr>
        <w:ind w:hanging="360" w:left="4247"/>
      </w:pPr>
      <w:rPr>
        <w:rFonts w:ascii="Wingdings" w:hAnsi="Wingdings" w:hint="default"/>
      </w:rPr>
    </w:lvl>
    <w:lvl w:ilvl="6" w:tplc="041D0001">
      <w:start w:val="1"/>
      <w:numFmt w:val="bullet"/>
      <w:suff w:val="tab"/>
      <w:lvlText w:val=""/>
      <w:lvlJc w:val="left"/>
      <w:pPr>
        <w:ind w:hanging="360" w:left="4967"/>
      </w:pPr>
      <w:rPr>
        <w:rFonts w:ascii="Symbol" w:hAnsi="Symbol" w:hint="default"/>
      </w:rPr>
    </w:lvl>
    <w:lvl w:ilvl="7" w:tplc="041D0003">
      <w:start w:val="1"/>
      <w:numFmt w:val="bullet"/>
      <w:suff w:val="tab"/>
      <w:lvlText w:val="o"/>
      <w:lvlJc w:val="left"/>
      <w:pPr>
        <w:ind w:hanging="360" w:left="5687"/>
      </w:pPr>
      <w:rPr>
        <w:rFonts w:ascii="Courier New" w:hAnsi="Courier New" w:cs="Courier New" w:hint="default"/>
      </w:rPr>
    </w:lvl>
    <w:lvl w:ilvl="8" w:tplc="041D0005">
      <w:start w:val="1"/>
      <w:numFmt w:val="bullet"/>
      <w:suff w:val="tab"/>
      <w:lvlText w:val=""/>
      <w:lvlJc w:val="left"/>
      <w:pPr>
        <w:ind w:hanging="360" w:left="6407"/>
      </w:pPr>
      <w:rPr>
        <w:rFonts w:ascii="Wingdings" w:hAnsi="Wingdings" w:hint="default"/>
      </w:rPr>
    </w:lvl>
  </w:abstractNum>
  <w:abstractNum w:abstractNumId="5">
    <w:nsid w:val="50731DA4"/>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
    <w:nsid w:val="515575B3"/>
    <w:multiLevelType w:val="hybridMultilevel"/>
    <w:lvl w:ilvl="0" w:tplc="041D000F">
      <w:start w:val="1"/>
      <w:numFmt w:val="decimal"/>
      <w:suff w:val="tab"/>
      <w:lvlText w:val="%1."/>
      <w:lvlJc w:val="left"/>
      <w:pPr>
        <w:ind w:hanging="360" w:left="720"/>
      </w:pPr>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7">
    <w:nsid w:val="52D32C2C"/>
    <w:multiLevelType w:val="hybridMultilevel"/>
    <w:lvl w:ilvl="0" w:tplc="FC46CE58">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8">
    <w:nsid w:val="5A5363CD"/>
    <w:multiLevelType w:val="hybridMultilevel"/>
    <w:lvl w:ilvl="0" w:tplc="AAA0561A">
      <w:start w:val="0"/>
      <w:numFmt w:val="bullet"/>
      <w:suff w:val="tab"/>
      <w:lvlText w:val="•"/>
      <w:lvlJc w:val="left"/>
      <w:pPr>
        <w:ind w:hanging="360" w:left="720"/>
      </w:pPr>
      <w:rPr>
        <w:rFonts w:ascii="Times New Roman" w:hAnsi="Times New Roman" w:cs="Times New Roman"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64F435BE"/>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6B1A1C15"/>
    <w:multiLevelType w:val="hybridMultilevel"/>
    <w:lvl w:ilvl="0" w:tplc="041D000F">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1">
    <w:nsid w:val="6BD048FB"/>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2">
    <w:nsid w:val="6E3C4CAA"/>
    <w:multiLevelType w:val="hybridMultilevel"/>
    <w:lvl w:ilvl="0" w:tplc="7B20F702">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13">
    <w:nsid w:val="7456482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num w:numId="1">
    <w:abstractNumId w:val="5"/>
  </w:num>
  <w:num w:numId="2">
    <w:abstractNumId w:val="9"/>
  </w:num>
  <w:num w:numId="3">
    <w:abstractNumId w:val="0"/>
  </w:num>
  <w:num w:numId="4">
    <w:abstractNumId w:val="10"/>
  </w:num>
  <w:num w:numId="5">
    <w:abstractNumId w:val="1"/>
  </w:num>
  <w:num w:numId="6">
    <w:abstractNumId w:val="12"/>
  </w:num>
  <w:num w:numId="7">
    <w:abstractNumId w:val="6"/>
  </w:num>
  <w:num w:numId="8">
    <w:abstractNumId w:val="7"/>
  </w:num>
  <w:num w:numId="9">
    <w:abstractNumId w:val="13"/>
  </w:num>
  <w:num w:numId="10">
    <w:abstractNumId w:val="8"/>
  </w:num>
  <w:num w:numId="11">
    <w:abstractNumId w:val="3"/>
  </w:num>
  <w:num w:numId="12">
    <w:abstractNumId w:val="4"/>
  </w:num>
  <w:num w:numId="13">
    <w:abstractNumId w:val="11"/>
  </w:num>
  <w:num w:numId="14">
    <w:abstractNumId w:val="2"/>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rFonts w:ascii="Garamond" w:hAnsi="Garamond"/>
      <w:sz w:val="24"/>
      <w:szCs w:val="24"/>
    </w:rPr>
  </w:style>
  <w:style w:type="paragraph" w:styleId="P1">
    <w:name w:val="Heading 1"/>
    <w:aliases w:val="Rubrik 1 - Tema"/>
    <w:basedOn w:val="P0"/>
    <w:next w:val="P0"/>
    <w:qFormat/>
    <w:pPr>
      <w:keepNext w:val="1"/>
      <w:spacing w:before="240" w:after="120" w:beforeAutospacing="0" w:afterAutospacing="0"/>
      <w:ind w:left="3175"/>
      <w:outlineLvl w:val="0"/>
    </w:pPr>
    <w:rPr>
      <w:rFonts w:ascii="Museo 700" w:hAnsi="Museo 700" w:cs="Arial"/>
      <w:b w:val="1"/>
      <w:bCs w:val="1"/>
      <w:sz w:val="36"/>
      <w:szCs w:val="32"/>
      <w:kern w:val="32"/>
    </w:rPr>
  </w:style>
  <w:style w:type="paragraph" w:styleId="P2">
    <w:name w:val="Heading 2"/>
    <w:basedOn w:val="P0"/>
    <w:next w:val="P0"/>
    <w:qFormat/>
    <w:pPr>
      <w:keepNext w:val="1"/>
      <w:tabs>
        <w:tab w:val="left" w:pos="3261" w:leader="none"/>
      </w:tabs>
      <w:spacing w:before="120" w:after="120" w:beforeAutospacing="0" w:afterAutospacing="0"/>
      <w:ind w:left="3175"/>
      <w:outlineLvl w:val="1"/>
    </w:pPr>
    <w:rPr>
      <w:rFonts w:ascii="Museo Sans 500" w:hAnsi="Museo Sans 500"/>
      <w:b w:val="1"/>
      <w:bCs w:val="1"/>
      <w:sz w:val="36"/>
      <w:szCs w:val="36"/>
    </w:rPr>
  </w:style>
  <w:style w:type="paragraph" w:styleId="P3">
    <w:name w:val="Heading 3"/>
    <w:aliases w:val="Rubrik 3 - Grupp"/>
    <w:basedOn w:val="P0"/>
    <w:next w:val="P0"/>
    <w:qFormat/>
    <w:pPr>
      <w:keepNext w:val="1"/>
      <w:spacing w:before="240" w:after="60" w:beforeAutospacing="0" w:afterAutospacing="0"/>
      <w:outlineLvl w:val="2"/>
    </w:pPr>
    <w:rPr>
      <w:rFonts w:ascii="Museo 700" w:hAnsi="Museo 700" w:cs="Arial"/>
      <w:b w:val="1"/>
      <w:bCs w:val="1"/>
      <w:sz w:val="26"/>
      <w:szCs w:val="26"/>
    </w:rPr>
  </w:style>
  <w:style w:type="paragraph" w:styleId="P4">
    <w:name w:val="Heading 4"/>
    <w:basedOn w:val="P0"/>
    <w:next w:val="P0"/>
    <w:qFormat/>
    <w:pPr>
      <w:keepNext w:val="1"/>
      <w:ind w:left="3119"/>
      <w:outlineLvl w:val="3"/>
    </w:pPr>
    <w:rPr>
      <w:rFonts w:ascii="Museo Sans 500" w:hAnsi="Museo Sans 500"/>
      <w:b w:val="1"/>
      <w:bCs w:val="1"/>
    </w:rPr>
  </w:style>
  <w:style w:type="paragraph" w:styleId="P5">
    <w:name w:val="Heading 5"/>
    <w:basedOn w:val="P0"/>
    <w:next w:val="P0"/>
    <w:qFormat/>
    <w:pPr>
      <w:keepNext w:val="1"/>
      <w:ind w:left="1418"/>
      <w:outlineLvl w:val="4"/>
    </w:pPr>
    <w:rPr>
      <w:rFonts w:ascii="Arial" w:hAnsi="Arial"/>
      <w:sz w:val="28"/>
      <w:szCs w:val="20"/>
    </w:rPr>
  </w:style>
  <w:style w:type="paragraph" w:styleId="P6">
    <w:name w:val="Heading 6"/>
    <w:basedOn w:val="P0"/>
    <w:next w:val="P0"/>
    <w:qFormat/>
    <w:pPr>
      <w:keepNext w:val="1"/>
      <w:outlineLvl w:val="5"/>
    </w:pPr>
    <w:rPr>
      <w:rFonts w:ascii="Arial" w:hAnsi="Arial" w:cs="Arial"/>
      <w:b w:val="1"/>
      <w:bCs w:val="1"/>
      <w:sz w:val="28"/>
    </w:rPr>
  </w:style>
  <w:style w:type="paragraph" w:styleId="P7">
    <w:name w:val="Heading 7"/>
    <w:basedOn w:val="P0"/>
    <w:next w:val="P0"/>
    <w:qFormat/>
    <w:pPr>
      <w:keepNext w:val="1"/>
      <w:spacing w:after="120" w:beforeAutospacing="0" w:afterAutospacing="0"/>
      <w:outlineLvl w:val="6"/>
    </w:pPr>
    <w:rPr>
      <w:rFonts w:ascii="Arial" w:hAnsi="Arial" w:cs="Arial"/>
      <w:sz w:val="28"/>
    </w:rPr>
  </w:style>
  <w:style w:type="paragraph" w:styleId="P8">
    <w:name w:val="Heading 8"/>
    <w:aliases w:val="Rubrik 8 Undergrupp"/>
    <w:basedOn w:val="P0"/>
    <w:next w:val="P0"/>
    <w:qFormat/>
    <w:pPr>
      <w:spacing w:lineRule="auto" w:line="276" w:beforeAutospacing="0" w:afterAutospacing="0"/>
      <w:outlineLvl w:val="7"/>
    </w:pPr>
    <w:rPr>
      <w:rFonts w:asciiTheme="majorHAnsi" w:hAnsiTheme="majorHAnsi" w:cstheme="majorHAnsi" w:eastAsiaTheme="minorHAnsi"/>
      <w:b w:val="1"/>
      <w:bCs w:val="1"/>
      <w:sz w:val="20"/>
      <w:szCs w:val="20"/>
      <w:lang w:eastAsia="en-US"/>
    </w:rPr>
  </w:style>
  <w:style w:type="paragraph" w:styleId="P9">
    <w:name w:val="Heading 9"/>
    <w:basedOn w:val="P0"/>
    <w:next w:val="P0"/>
    <w:qFormat/>
    <w:pPr>
      <w:keepNext w:val="1"/>
      <w:ind w:left="1985"/>
      <w:outlineLvl w:val="8"/>
    </w:pPr>
    <w:rPr>
      <w:rFonts w:ascii="Arial" w:hAnsi="Arial"/>
      <w:b w:val="1"/>
      <w:sz w:val="28"/>
      <w:szCs w:val="20"/>
    </w:rPr>
  </w:style>
  <w:style w:type="paragraph" w:styleId="P10">
    <w:name w:val="Header"/>
    <w:basedOn w:val="P0"/>
    <w:link w:val="C5"/>
    <w:pPr>
      <w:tabs>
        <w:tab w:val="center" w:pos="4536" w:leader="none"/>
        <w:tab w:val="right" w:pos="9072" w:leader="none"/>
      </w:tabs>
    </w:pPr>
    <w:rPr/>
  </w:style>
  <w:style w:type="paragraph" w:styleId="P11">
    <w:name w:val="Footer"/>
    <w:basedOn w:val="P0"/>
    <w:semiHidden/>
    <w:pPr>
      <w:tabs>
        <w:tab w:val="center" w:pos="4536" w:leader="none"/>
        <w:tab w:val="right" w:pos="9072" w:leader="none"/>
      </w:tabs>
    </w:pPr>
    <w:rPr/>
  </w:style>
  <w:style w:type="paragraph" w:styleId="P12">
    <w:name w:val="Balloon Text"/>
    <w:basedOn w:val="P0"/>
    <w:link w:val="C4"/>
    <w:semiHidden/>
    <w:pPr>
      <w:ind w:left="2608" w:right="567"/>
    </w:pPr>
    <w:rPr>
      <w:rFonts w:ascii="Tahoma" w:hAnsi="Tahoma" w:cs="Tahoma"/>
      <w:sz w:val="16"/>
      <w:szCs w:val="16"/>
    </w:rPr>
  </w:style>
  <w:style w:type="paragraph" w:styleId="P13">
    <w:name w:val="Footnote Text"/>
    <w:basedOn w:val="P0"/>
    <w:link w:val="C12"/>
    <w:semiHidden/>
    <w:pPr/>
    <w:rPr>
      <w:sz w:val="20"/>
      <w:szCs w:val="20"/>
    </w:rPr>
  </w:style>
  <w:style w:type="paragraph" w:styleId="P14">
    <w:name w:val="Body Text Indent"/>
    <w:basedOn w:val="P0"/>
    <w:semiHidden/>
    <w:pPr>
      <w:ind w:left="1304"/>
    </w:pPr>
    <w:rPr/>
  </w:style>
  <w:style w:type="paragraph" w:styleId="P15">
    <w:name w:val="0_Brödtext"/>
    <w:basedOn w:val="P16"/>
    <w:link w:val="C3"/>
    <w:qFormat/>
    <w:pPr>
      <w:spacing w:lineRule="auto" w:line="276" w:beforeAutospacing="0" w:afterAutospacing="0"/>
    </w:pPr>
    <w:rPr>
      <w:rFonts w:ascii="Garamond" w:hAnsi="Garamond" w:cstheme="minorBidi" w:eastAsiaTheme="minorHAnsi"/>
      <w:lang w:eastAsia="en-US"/>
    </w:rPr>
  </w:style>
  <w:style w:type="paragraph" w:styleId="P16">
    <w:name w:val="No Spacing"/>
    <w:qFormat/>
    <w:pPr/>
    <w:rPr>
      <w:sz w:val="24"/>
      <w:szCs w:val="24"/>
    </w:rPr>
  </w:style>
  <w:style w:type="paragraph" w:styleId="P17">
    <w:name w:val="TOC 1"/>
    <w:basedOn w:val="P0"/>
    <w:next w:val="P0"/>
    <w:pPr>
      <w:spacing w:after="100" w:beforeAutospacing="0" w:afterAutospacing="0"/>
    </w:pPr>
    <w:rPr/>
  </w:style>
  <w:style w:type="paragraph" w:styleId="P18">
    <w:name w:val="Bildtext"/>
    <w:basedOn w:val="P15"/>
    <w:link w:val="C6"/>
    <w:qFormat/>
    <w:pPr/>
    <w:rPr>
      <w:i w:val="1"/>
      <w:iCs w:val="1"/>
    </w:rPr>
  </w:style>
  <w:style w:type="paragraph" w:styleId="P19">
    <w:name w:val="annotation text"/>
    <w:basedOn w:val="P0"/>
    <w:link w:val="C7"/>
    <w:pPr/>
    <w:rPr>
      <w:sz w:val="20"/>
      <w:szCs w:val="20"/>
    </w:rPr>
  </w:style>
  <w:style w:type="paragraph" w:styleId="P20">
    <w:name w:val="Normal (Web)"/>
    <w:basedOn w:val="P0"/>
    <w:semiHidden/>
    <w:pPr>
      <w:spacing w:before="100" w:after="100" w:beforeAutospacing="1" w:afterAutospacing="1"/>
    </w:pPr>
    <w:rPr/>
  </w:style>
  <w:style w:type="paragraph" w:styleId="P21">
    <w:name w:val="List Paragraph"/>
    <w:basedOn w:val="P0"/>
    <w:qFormat/>
    <w:pPr>
      <w:widowControl w:val="0"/>
      <w:numPr>
        <w:numId w:val="3"/>
      </w:numPr>
      <w:contextualSpacing w:val="1"/>
    </w:pPr>
    <w:rPr>
      <w:b w:val="1"/>
      <w:bCs w:val="1"/>
    </w:rPr>
  </w:style>
  <w:style w:type="paragraph" w:styleId="P22">
    <w:name w:val="TOC 6"/>
    <w:basedOn w:val="P0"/>
    <w:next w:val="P0"/>
    <w:pPr>
      <w:spacing w:after="100" w:beforeAutospacing="0" w:afterAutospacing="0"/>
      <w:ind w:left="1200"/>
    </w:pPr>
    <w:rPr/>
  </w:style>
  <w:style w:type="paragraph" w:styleId="P23">
    <w:name w:val="TOC 8"/>
    <w:basedOn w:val="P0"/>
    <w:next w:val="P0"/>
    <w:pPr>
      <w:spacing w:after="100" w:beforeAutospacing="0" w:afterAutospacing="0"/>
      <w:ind w:left="1680"/>
    </w:pPr>
    <w:rPr/>
  </w:style>
  <w:style w:type="paragraph" w:styleId="P24">
    <w:name w:val="TOC 3"/>
    <w:basedOn w:val="P0"/>
    <w:next w:val="P0"/>
    <w:pPr>
      <w:spacing w:after="100" w:beforeAutospacing="0" w:afterAutospacing="0"/>
      <w:ind w:left="480"/>
    </w:pPr>
    <w:rPr/>
  </w:style>
  <w:style w:type="paragraph" w:styleId="P25">
    <w:name w:val="TOC 2"/>
    <w:basedOn w:val="P0"/>
    <w:next w:val="P0"/>
    <w:pPr>
      <w:spacing w:lineRule="auto" w:line="259" w:after="100" w:beforeAutospacing="0" w:afterAutospacing="0"/>
      <w:ind w:left="220"/>
    </w:pPr>
    <w:rPr>
      <w:rFonts w:asciiTheme="minorHAnsi" w:hAnsiTheme="minorHAnsi" w:cstheme="minorBidi" w:eastAsiaTheme="minorEastAsia"/>
      <w:sz w:val="22"/>
      <w:szCs w:val="22"/>
    </w:rPr>
  </w:style>
  <w:style w:type="paragraph" w:styleId="P26">
    <w:name w:val="TOC 4"/>
    <w:basedOn w:val="P0"/>
    <w:next w:val="P0"/>
    <w:pPr>
      <w:spacing w:lineRule="auto" w:line="259" w:after="100" w:beforeAutospacing="0" w:afterAutospacing="0"/>
      <w:ind w:left="660"/>
    </w:pPr>
    <w:rPr>
      <w:rFonts w:asciiTheme="minorHAnsi" w:hAnsiTheme="minorHAnsi" w:cstheme="minorBidi" w:eastAsiaTheme="minorEastAsia"/>
      <w:sz w:val="22"/>
      <w:szCs w:val="22"/>
    </w:rPr>
  </w:style>
  <w:style w:type="paragraph" w:styleId="P27">
    <w:name w:val="TOC 5"/>
    <w:basedOn w:val="P0"/>
    <w:next w:val="P0"/>
    <w:pPr>
      <w:spacing w:lineRule="auto" w:line="259" w:after="100" w:beforeAutospacing="0" w:afterAutospacing="0"/>
      <w:ind w:left="880"/>
    </w:pPr>
    <w:rPr>
      <w:rFonts w:asciiTheme="minorHAnsi" w:hAnsiTheme="minorHAnsi" w:cstheme="minorBidi" w:eastAsiaTheme="minorEastAsia"/>
      <w:sz w:val="22"/>
      <w:szCs w:val="22"/>
    </w:rPr>
  </w:style>
  <w:style w:type="paragraph" w:styleId="P28">
    <w:name w:val="TOC 7"/>
    <w:basedOn w:val="P0"/>
    <w:next w:val="P0"/>
    <w:pPr>
      <w:spacing w:lineRule="auto" w:line="259" w:after="100" w:beforeAutospacing="0" w:afterAutospacing="0"/>
      <w:ind w:left="1320"/>
    </w:pPr>
    <w:rPr>
      <w:rFonts w:asciiTheme="minorHAnsi" w:hAnsiTheme="minorHAnsi" w:cstheme="minorBidi" w:eastAsiaTheme="minorEastAsia"/>
      <w:sz w:val="22"/>
      <w:szCs w:val="22"/>
    </w:rPr>
  </w:style>
  <w:style w:type="paragraph" w:styleId="P29">
    <w:name w:val="TOC 9"/>
    <w:basedOn w:val="P0"/>
    <w:next w:val="P0"/>
    <w:pPr>
      <w:spacing w:lineRule="auto" w:line="259" w:after="100" w:beforeAutospacing="0" w:afterAutospacing="0"/>
      <w:ind w:left="1760"/>
    </w:pPr>
    <w:rPr>
      <w:rFonts w:asciiTheme="minorHAnsi" w:hAnsiTheme="minorHAnsi" w:cstheme="minorBidi" w:eastAsiaTheme="minorEastAsia"/>
      <w:sz w:val="22"/>
      <w:szCs w:val="22"/>
    </w:rPr>
  </w:style>
  <w:style w:type="paragraph" w:styleId="P30">
    <w:name w:val="Brödtext nivå 3"/>
    <w:basedOn w:val="P15"/>
    <w:link w:val="C9"/>
    <w:qFormat/>
    <w:pPr>
      <w:spacing w:lineRule="auto" w:line="240" w:before="40" w:after="40" w:beforeAutospacing="0" w:afterAutospacing="0"/>
    </w:pPr>
    <w:rPr/>
  </w:style>
  <w:style w:type="paragraph" w:styleId="P31">
    <w:name w:val="Revision"/>
    <w:hidden/>
    <w:semiHidden/>
    <w:pPr/>
    <w:rPr>
      <w:sz w:val="24"/>
      <w:szCs w:val="24"/>
    </w:rPr>
  </w:style>
  <w:style w:type="paragraph" w:styleId="P32">
    <w:name w:val="annotation subject"/>
    <w:basedOn w:val="P19"/>
    <w:next w:val="P19"/>
    <w:link w:val="C10"/>
    <w:semiHidden/>
    <w:pPr/>
    <w:rPr>
      <w:b w:val="1"/>
      <w:bCs w:val="1"/>
    </w:rPr>
  </w:style>
  <w:style w:type="paragraph" w:styleId="P33">
    <w:name w:val="Endnote Text"/>
    <w:link w:val="C14"/>
    <w:semiHidden/>
    <w:pPr>
      <w:spacing w:lineRule="auto" w:line="240" w:after="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858585" w:themeColor="hyperlink"/>
      <w:u w:val="single"/>
    </w:rPr>
  </w:style>
  <w:style w:type="character" w:styleId="C3">
    <w:name w:val="0_Brödtext Char"/>
    <w:basedOn w:val="C0"/>
    <w:link w:val="P15"/>
    <w:rPr>
      <w:rFonts w:ascii="Garamond" w:hAnsi="Garamond" w:cstheme="minorBidi" w:eastAsiaTheme="minorHAnsi"/>
      <w:sz w:val="24"/>
      <w:szCs w:val="24"/>
      <w:lang w:eastAsia="en-US"/>
    </w:rPr>
  </w:style>
  <w:style w:type="character" w:styleId="C4">
    <w:name w:val="Ballongtext Char"/>
    <w:basedOn w:val="C0"/>
    <w:link w:val="P12"/>
    <w:semiHidden/>
    <w:rPr>
      <w:rFonts w:ascii="Tahoma" w:hAnsi="Tahoma" w:cs="Tahoma"/>
      <w:sz w:val="16"/>
      <w:szCs w:val="16"/>
    </w:rPr>
  </w:style>
  <w:style w:type="character" w:styleId="C5">
    <w:name w:val="Sidhuvud Char"/>
    <w:basedOn w:val="C0"/>
    <w:link w:val="P10"/>
    <w:rPr>
      <w:sz w:val="24"/>
      <w:szCs w:val="24"/>
    </w:rPr>
  </w:style>
  <w:style w:type="character" w:styleId="C6">
    <w:name w:val="Bildtext Char"/>
    <w:basedOn w:val="C3"/>
    <w:link w:val="P18"/>
    <w:rPr>
      <w:rFonts w:ascii="Garamond" w:hAnsi="Garamond" w:cstheme="minorBidi" w:eastAsiaTheme="minorHAnsi"/>
      <w:i w:val="1"/>
      <w:iCs w:val="1"/>
      <w:sz w:val="24"/>
      <w:szCs w:val="24"/>
      <w:lang w:eastAsia="en-US"/>
    </w:rPr>
  </w:style>
  <w:style w:type="character" w:styleId="C7">
    <w:name w:val="Kommentarer Char"/>
    <w:basedOn w:val="C0"/>
    <w:link w:val="P19"/>
    <w:rPr/>
  </w:style>
  <w:style w:type="character" w:styleId="C8">
    <w:name w:val="annotation reference"/>
    <w:basedOn w:val="C0"/>
    <w:semiHidden/>
    <w:rPr>
      <w:sz w:val="16"/>
      <w:szCs w:val="16"/>
    </w:rPr>
  </w:style>
  <w:style w:type="character" w:styleId="C9">
    <w:name w:val="Brödtext nivå 3 Char"/>
    <w:basedOn w:val="C3"/>
    <w:link w:val="P30"/>
    <w:rPr>
      <w:rFonts w:ascii="Garamond" w:hAnsi="Garamond" w:cstheme="minorBidi" w:eastAsiaTheme="minorHAnsi"/>
      <w:sz w:val="24"/>
      <w:szCs w:val="24"/>
      <w:lang w:eastAsia="en-US"/>
    </w:rPr>
  </w:style>
  <w:style w:type="character" w:styleId="C10">
    <w:name w:val="Kommentarsämne Char"/>
    <w:basedOn w:val="C7"/>
    <w:link w:val="P32"/>
    <w:semiHidden/>
    <w:rPr>
      <w:b w:val="1"/>
      <w:bCs w:val="1"/>
    </w:rPr>
  </w:style>
  <w:style w:type="character" w:styleId="C11">
    <w:name w:val="Footnote Reference"/>
    <w:semiHidden/>
    <w:rPr>
      <w:vertAlign w:val="superscript"/>
    </w:rPr>
  </w:style>
  <w:style w:type="character" w:styleId="C12">
    <w:name w:val="Footnote Text Char"/>
    <w:link w:val="P13"/>
    <w:semiHidden/>
    <w:rPr>
      <w:sz w:val="20"/>
      <w:szCs w:val="20"/>
    </w:rPr>
  </w:style>
  <w:style w:type="character" w:styleId="C13">
    <w:name w:val="Endnote Reference"/>
    <w:semiHidden/>
    <w:rPr>
      <w:vertAlign w:val="superscript"/>
    </w:rPr>
  </w:style>
  <w:style w:type="character" w:styleId="C14">
    <w:name w:val="Endnote Text Char"/>
    <w:link w:val="P33"/>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rPr>
      <w:rFonts w:asciiTheme="minorHAnsi" w:hAnsiTheme="minorHAnsi" w:cstheme="minorBidi" w:eastAsiaTheme="minorHAnsi"/>
      <w:sz w:val="22"/>
      <w:szCs w:val="22"/>
      <w:lang w:eastAsia="en-US"/>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jpg" /><Relationship Id="Relimage2" Type="http://schemas.openxmlformats.org/officeDocument/2006/relationships/image" Target="/media/image2.pn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jpg" /><Relationship Id="RelHdr1" Type="http://schemas.openxmlformats.org/officeDocument/2006/relationships/header" Target="header1.xml" /><Relationship Id="RelHdr2" Type="http://schemas.openxmlformats.org/officeDocument/2006/relationships/header" Target="head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1" Type="http://schemas.openxmlformats.org/officeDocument/2006/relationships/image" Target="/media/image11.jpg" /></Relationships>
</file>

<file path=word/_rels/header2.xml.rels>&#65279;<?xml version="1.0" encoding="utf-8"?><Relationships xmlns="http://schemas.openxmlformats.org/package/2006/relationships" />
</file>

<file path=word/theme/theme1.xml><?xml version="1.0" encoding="utf-8"?>
<a:theme xmlns:a="http://schemas.openxmlformats.org/drawingml/2006/main" name="PowerPoint Ea kommun">
  <a:themeElements>
    <a:clrScheme name="Ea kommun">
      <a:dk1>
        <a:srgbClr val="000000"/>
      </a:dk1>
      <a:lt1>
        <a:srgbClr val="FFFFFF"/>
      </a:lt1>
      <a:dk2>
        <a:srgbClr val="5AB031"/>
      </a:dk2>
      <a:lt2>
        <a:srgbClr val="FFD500"/>
      </a:lt2>
      <a:accent1>
        <a:srgbClr val="823688"/>
      </a:accent1>
      <a:accent2>
        <a:srgbClr val="00ADB8"/>
      </a:accent2>
      <a:accent3>
        <a:srgbClr val="009DDF"/>
      </a:accent3>
      <a:accent4>
        <a:srgbClr val="EE7203"/>
      </a:accent4>
      <a:accent5>
        <a:srgbClr val="E42313"/>
      </a:accent5>
      <a:accent6>
        <a:srgbClr val="E94287"/>
      </a:accent6>
      <a:hlink>
        <a:srgbClr val="858585"/>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be_heladetaljplan01</identitet>
    <Indelning>
      <tema>Beskrivning av detaljplanen</tema>
      <grupp>Hela detaljplan</grupp>
    </Indelning>
  </Omfattning>
  <Omfattning>
    <identitet>be_heladetaljplan02</identitet>
    <Indelning>
      <tema>Beskrivning av detaljplanen</tema>
      <grupp>Hela detaljplan</grupp>
    </Indelning>
  </Omfattning>
  <Omfattning>
    <identitet>pu_detaljplan01</identitet>
    <Indelning>
      <tema>Planeringsunderlag</tema>
      <grupp>Kommunala</grupp>
      <undergrupp>Detaljplan</undergrupp>
    </Indelning>
  </Omfattning>
  <Omfattning>
    <identitet>pu_undersökningenl6kap6_mb01</identitet>
    <Indelning>
      <tema>Planeringsunderlag</tema>
      <grupp>Kommunala</grupp>
      <undergrupp>Undersökning enligt 6 kap. 6 § miljöbalken (1998:808)</undergrupp>
    </Indelning>
  </Omfattning>
  <Omfattning>
    <identitet>pf_fysiskmiljö01</identitet>
    <Indelning>
      <tema>Planeringsförutsättningar</tema>
      <grupp>Fysisk miljö</grupp>
    </Indelning>
  </Omfattning>
  <Omfattning>
    <identitet>pf_fysiskmiljö02</identitet>
    <Indelning>
      <tema>Planeringsförutsättningar</tema>
      <grupp>Fysisk miljö</grupp>
    </Indelning>
  </Omfattning>
  <Omfattning>
    <identitet>pf_kulturmiljövård01</identitet>
    <Indelning>
      <tema>Planeringsförutsättningar</tema>
      <grupp>Riksintressen</grupp>
      <undergrupp>Kulturmiljövård</undergrupp>
    </Indelning>
  </Omfattning>
  <Omfattning>
    <identitet>pf_dagvatten01</identitet>
    <Indelning>
      <tema>Planeringsförutsättningar</tema>
      <grupp>Miljö</grupp>
      <undergrupp>Dagvatten</undergrupp>
    </Indelning>
  </Omfattning>
  <Omfattning>
    <identitet>pf_luft01</identitet>
    <Indelning>
      <tema>Planeringsförutsättningar</tema>
      <grupp>Miljökvalitetsnormer</grupp>
      <undergrupp>Luft</undergrupp>
    </Indelning>
  </Omfattning>
  <Omfattning>
    <identitet>mo_motivtillreglering01</identitet>
    <Indelning>
      <tema>Motiv till detaljplanens regleringar</tema>
      <grupp>Motiv till reglering</grupp>
    </Indelning>
  </Omfattning>
  <Omfattning>
    <identitet>mo_motivtillreglering02</identitet>
    <Indelning>
      <tema>Motiv till detaljplanens regleringar</tema>
      <grupp>Motiv till reglering</grupp>
    </Indelning>
  </Omfattning>
  <Omfattning>
    <identitet>mo_motivtillreglering03</identitet>
    <Indelning>
      <tema>Motiv till detaljplanens regleringar</tema>
      <grupp>Motiv till reglering</grupp>
    </Indelning>
  </Omfattning>
  <Omfattning>
    <identitet>mo_motivtillreglering04</identitet>
    <Indelning>
      <tema>Motiv till detaljplanens regleringar</tema>
      <grupp>Motiv till reglering</grupp>
    </Indelning>
  </Omfattning>
  <Omfattning>
    <identitet>mo_motivtillreglering05</identitet>
    <Indelning>
      <tema>Motiv till detaljplanens regleringar</tema>
      <grupp>Motiv till reglering</grupp>
    </Indelning>
  </Omfattning>
  <Omfattning>
    <identitet>mo_motivtillreglering06</identitet>
    <Indelning>
      <tema>Motiv till detaljplanens regleringar</tema>
      <grupp>Motiv till reglering</grupp>
    </Indelning>
  </Omfattning>
  <Omfattning>
    <identitet>be_genomförandetid01</identitet>
    <Indelning>
      <tema>Beskrivning av detaljplanen</tema>
      <grupp>Genomförandetid</grupp>
    </Indelning>
  </Omfattning>
  <Omfattning>
    <identitet>gf_tidplan01</identitet>
    <Indelning>
      <tema>Genomförandefrågor</tema>
      <grupp>Organisatoriska frågor</grupp>
      <undergrupp>Tidplan</undergrupp>
    </Indelning>
  </Omfattning>
  <Omfattning>
    <identitet>gf_fastighetsrättsligafrågor01</identitet>
    <Indelning>
      <tema>Genomförandefrågor</tema>
      <grupp>Fastighetsrättsliga frågor</grupp>
    </Indelning>
  </Omfattning>
  <Omfattning>
    <identitet>gf_fastighetsrättsligafrågor02</identitet>
    <Indelning>
      <tema>Genomförandefrågor</tema>
      <grupp>Fastighetsrättsliga frågor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gf_planavgift01</identitet>
    <Indelning>
      <tema>Genomförandefrågor</tema>
      <grupp>Ekonomiska frågor</grupp>
      <undergrupp>Planavgift</undergrupp>
    </Indelning>
  </Omfattning>
  <Omfattning>
    <identitet>gf_annat01</identitet>
    <Indelning>
      <tema>Genomförandefrågor</tema>
      <grupp>Annat</grupp>
    </Indelning>
  </Omfattning>
  <Omfattning>
    <identitet>ko_ställningstagande4kap33b_pbl01</identitet>
    <Indelning>
      <tema>Konsekvenser</tema>
      <grupp>Miljö</grupp>
      <undergrupp>Ställningstagande 4 kap. 33 b § plan- och bygglagen (2010:900)</undergrupp>
    </Indelning>
  </Omfattning>
  <Omfattning>
    <identitet>ko_miljökvalitetsnormer01</identitet>
    <Indelning>
      <tema>Konsekvenser</tema>
      <grupp>Miljökvalitetsnormer</grupp>
    </Indelning>
  </Omfattning>
  <Omfattning>
    <identitet>ko_hälsaochsäkerhet01</identitet>
    <Indelning>
      <tema>Konsekvenser</tema>
      <grupp>Hälsa och säkerhet</grupp>
    </Indelning>
  </Omfattning>
  <Omfattning>
    <identitet>be_annat01</identitet>
    <Indelning>
      <tema>Beskrivning av detaljplanen</tema>
      <grupp>Annat</grupp>
    </Indelning>
  </Omfattning>
  <Omfattning>
    <identitet>be_annat02</identitet>
    <Indelning>
      <tema>Beskrivning av detaljplanen</tema>
      <grupp>Annat</grupp>
    </Indelning>
  </Omfattning>
</Planbeskrivning>
</file>

<file path=customXml/itemProps1.xml><?xml version="1.0" encoding="utf-8"?>
<ds:datastoreItem xmlns:ds="http://schemas.openxmlformats.org/officeDocument/2006/customXml" ds:itemID="{9ecf820c-02e9-472a-974f-93349873958c}">
  <ds:schemaRefs>
    <ds:schemaRef ds:uri="http://schemas.microsoft.com/vsto/samples"/>
  </ds:schemaRefs>
</ds:datastoreItem>
</file>

<file path=customXml/itemProps2.xml><?xml version="1.0" encoding="utf-8"?>
<ds:datastoreItem xmlns:ds="http://schemas.openxmlformats.org/officeDocument/2006/customXml" ds:itemID="ced4f54e-6b21-40dc-9bda-059a59a90d42">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Eskilstuna kommun</Company>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Sara Duvelid</dc:creator>
  <dcterms:created xsi:type="dcterms:W3CDTF">2023-10-13T09:40:00Z</dcterms:created>
  <cp:lastModifiedBy>Martin Malmgren</cp:lastModifiedBy>
  <cp:lastPrinted>2022-08-09T11:42:00Z</cp:lastPrinted>
  <dcterms:modified xsi:type="dcterms:W3CDTF">2024-06-03T09:40:36Z</dcterms:modified>
  <cp:revision>6</cp:revision>
  <dc:title>Stadsbyggnadsnämnden</dc:title>
</cp:coreProperties>
</file>