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D56FD" w14:textId="77777777" w:rsidR="009F0861" w:rsidRDefault="00EB5DE4">
      <w:pPr>
        <w:pStyle w:val="Rubrik"/>
        <w:jc w:val="center"/>
      </w:pPr>
      <w:r>
        <w:t>Del av Gävle Valbo-Ön 21:3, Stackbo</w:t>
      </w:r>
    </w:p>
    <w:p w14:paraId="313EE43B" w14:textId="77777777" w:rsidR="009F0861" w:rsidRDefault="00EB5DE4">
      <w:pPr>
        <w:jc w:val="center"/>
      </w:pPr>
      <w:r>
        <w:rPr>
          <w:noProof/>
        </w:rPr>
        <w:drawing>
          <wp:inline distT="0" distB="0" distL="0" distR="0" wp14:anchorId="02C9B9A0" wp14:editId="0FE2F2CA">
            <wp:extent cx="5500000" cy="327612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stasida_8e0827ee51.jpg"/>
                    <pic:cNvPicPr/>
                  </pic:nvPicPr>
                  <pic:blipFill>
                    <a:blip r:embed="rId6" cstate="print">
                      <a:extLst>
                        <a:ext uri="ed820325-757a-4f53-90c1-ed189b289d68"/>
                      </a:extLst>
                    </a:blip>
                    <a:stretch>
                      <a:fillRect/>
                    </a:stretch>
                  </pic:blipFill>
                  <pic:spPr>
                    <a:xfrm>
                      <a:off x="0" y="0"/>
                      <a:ext cx="5500000" cy="3276125"/>
                    </a:xfrm>
                    <a:prstGeom prst="rect">
                      <a:avLst/>
                    </a:prstGeom>
                  </pic:spPr>
                </pic:pic>
              </a:graphicData>
            </a:graphic>
          </wp:inline>
        </w:drawing>
      </w:r>
    </w:p>
    <w:p w14:paraId="54C66760" w14:textId="77777777" w:rsidR="009F0861" w:rsidRDefault="00EB5DE4">
      <w:r>
        <w:br w:type="page"/>
      </w:r>
    </w:p>
    <w:p w14:paraId="5A78B3B4" w14:textId="77777777" w:rsidR="009F0861" w:rsidRDefault="00EB5DE4">
      <w:pPr>
        <w:pStyle w:val="Innehllsfrteckningsrubrik"/>
      </w:pPr>
      <w:r>
        <w:lastRenderedPageBreak/>
        <w:t>Inneh</w:t>
      </w:r>
      <w:r>
        <w:t>å</w:t>
      </w:r>
      <w:r>
        <w:t>ll</w:t>
      </w:r>
    </w:p>
    <w:p w14:paraId="6392D475" w14:textId="77777777" w:rsidR="009F0861" w:rsidRDefault="00EB5DE4">
      <w:pPr>
        <w:tabs>
          <w:tab w:val="right" w:leader="dot" w:pos="9062"/>
        </w:tabs>
        <w:rPr>
          <w:noProof/>
        </w:rPr>
      </w:pPr>
      <w:r>
        <w:t>1 Antagandehandling</w:t>
      </w:r>
      <w:r>
        <w:tab/>
        <w:t>0</w:t>
      </w:r>
    </w:p>
    <w:p w14:paraId="12ED8511" w14:textId="77777777" w:rsidR="009F0861" w:rsidRDefault="00EB5DE4">
      <w:pPr>
        <w:tabs>
          <w:tab w:val="right" w:leader="dot" w:pos="9062"/>
        </w:tabs>
        <w:rPr>
          <w:noProof/>
        </w:rPr>
      </w:pPr>
      <w:r>
        <w:t>2 Sammanfattning</w:t>
      </w:r>
      <w:r>
        <w:tab/>
        <w:t>0</w:t>
      </w:r>
    </w:p>
    <w:p w14:paraId="3D169A9E" w14:textId="77777777" w:rsidR="009F0861" w:rsidRDefault="00EB5DE4">
      <w:pPr>
        <w:tabs>
          <w:tab w:val="right" w:leader="dot" w:pos="9062"/>
        </w:tabs>
        <w:rPr>
          <w:noProof/>
        </w:rPr>
      </w:pPr>
      <w:r>
        <w:t>2.1 Sammanfattning av detaljplanens konsekvenser</w:t>
      </w:r>
      <w:r>
        <w:tab/>
        <w:t>0</w:t>
      </w:r>
    </w:p>
    <w:p w14:paraId="27367724" w14:textId="77777777" w:rsidR="009F0861" w:rsidRDefault="00EB5DE4">
      <w:pPr>
        <w:tabs>
          <w:tab w:val="right" w:leader="dot" w:pos="9062"/>
        </w:tabs>
        <w:rPr>
          <w:noProof/>
        </w:rPr>
      </w:pPr>
      <w:r>
        <w:t>3 Vad är en detaljplan?</w:t>
      </w:r>
      <w:r>
        <w:tab/>
        <w:t>0</w:t>
      </w:r>
    </w:p>
    <w:p w14:paraId="6F856E73" w14:textId="77777777" w:rsidR="009F0861" w:rsidRDefault="00EB5DE4">
      <w:pPr>
        <w:tabs>
          <w:tab w:val="right" w:leader="dot" w:pos="9062"/>
        </w:tabs>
        <w:rPr>
          <w:noProof/>
        </w:rPr>
      </w:pPr>
      <w:r>
        <w:t>3.1 Detaljplaneprocessen</w:t>
      </w:r>
      <w:r>
        <w:tab/>
        <w:t>0</w:t>
      </w:r>
    </w:p>
    <w:p w14:paraId="6CEB31D4" w14:textId="77777777" w:rsidR="009F0861" w:rsidRDefault="00EB5DE4">
      <w:pPr>
        <w:tabs>
          <w:tab w:val="right" w:leader="dot" w:pos="9062"/>
        </w:tabs>
        <w:rPr>
          <w:noProof/>
        </w:rPr>
      </w:pPr>
      <w:r>
        <w:t>3.2 Handlingar och läshänvisningar</w:t>
      </w:r>
      <w:r>
        <w:tab/>
        <w:t>0</w:t>
      </w:r>
    </w:p>
    <w:p w14:paraId="15E37C31" w14:textId="77777777" w:rsidR="009F0861" w:rsidRDefault="00EB5DE4">
      <w:pPr>
        <w:tabs>
          <w:tab w:val="right" w:leader="dot" w:pos="9062"/>
        </w:tabs>
        <w:rPr>
          <w:noProof/>
        </w:rPr>
      </w:pPr>
      <w:r>
        <w:t xml:space="preserve">3.3 </w:t>
      </w:r>
      <w:r>
        <w:t>Planförfarande</w:t>
      </w:r>
      <w:r>
        <w:tab/>
        <w:t>0</w:t>
      </w:r>
    </w:p>
    <w:p w14:paraId="5320261D" w14:textId="77777777" w:rsidR="009F0861" w:rsidRDefault="00EB5DE4">
      <w:pPr>
        <w:tabs>
          <w:tab w:val="right" w:leader="dot" w:pos="9062"/>
        </w:tabs>
        <w:rPr>
          <w:noProof/>
        </w:rPr>
      </w:pPr>
      <w:r>
        <w:t>3.4 Ansvarig planhandläggare</w:t>
      </w:r>
      <w:r>
        <w:tab/>
        <w:t>0</w:t>
      </w:r>
    </w:p>
    <w:p w14:paraId="1362F6DD" w14:textId="77777777" w:rsidR="009F0861" w:rsidRDefault="00EB5DE4">
      <w:pPr>
        <w:tabs>
          <w:tab w:val="right" w:leader="dot" w:pos="9062"/>
        </w:tabs>
        <w:rPr>
          <w:noProof/>
        </w:rPr>
      </w:pPr>
      <w:r>
        <w:t>4 Syfte och inledning</w:t>
      </w:r>
      <w:r>
        <w:tab/>
        <w:t>0</w:t>
      </w:r>
    </w:p>
    <w:p w14:paraId="56A524F8" w14:textId="77777777" w:rsidR="009F0861" w:rsidRDefault="00EB5DE4">
      <w:pPr>
        <w:tabs>
          <w:tab w:val="right" w:leader="dot" w:pos="9062"/>
        </w:tabs>
        <w:rPr>
          <w:noProof/>
        </w:rPr>
      </w:pPr>
      <w:r>
        <w:t>4.1 Syfte</w:t>
      </w:r>
      <w:r>
        <w:tab/>
        <w:t>0</w:t>
      </w:r>
    </w:p>
    <w:p w14:paraId="18883023" w14:textId="77777777" w:rsidR="009F0861" w:rsidRDefault="00EB5DE4">
      <w:pPr>
        <w:tabs>
          <w:tab w:val="right" w:leader="dot" w:pos="9062"/>
        </w:tabs>
        <w:rPr>
          <w:noProof/>
        </w:rPr>
      </w:pPr>
      <w:r>
        <w:t>4.2 Bakgrund</w:t>
      </w:r>
      <w:r>
        <w:tab/>
        <w:t>0</w:t>
      </w:r>
    </w:p>
    <w:p w14:paraId="3BAB73B9" w14:textId="77777777" w:rsidR="009F0861" w:rsidRDefault="00EB5DE4">
      <w:pPr>
        <w:tabs>
          <w:tab w:val="right" w:leader="dot" w:pos="9062"/>
        </w:tabs>
        <w:rPr>
          <w:noProof/>
        </w:rPr>
      </w:pPr>
      <w:r>
        <w:t>4.3 Plandata</w:t>
      </w:r>
      <w:r>
        <w:tab/>
        <w:t>0</w:t>
      </w:r>
    </w:p>
    <w:p w14:paraId="3B836536" w14:textId="77777777" w:rsidR="009F0861" w:rsidRDefault="00EB5DE4">
      <w:pPr>
        <w:tabs>
          <w:tab w:val="right" w:leader="dot" w:pos="9062"/>
        </w:tabs>
        <w:rPr>
          <w:noProof/>
        </w:rPr>
      </w:pPr>
      <w:r>
        <w:t>4.3.1 Läge</w:t>
      </w:r>
      <w:r>
        <w:tab/>
        <w:t>0</w:t>
      </w:r>
    </w:p>
    <w:p w14:paraId="3ACE9CC3" w14:textId="77777777" w:rsidR="009F0861" w:rsidRDefault="00EB5DE4">
      <w:pPr>
        <w:tabs>
          <w:tab w:val="right" w:leader="dot" w:pos="9062"/>
        </w:tabs>
        <w:rPr>
          <w:noProof/>
        </w:rPr>
      </w:pPr>
      <w:r>
        <w:t>4.3.2 Areal</w:t>
      </w:r>
      <w:r>
        <w:tab/>
        <w:t>0</w:t>
      </w:r>
    </w:p>
    <w:p w14:paraId="2360BE02" w14:textId="77777777" w:rsidR="009F0861" w:rsidRDefault="00EB5DE4">
      <w:pPr>
        <w:tabs>
          <w:tab w:val="right" w:leader="dot" w:pos="9062"/>
        </w:tabs>
        <w:rPr>
          <w:noProof/>
        </w:rPr>
      </w:pPr>
      <w:r>
        <w:t>4.3.3 Markägare</w:t>
      </w:r>
      <w:r>
        <w:tab/>
        <w:t>0</w:t>
      </w:r>
    </w:p>
    <w:p w14:paraId="51660C0C" w14:textId="77777777" w:rsidR="009F0861" w:rsidRDefault="00EB5DE4">
      <w:pPr>
        <w:tabs>
          <w:tab w:val="right" w:leader="dot" w:pos="9062"/>
        </w:tabs>
        <w:rPr>
          <w:noProof/>
        </w:rPr>
      </w:pPr>
      <w:r>
        <w:t>5 Mark, natur och vatten</w:t>
      </w:r>
      <w:r>
        <w:tab/>
        <w:t>0</w:t>
      </w:r>
    </w:p>
    <w:p w14:paraId="52E90079" w14:textId="77777777" w:rsidR="009F0861" w:rsidRDefault="00EB5DE4">
      <w:pPr>
        <w:tabs>
          <w:tab w:val="right" w:leader="dot" w:pos="9062"/>
        </w:tabs>
        <w:rPr>
          <w:noProof/>
        </w:rPr>
      </w:pPr>
      <w:r>
        <w:t>5.1 Grönstruktur och naturvärden</w:t>
      </w:r>
      <w:r>
        <w:tab/>
        <w:t>0</w:t>
      </w:r>
    </w:p>
    <w:p w14:paraId="4FC4132C" w14:textId="77777777" w:rsidR="009F0861" w:rsidRDefault="00EB5DE4">
      <w:pPr>
        <w:tabs>
          <w:tab w:val="right" w:leader="dot" w:pos="9062"/>
        </w:tabs>
        <w:rPr>
          <w:noProof/>
        </w:rPr>
      </w:pPr>
      <w:r>
        <w:t>5.2 Fornlämningar</w:t>
      </w:r>
      <w:r>
        <w:tab/>
        <w:t>0</w:t>
      </w:r>
    </w:p>
    <w:p w14:paraId="30206A6F" w14:textId="77777777" w:rsidR="009F0861" w:rsidRDefault="00EB5DE4">
      <w:pPr>
        <w:tabs>
          <w:tab w:val="right" w:leader="dot" w:pos="9062"/>
        </w:tabs>
        <w:rPr>
          <w:noProof/>
        </w:rPr>
      </w:pPr>
      <w:r>
        <w:t>5.3 Geotekniska</w:t>
      </w:r>
      <w:r>
        <w:t xml:space="preserve"> förhållanden och radon</w:t>
      </w:r>
      <w:r>
        <w:tab/>
        <w:t>0</w:t>
      </w:r>
    </w:p>
    <w:p w14:paraId="669FE9EE" w14:textId="77777777" w:rsidR="009F0861" w:rsidRDefault="00EB5DE4">
      <w:pPr>
        <w:tabs>
          <w:tab w:val="right" w:leader="dot" w:pos="9062"/>
        </w:tabs>
        <w:rPr>
          <w:noProof/>
        </w:rPr>
      </w:pPr>
      <w:r>
        <w:t>5.4 Hydrologiska förhållanden</w:t>
      </w:r>
      <w:r>
        <w:tab/>
        <w:t>0</w:t>
      </w:r>
    </w:p>
    <w:p w14:paraId="1FDE45DA" w14:textId="77777777" w:rsidR="009F0861" w:rsidRDefault="00EB5DE4">
      <w:pPr>
        <w:tabs>
          <w:tab w:val="right" w:leader="dot" w:pos="9062"/>
        </w:tabs>
        <w:rPr>
          <w:noProof/>
        </w:rPr>
      </w:pPr>
      <w:r>
        <w:t>5.5 Ekosystemtjänster</w:t>
      </w:r>
      <w:r>
        <w:tab/>
        <w:t>0</w:t>
      </w:r>
    </w:p>
    <w:p w14:paraId="2D2A6F5F" w14:textId="77777777" w:rsidR="009F0861" w:rsidRDefault="00EB5DE4">
      <w:pPr>
        <w:tabs>
          <w:tab w:val="right" w:leader="dot" w:pos="9062"/>
        </w:tabs>
        <w:rPr>
          <w:noProof/>
        </w:rPr>
      </w:pPr>
      <w:r>
        <w:t>6 Bebyggelse</w:t>
      </w:r>
      <w:r>
        <w:tab/>
        <w:t>0</w:t>
      </w:r>
    </w:p>
    <w:p w14:paraId="4FFF6BAC" w14:textId="77777777" w:rsidR="009F0861" w:rsidRDefault="00EB5DE4">
      <w:pPr>
        <w:tabs>
          <w:tab w:val="right" w:leader="dot" w:pos="9062"/>
        </w:tabs>
        <w:rPr>
          <w:noProof/>
        </w:rPr>
      </w:pPr>
      <w:r>
        <w:t>6.1 Kraftledningar</w:t>
      </w:r>
      <w:r>
        <w:tab/>
        <w:t>0</w:t>
      </w:r>
    </w:p>
    <w:p w14:paraId="14D28F5C" w14:textId="77777777" w:rsidR="009F0861" w:rsidRDefault="00EB5DE4">
      <w:pPr>
        <w:tabs>
          <w:tab w:val="right" w:leader="dot" w:pos="9062"/>
        </w:tabs>
        <w:rPr>
          <w:noProof/>
        </w:rPr>
      </w:pPr>
      <w:r>
        <w:t>6.1.1 Planförslag och konsekvenser</w:t>
      </w:r>
      <w:r>
        <w:tab/>
        <w:t>0</w:t>
      </w:r>
    </w:p>
    <w:p w14:paraId="6CD28925" w14:textId="77777777" w:rsidR="009F0861" w:rsidRDefault="00EB5DE4">
      <w:pPr>
        <w:tabs>
          <w:tab w:val="right" w:leader="dot" w:pos="9062"/>
        </w:tabs>
        <w:rPr>
          <w:noProof/>
        </w:rPr>
      </w:pPr>
      <w:r>
        <w:t>6.1.1.1 Planbestämmelse</w:t>
      </w:r>
      <w:r>
        <w:tab/>
        <w:t>0</w:t>
      </w:r>
    </w:p>
    <w:p w14:paraId="63E450A4" w14:textId="77777777" w:rsidR="009F0861" w:rsidRDefault="00EB5DE4">
      <w:pPr>
        <w:tabs>
          <w:tab w:val="right" w:leader="dot" w:pos="9062"/>
        </w:tabs>
        <w:rPr>
          <w:noProof/>
        </w:rPr>
      </w:pPr>
      <w:r>
        <w:t>6.2 Ny bebyggelse</w:t>
      </w:r>
      <w:r>
        <w:tab/>
        <w:t>0</w:t>
      </w:r>
    </w:p>
    <w:p w14:paraId="48F69BB0" w14:textId="77777777" w:rsidR="009F0861" w:rsidRDefault="00EB5DE4">
      <w:pPr>
        <w:tabs>
          <w:tab w:val="right" w:leader="dot" w:pos="9062"/>
        </w:tabs>
        <w:rPr>
          <w:noProof/>
        </w:rPr>
      </w:pPr>
      <w:r>
        <w:t>6.2.1 Planförslag och konsekvenser</w:t>
      </w:r>
      <w:r>
        <w:tab/>
        <w:t>0</w:t>
      </w:r>
    </w:p>
    <w:p w14:paraId="37BF8F4C" w14:textId="77777777" w:rsidR="009F0861" w:rsidRDefault="00EB5DE4">
      <w:pPr>
        <w:tabs>
          <w:tab w:val="right" w:leader="dot" w:pos="9062"/>
        </w:tabs>
        <w:rPr>
          <w:noProof/>
        </w:rPr>
      </w:pPr>
      <w:r>
        <w:t xml:space="preserve">6.2.1.1 </w:t>
      </w:r>
      <w:r>
        <w:t>Planbestämmelse</w:t>
      </w:r>
      <w:r>
        <w:tab/>
        <w:t>0</w:t>
      </w:r>
    </w:p>
    <w:p w14:paraId="4AE920B7" w14:textId="77777777" w:rsidR="009F0861" w:rsidRDefault="00EB5DE4">
      <w:pPr>
        <w:tabs>
          <w:tab w:val="right" w:leader="dot" w:pos="9062"/>
        </w:tabs>
        <w:rPr>
          <w:noProof/>
        </w:rPr>
      </w:pPr>
      <w:r>
        <w:t>7 Offentlig och kommersiell service</w:t>
      </w:r>
      <w:r>
        <w:tab/>
        <w:t>0</w:t>
      </w:r>
    </w:p>
    <w:p w14:paraId="6C98D89B" w14:textId="77777777" w:rsidR="009F0861" w:rsidRDefault="00EB5DE4">
      <w:pPr>
        <w:tabs>
          <w:tab w:val="right" w:leader="dot" w:pos="9062"/>
        </w:tabs>
        <w:rPr>
          <w:noProof/>
        </w:rPr>
      </w:pPr>
      <w:r>
        <w:t>8 Gator och trafik</w:t>
      </w:r>
      <w:r>
        <w:tab/>
        <w:t>0</w:t>
      </w:r>
    </w:p>
    <w:p w14:paraId="3EBAA121" w14:textId="77777777" w:rsidR="009F0861" w:rsidRDefault="00EB5DE4">
      <w:pPr>
        <w:tabs>
          <w:tab w:val="right" w:leader="dot" w:pos="9062"/>
        </w:tabs>
        <w:rPr>
          <w:noProof/>
        </w:rPr>
      </w:pPr>
      <w:r>
        <w:t>9 Teknisk försörjning</w:t>
      </w:r>
      <w:r>
        <w:tab/>
        <w:t>0</w:t>
      </w:r>
    </w:p>
    <w:p w14:paraId="18C43B58" w14:textId="77777777" w:rsidR="009F0861" w:rsidRDefault="00EB5DE4">
      <w:pPr>
        <w:tabs>
          <w:tab w:val="right" w:leader="dot" w:pos="9062"/>
        </w:tabs>
        <w:rPr>
          <w:noProof/>
        </w:rPr>
      </w:pPr>
      <w:r>
        <w:t>9.1 Vatten och avlopp</w:t>
      </w:r>
      <w:r>
        <w:tab/>
        <w:t>0</w:t>
      </w:r>
    </w:p>
    <w:p w14:paraId="3B2555F7" w14:textId="77777777" w:rsidR="009F0861" w:rsidRDefault="00EB5DE4">
      <w:pPr>
        <w:tabs>
          <w:tab w:val="right" w:leader="dot" w:pos="9062"/>
        </w:tabs>
        <w:rPr>
          <w:noProof/>
        </w:rPr>
      </w:pPr>
      <w:r>
        <w:t>9.2 Dagvatten</w:t>
      </w:r>
      <w:r>
        <w:tab/>
        <w:t>0</w:t>
      </w:r>
    </w:p>
    <w:p w14:paraId="225FCB02" w14:textId="77777777" w:rsidR="009F0861" w:rsidRDefault="00EB5DE4">
      <w:pPr>
        <w:tabs>
          <w:tab w:val="right" w:leader="dot" w:pos="9062"/>
        </w:tabs>
        <w:rPr>
          <w:noProof/>
        </w:rPr>
      </w:pPr>
      <w:r>
        <w:t>9.3 El, fiber och värme</w:t>
      </w:r>
      <w:r>
        <w:tab/>
        <w:t>0</w:t>
      </w:r>
    </w:p>
    <w:p w14:paraId="4FFBE33E" w14:textId="77777777" w:rsidR="009F0861" w:rsidRDefault="00EB5DE4">
      <w:pPr>
        <w:tabs>
          <w:tab w:val="right" w:leader="dot" w:pos="9062"/>
        </w:tabs>
        <w:rPr>
          <w:noProof/>
        </w:rPr>
      </w:pPr>
      <w:r>
        <w:t>9.4 Avfall</w:t>
      </w:r>
      <w:r>
        <w:tab/>
        <w:t>0</w:t>
      </w:r>
    </w:p>
    <w:p w14:paraId="0D49A15C" w14:textId="77777777" w:rsidR="009F0861" w:rsidRDefault="00EB5DE4">
      <w:pPr>
        <w:tabs>
          <w:tab w:val="right" w:leader="dot" w:pos="9062"/>
        </w:tabs>
        <w:rPr>
          <w:noProof/>
        </w:rPr>
      </w:pPr>
      <w:r>
        <w:t>10 Störningar, hälsa och säkerhet</w:t>
      </w:r>
      <w:r>
        <w:tab/>
        <w:t>0</w:t>
      </w:r>
    </w:p>
    <w:p w14:paraId="5CC0061C" w14:textId="77777777" w:rsidR="009F0861" w:rsidRDefault="00EB5DE4">
      <w:pPr>
        <w:tabs>
          <w:tab w:val="right" w:leader="dot" w:pos="9062"/>
        </w:tabs>
        <w:rPr>
          <w:noProof/>
        </w:rPr>
      </w:pPr>
      <w:r>
        <w:t>10.1 Buller</w:t>
      </w:r>
      <w:r>
        <w:tab/>
        <w:t>0</w:t>
      </w:r>
    </w:p>
    <w:p w14:paraId="4DB74925" w14:textId="77777777" w:rsidR="009F0861" w:rsidRDefault="00EB5DE4">
      <w:pPr>
        <w:tabs>
          <w:tab w:val="right" w:leader="dot" w:pos="9062"/>
        </w:tabs>
        <w:rPr>
          <w:noProof/>
        </w:rPr>
      </w:pPr>
      <w:r>
        <w:t>10.2 Luftkvalitet</w:t>
      </w:r>
      <w:r>
        <w:tab/>
        <w:t>0</w:t>
      </w:r>
    </w:p>
    <w:p w14:paraId="0B7DFCA4" w14:textId="77777777" w:rsidR="009F0861" w:rsidRDefault="00EB5DE4">
      <w:pPr>
        <w:tabs>
          <w:tab w:val="right" w:leader="dot" w:pos="9062"/>
        </w:tabs>
        <w:rPr>
          <w:noProof/>
        </w:rPr>
      </w:pPr>
      <w:r>
        <w:t>10.3 F</w:t>
      </w:r>
      <w:r>
        <w:t>öroreningar</w:t>
      </w:r>
      <w:r>
        <w:tab/>
        <w:t>0</w:t>
      </w:r>
    </w:p>
    <w:p w14:paraId="7B51DE24" w14:textId="77777777" w:rsidR="009F0861" w:rsidRDefault="00EB5DE4">
      <w:pPr>
        <w:tabs>
          <w:tab w:val="right" w:leader="dot" w:pos="9062"/>
        </w:tabs>
        <w:rPr>
          <w:noProof/>
        </w:rPr>
      </w:pPr>
      <w:r>
        <w:t>10.4 Översvämning och skyfall</w:t>
      </w:r>
      <w:r>
        <w:tab/>
        <w:t>0</w:t>
      </w:r>
    </w:p>
    <w:p w14:paraId="0EC3FE9F" w14:textId="77777777" w:rsidR="009F0861" w:rsidRDefault="00EB5DE4">
      <w:pPr>
        <w:tabs>
          <w:tab w:val="right" w:leader="dot" w:pos="9062"/>
        </w:tabs>
        <w:rPr>
          <w:noProof/>
        </w:rPr>
      </w:pPr>
      <w:r>
        <w:t>10.5 Riskfrågor och skyddsavstånd</w:t>
      </w:r>
      <w:r>
        <w:tab/>
        <w:t>0</w:t>
      </w:r>
    </w:p>
    <w:p w14:paraId="100BD0D6" w14:textId="77777777" w:rsidR="009F0861" w:rsidRDefault="00EB5DE4">
      <w:pPr>
        <w:tabs>
          <w:tab w:val="right" w:leader="dot" w:pos="9062"/>
        </w:tabs>
        <w:rPr>
          <w:noProof/>
        </w:rPr>
      </w:pPr>
      <w:r>
        <w:t>10.6 Brandskydd</w:t>
      </w:r>
      <w:r>
        <w:tab/>
        <w:t>0</w:t>
      </w:r>
    </w:p>
    <w:p w14:paraId="305768A0" w14:textId="77777777" w:rsidR="009F0861" w:rsidRDefault="00EB5DE4">
      <w:pPr>
        <w:tabs>
          <w:tab w:val="right" w:leader="dot" w:pos="9062"/>
        </w:tabs>
        <w:rPr>
          <w:noProof/>
        </w:rPr>
      </w:pPr>
      <w:r>
        <w:t>11 Genomförande</w:t>
      </w:r>
      <w:r>
        <w:tab/>
        <w:t>0</w:t>
      </w:r>
    </w:p>
    <w:p w14:paraId="24559586" w14:textId="77777777" w:rsidR="009F0861" w:rsidRDefault="00EB5DE4">
      <w:pPr>
        <w:tabs>
          <w:tab w:val="right" w:leader="dot" w:pos="9062"/>
        </w:tabs>
        <w:rPr>
          <w:noProof/>
        </w:rPr>
      </w:pPr>
      <w:r>
        <w:t>11.1 Fastighetsrättsliga frågor</w:t>
      </w:r>
      <w:r>
        <w:tab/>
        <w:t>0</w:t>
      </w:r>
    </w:p>
    <w:p w14:paraId="0255EF87" w14:textId="77777777" w:rsidR="009F0861" w:rsidRDefault="00EB5DE4">
      <w:pPr>
        <w:tabs>
          <w:tab w:val="right" w:leader="dot" w:pos="9062"/>
        </w:tabs>
        <w:rPr>
          <w:noProof/>
        </w:rPr>
      </w:pPr>
      <w:r>
        <w:t>11.1.1 Planförslag och konsekvenser</w:t>
      </w:r>
      <w:r>
        <w:tab/>
        <w:t>0</w:t>
      </w:r>
    </w:p>
    <w:p w14:paraId="35D2CA36" w14:textId="77777777" w:rsidR="009F0861" w:rsidRDefault="00EB5DE4">
      <w:pPr>
        <w:tabs>
          <w:tab w:val="right" w:leader="dot" w:pos="9062"/>
        </w:tabs>
        <w:rPr>
          <w:noProof/>
        </w:rPr>
      </w:pPr>
      <w:r>
        <w:t>11.1.1.1 Planbestämmelse</w:t>
      </w:r>
      <w:r>
        <w:tab/>
        <w:t>0</w:t>
      </w:r>
    </w:p>
    <w:p w14:paraId="72A44DFC" w14:textId="77777777" w:rsidR="009F0861" w:rsidRDefault="00EB5DE4">
      <w:pPr>
        <w:tabs>
          <w:tab w:val="right" w:leader="dot" w:pos="9062"/>
        </w:tabs>
        <w:rPr>
          <w:noProof/>
        </w:rPr>
      </w:pPr>
      <w:r>
        <w:t xml:space="preserve">11.2 </w:t>
      </w:r>
      <w:r>
        <w:t>Fastighetskonsekvenser</w:t>
      </w:r>
      <w:r>
        <w:tab/>
        <w:t>0</w:t>
      </w:r>
    </w:p>
    <w:p w14:paraId="2450C19F" w14:textId="77777777" w:rsidR="009F0861" w:rsidRDefault="00EB5DE4">
      <w:pPr>
        <w:tabs>
          <w:tab w:val="right" w:leader="dot" w:pos="9062"/>
        </w:tabs>
        <w:rPr>
          <w:noProof/>
        </w:rPr>
      </w:pPr>
      <w:r>
        <w:t>11.3 Genomförandetid</w:t>
      </w:r>
      <w:r>
        <w:tab/>
        <w:t>0</w:t>
      </w:r>
    </w:p>
    <w:p w14:paraId="4920BB04" w14:textId="77777777" w:rsidR="009F0861" w:rsidRDefault="00EB5DE4">
      <w:pPr>
        <w:tabs>
          <w:tab w:val="right" w:leader="dot" w:pos="9062"/>
        </w:tabs>
        <w:rPr>
          <w:noProof/>
        </w:rPr>
      </w:pPr>
      <w:r>
        <w:t>11.4 Planavgift</w:t>
      </w:r>
      <w:r>
        <w:tab/>
        <w:t>0</w:t>
      </w:r>
    </w:p>
    <w:p w14:paraId="07B36285" w14:textId="77777777" w:rsidR="009F0861" w:rsidRDefault="00EB5DE4">
      <w:pPr>
        <w:tabs>
          <w:tab w:val="right" w:leader="dot" w:pos="9062"/>
        </w:tabs>
        <w:rPr>
          <w:noProof/>
        </w:rPr>
      </w:pPr>
      <w:r>
        <w:t>12 Tidigare ställningstaganden och övergripande analyser</w:t>
      </w:r>
      <w:r>
        <w:tab/>
        <w:t>0</w:t>
      </w:r>
    </w:p>
    <w:p w14:paraId="07D74889" w14:textId="77777777" w:rsidR="009F0861" w:rsidRDefault="00EB5DE4">
      <w:pPr>
        <w:tabs>
          <w:tab w:val="right" w:leader="dot" w:pos="9062"/>
        </w:tabs>
        <w:rPr>
          <w:noProof/>
        </w:rPr>
      </w:pPr>
      <w:r>
        <w:t>12.1 Riksintressen</w:t>
      </w:r>
      <w:r>
        <w:tab/>
        <w:t>0</w:t>
      </w:r>
    </w:p>
    <w:p w14:paraId="6906566E" w14:textId="77777777" w:rsidR="009F0861" w:rsidRDefault="00EB5DE4">
      <w:pPr>
        <w:tabs>
          <w:tab w:val="right" w:leader="dot" w:pos="9062"/>
        </w:tabs>
        <w:rPr>
          <w:noProof/>
        </w:rPr>
      </w:pPr>
      <w:r>
        <w:t>12.1.1 Konsekvens</w:t>
      </w:r>
      <w:r>
        <w:tab/>
        <w:t>0</w:t>
      </w:r>
    </w:p>
    <w:p w14:paraId="332EAFAD" w14:textId="77777777" w:rsidR="009F0861" w:rsidRDefault="00EB5DE4">
      <w:pPr>
        <w:tabs>
          <w:tab w:val="right" w:leader="dot" w:pos="9062"/>
        </w:tabs>
        <w:rPr>
          <w:noProof/>
        </w:rPr>
      </w:pPr>
      <w:r>
        <w:t>12.2 Miljökvalitetsnormer</w:t>
      </w:r>
      <w:r>
        <w:tab/>
        <w:t>0</w:t>
      </w:r>
    </w:p>
    <w:p w14:paraId="2116410A" w14:textId="77777777" w:rsidR="009F0861" w:rsidRDefault="00EB5DE4">
      <w:pPr>
        <w:tabs>
          <w:tab w:val="right" w:leader="dot" w:pos="9062"/>
        </w:tabs>
        <w:rPr>
          <w:noProof/>
        </w:rPr>
      </w:pPr>
      <w:r>
        <w:t>12.2.1 Konsekvens</w:t>
      </w:r>
      <w:r>
        <w:tab/>
        <w:t>0</w:t>
      </w:r>
    </w:p>
    <w:p w14:paraId="6DC9D128" w14:textId="77777777" w:rsidR="009F0861" w:rsidRDefault="00EB5DE4">
      <w:pPr>
        <w:tabs>
          <w:tab w:val="right" w:leader="dot" w:pos="9062"/>
        </w:tabs>
        <w:rPr>
          <w:noProof/>
        </w:rPr>
      </w:pPr>
      <w:r>
        <w:t>12.3 Miljökvalitetsmål</w:t>
      </w:r>
      <w:r>
        <w:tab/>
        <w:t>0</w:t>
      </w:r>
    </w:p>
    <w:p w14:paraId="7269D208" w14:textId="77777777" w:rsidR="009F0861" w:rsidRDefault="00EB5DE4">
      <w:pPr>
        <w:tabs>
          <w:tab w:val="right" w:leader="dot" w:pos="9062"/>
        </w:tabs>
        <w:rPr>
          <w:noProof/>
        </w:rPr>
      </w:pPr>
      <w:r>
        <w:t xml:space="preserve">12.3.1 </w:t>
      </w:r>
      <w:r>
        <w:t>Konsekvenser av planens genomförande på miljömålen</w:t>
      </w:r>
      <w:r>
        <w:tab/>
        <w:t>0</w:t>
      </w:r>
    </w:p>
    <w:p w14:paraId="60AB6953" w14:textId="77777777" w:rsidR="009F0861" w:rsidRDefault="00EB5DE4">
      <w:pPr>
        <w:tabs>
          <w:tab w:val="right" w:leader="dot" w:pos="9062"/>
        </w:tabs>
        <w:rPr>
          <w:noProof/>
        </w:rPr>
      </w:pPr>
      <w:r>
        <w:t>12.4 Översiktsplan</w:t>
      </w:r>
      <w:r>
        <w:tab/>
        <w:t>0</w:t>
      </w:r>
    </w:p>
    <w:p w14:paraId="2AF48F10" w14:textId="77777777" w:rsidR="009F0861" w:rsidRDefault="00EB5DE4">
      <w:pPr>
        <w:tabs>
          <w:tab w:val="right" w:leader="dot" w:pos="9062"/>
        </w:tabs>
        <w:rPr>
          <w:noProof/>
        </w:rPr>
      </w:pPr>
      <w:r>
        <w:t>12.5 Miljöstrategiska programmet</w:t>
      </w:r>
      <w:r>
        <w:tab/>
        <w:t>0</w:t>
      </w:r>
    </w:p>
    <w:p w14:paraId="03212099" w14:textId="77777777" w:rsidR="009F0861" w:rsidRDefault="00EB5DE4">
      <w:pPr>
        <w:tabs>
          <w:tab w:val="right" w:leader="dot" w:pos="9062"/>
        </w:tabs>
        <w:rPr>
          <w:noProof/>
        </w:rPr>
      </w:pPr>
      <w:r>
        <w:t>12.6 Socialt hållbarhetsprogram</w:t>
      </w:r>
      <w:r>
        <w:tab/>
        <w:t>0</w:t>
      </w:r>
    </w:p>
    <w:p w14:paraId="28EC4182" w14:textId="77777777" w:rsidR="009F0861" w:rsidRDefault="00EB5DE4">
      <w:pPr>
        <w:tabs>
          <w:tab w:val="right" w:leader="dot" w:pos="9062"/>
        </w:tabs>
        <w:rPr>
          <w:noProof/>
        </w:rPr>
      </w:pPr>
      <w:r>
        <w:t>12.7 Beslut om planläggning</w:t>
      </w:r>
      <w:r>
        <w:tab/>
        <w:t>0</w:t>
      </w:r>
    </w:p>
    <w:p w14:paraId="0A99ED5A" w14:textId="77777777" w:rsidR="009F0861" w:rsidRDefault="00EB5DE4">
      <w:pPr>
        <w:tabs>
          <w:tab w:val="right" w:leader="dot" w:pos="9062"/>
        </w:tabs>
        <w:rPr>
          <w:noProof/>
        </w:rPr>
      </w:pPr>
      <w:r>
        <w:t>12.8 Gällande detaljplaner</w:t>
      </w:r>
      <w:r>
        <w:tab/>
        <w:t>0</w:t>
      </w:r>
    </w:p>
    <w:p w14:paraId="4E3346FF" w14:textId="77777777" w:rsidR="009F0861" w:rsidRDefault="00EB5DE4">
      <w:pPr>
        <w:tabs>
          <w:tab w:val="right" w:leader="dot" w:pos="9062"/>
        </w:tabs>
        <w:rPr>
          <w:noProof/>
        </w:rPr>
      </w:pPr>
      <w:r>
        <w:t>13 Planens konsekvenser</w:t>
      </w:r>
      <w:r>
        <w:tab/>
        <w:t>0</w:t>
      </w:r>
    </w:p>
    <w:p w14:paraId="20379269" w14:textId="77777777" w:rsidR="009F0861" w:rsidRDefault="00EB5DE4">
      <w:pPr>
        <w:tabs>
          <w:tab w:val="right" w:leader="dot" w:pos="9062"/>
        </w:tabs>
        <w:rPr>
          <w:noProof/>
        </w:rPr>
      </w:pPr>
      <w:r>
        <w:t>13.1 Samlad konsekvensbedömn</w:t>
      </w:r>
      <w:r>
        <w:t>ing</w:t>
      </w:r>
      <w:r>
        <w:tab/>
        <w:t>0</w:t>
      </w:r>
    </w:p>
    <w:p w14:paraId="0EF87D98" w14:textId="77777777" w:rsidR="009F0861" w:rsidRDefault="00EB5DE4">
      <w:pPr>
        <w:tabs>
          <w:tab w:val="right" w:leader="dot" w:pos="9062"/>
        </w:tabs>
        <w:rPr>
          <w:noProof/>
        </w:rPr>
      </w:pPr>
      <w:r>
        <w:t>13.2 Undersökning om betydande miljöpåverkan</w:t>
      </w:r>
      <w:r>
        <w:tab/>
        <w:t>0</w:t>
      </w:r>
    </w:p>
    <w:p w14:paraId="6DF6F394" w14:textId="77777777" w:rsidR="009F0861" w:rsidRDefault="00EB5DE4">
      <w:pPr>
        <w:tabs>
          <w:tab w:val="right" w:leader="dot" w:pos="9062"/>
        </w:tabs>
        <w:rPr>
          <w:noProof/>
        </w:rPr>
      </w:pPr>
      <w:r>
        <w:t>13.2.1 Länsstyrelsens ställningstagande</w:t>
      </w:r>
      <w:r>
        <w:tab/>
        <w:t>0</w:t>
      </w:r>
    </w:p>
    <w:p w14:paraId="35EB59EB" w14:textId="77777777" w:rsidR="009F0861" w:rsidRDefault="00EB5DE4">
      <w:pPr>
        <w:tabs>
          <w:tab w:val="right" w:leader="dot" w:pos="9062"/>
        </w:tabs>
        <w:rPr>
          <w:noProof/>
        </w:rPr>
      </w:pPr>
      <w:r>
        <w:t>14 Tidplan</w:t>
      </w:r>
      <w:r>
        <w:tab/>
        <w:t>0</w:t>
      </w:r>
    </w:p>
    <w:p w14:paraId="20E56E9B" w14:textId="77777777" w:rsidR="009F0861" w:rsidRDefault="00EB5DE4">
      <w:pPr>
        <w:tabs>
          <w:tab w:val="right" w:leader="dot" w:pos="9062"/>
        </w:tabs>
        <w:rPr>
          <w:noProof/>
        </w:rPr>
      </w:pPr>
      <w:r>
        <w:t>15 Utredningar</w:t>
      </w:r>
      <w:r>
        <w:tab/>
        <w:t>0</w:t>
      </w:r>
    </w:p>
    <w:p w14:paraId="1CD0E8CF" w14:textId="77777777" w:rsidR="009F0861" w:rsidRDefault="00EB5DE4">
      <w:pPr>
        <w:tabs>
          <w:tab w:val="right" w:leader="dot" w:pos="9062"/>
        </w:tabs>
        <w:rPr>
          <w:noProof/>
        </w:rPr>
      </w:pPr>
      <w:r>
        <w:t>16 Medverkande tjänstepersoner</w:t>
      </w:r>
      <w:r>
        <w:tab/>
        <w:t>0</w:t>
      </w:r>
    </w:p>
    <w:p w14:paraId="157FFF08" w14:textId="77777777" w:rsidR="009F0861" w:rsidRDefault="00EB5DE4">
      <w:r>
        <w:br w:type="page"/>
      </w:r>
    </w:p>
    <w:p w14:paraId="6A67815D" w14:textId="77777777" w:rsidR="009F0861" w:rsidRDefault="00EB5DE4">
      <w:pPr>
        <w:pStyle w:val="Rubrik1"/>
      </w:pPr>
      <w:bookmarkStart w:id="0" w:name="1_Beskrivning-av-detaljplanen"/>
      <w:r>
        <w:t>Antagandehandling</w:t>
      </w:r>
    </w:p>
    <w:p w14:paraId="1FDAB41D" w14:textId="77777777" w:rsidR="009F0861" w:rsidRDefault="00EB5DE4">
      <w:bookmarkStart w:id="1" w:name="3_Ärendeinformation"/>
      <w:r>
        <w:t>Antagen av SBN: 2023-03-22</w:t>
      </w:r>
    </w:p>
    <w:p w14:paraId="243C8285" w14:textId="77777777" w:rsidR="009F0861" w:rsidRDefault="00EB5DE4">
      <w:r>
        <w:t>Laga kraft: 2023-04-24</w:t>
      </w:r>
    </w:p>
    <w:p w14:paraId="4067F4D2" w14:textId="77777777" w:rsidR="009F0861" w:rsidRDefault="00EB5DE4">
      <w:r>
        <w:t>Livsmiljö Gävle, Gävle kommu</w:t>
      </w:r>
      <w:r>
        <w:t>n, Gävleborgs län</w:t>
      </w:r>
    </w:p>
    <w:p w14:paraId="6F27E138" w14:textId="77777777" w:rsidR="009F0861" w:rsidRDefault="00EB5DE4">
      <w:r>
        <w:t>Diarienummer: 22SBN68</w:t>
      </w:r>
    </w:p>
    <w:p w14:paraId="67F825BD" w14:textId="77777777" w:rsidR="009F0861" w:rsidRDefault="00EB5DE4">
      <w:r>
        <w:t>Handläggare: Emma Larsson</w:t>
      </w:r>
      <w:bookmarkEnd w:id="1"/>
      <w:bookmarkEnd w:id="0"/>
    </w:p>
    <w:p w14:paraId="35CCC25D" w14:textId="77777777" w:rsidR="009F0861" w:rsidRDefault="00EB5DE4">
      <w:pPr>
        <w:pStyle w:val="Rubrik1"/>
      </w:pPr>
      <w:bookmarkStart w:id="2" w:name="4_Beskrivning-av-detaljplanen"/>
      <w:r>
        <w:t>Sammanfattning</w:t>
      </w:r>
    </w:p>
    <w:p w14:paraId="0B49498C" w14:textId="77777777" w:rsidR="009F0861" w:rsidRDefault="00EB5DE4">
      <w:bookmarkStart w:id="3" w:name="6_Hela-detaljplan"/>
      <w:r>
        <w:t>Detaljplanens syfte är att möjliggöra en utvidgning av den tekniska anläggningen för elkraft i anslutning till befintligt datacenter i Stackbo. Detaljplanen syftar vidare till</w:t>
      </w:r>
      <w:r>
        <w:t xml:space="preserve"> att uppnå en god dagvattenhantering och att minimera eventuell omgivningspåverkan. Genom planområdet planeras en ny luftburen kraftledning, vars passage säkerställs i planen.</w:t>
      </w:r>
    </w:p>
    <w:p w14:paraId="15973895" w14:textId="77777777" w:rsidR="009F0861" w:rsidRDefault="00EB5DE4">
      <w:r>
        <w:t>Planförslaget möjliggör för att i direkt anslutning till befintlig teknisk anläg</w:t>
      </w:r>
      <w:r>
        <w:t>gning för elkraft utöka markanspråket för samma ändamål. Ytan som i gällande detaljplan är avsedd för transformatorer har i takt med utbyggnaden av området visat sig vara för begränsad i sin storlek och en utökning av området krävs för att en transformator</w:t>
      </w:r>
      <w:r>
        <w:t>station som kan försörja de tänka verksamheterna intill ska få plats.</w:t>
      </w:r>
    </w:p>
    <w:p w14:paraId="656272DC" w14:textId="77777777" w:rsidR="009F0861" w:rsidRDefault="00EB5DE4">
      <w:r>
        <w:t>Detaljplanen medger användningen E1 - Teknisk anläggning för elkraft, inom hela planområdet. Inom användningen ryms, förutom transformatorstation och tekniska anläggningar, även eventuel</w:t>
      </w:r>
      <w:r>
        <w:t>la byggnader som kan behövas för verksamheten liksom dagvattenanläggningar, vägar och skalskydd. Planförslaget berör en befintlig 220 kV kraftledning och säkerställer mark för en planerad 130 kV kraftledning. Befintlig och planerad kraftledningsgata förses</w:t>
      </w:r>
      <w:r>
        <w:t xml:space="preserve"> med bestämmelser om markreservat.</w:t>
      </w:r>
      <w:bookmarkEnd w:id="3"/>
    </w:p>
    <w:p w14:paraId="0CDD4DBF" w14:textId="77777777" w:rsidR="009F0861" w:rsidRDefault="00EB5DE4">
      <w:pPr>
        <w:pStyle w:val="Rubrik2"/>
      </w:pPr>
      <w:bookmarkStart w:id="4" w:name="7_Hela-detaljplan"/>
      <w:r>
        <w:t>Sammanfattning av detaljplanens konsekvenser</w:t>
      </w:r>
    </w:p>
    <w:p w14:paraId="20FC5A7A" w14:textId="77777777" w:rsidR="009F0861" w:rsidRDefault="00EB5DE4">
      <w:r>
        <w:t xml:space="preserve">Detaljplanens genomförande innebär att skogsmark exploateras med transformatorstation och att en luftburen kraftledning kan passera i området. Aktuellt planområde </w:t>
      </w:r>
      <w:r>
        <w:t xml:space="preserve">ansluter till befintlig transformatorstation och hyser inga särskilda natur-, rekreation- eller friluftsvärden. Planförslaget kan däremot innebära att all naturlig vegetation inom planområdet försvinner och att landskapsbilden påverkas. Eftersom området i </w:t>
      </w:r>
      <w:r>
        <w:t>övrigt upplevs som en plats för storskaliga tekniska anläggningar bedöms påverkan inte bli stor vid ett genomförande.</w:t>
      </w:r>
    </w:p>
    <w:p w14:paraId="0C27B5BE" w14:textId="77777777" w:rsidR="009F0861" w:rsidRDefault="00EB5DE4">
      <w:r>
        <w:t>Föreslagen dagvattenlösning utgår från den naturliga avrinningen från området med syfte att inte bidra med ökade flöden i Valsjöbäcken och</w:t>
      </w:r>
      <w:r>
        <w:t xml:space="preserve"> behålla den naturliga flödesvägen från området. Belastningen av förorenade ämnen ökar men halterna understiger Riktvärdesgruppens förslag på halter för olika ämnen som det jämförts med.</w:t>
      </w:r>
    </w:p>
    <w:p w14:paraId="6A73EF12" w14:textId="77777777" w:rsidR="009F0861" w:rsidRDefault="00EB5DE4">
      <w:r>
        <w:t>Konsekvenser utifrån människors hälsa och säkerhet bedöms som små. Av</w:t>
      </w:r>
      <w:r>
        <w:t>ståndet från tillkommande transformatorer till närmsta bostadshus överstiger 600 meter, varför aktuell detaljplan inte bedöms ge upphov till någon bullerstörning eller att den elektromagnetiska strålningen från anläggningen ska utgöra en risk. Inom planomr</w:t>
      </w:r>
      <w:r>
        <w:t>ådet kommer heller ingen stadigvarande vistelse att ske.</w:t>
      </w:r>
      <w:bookmarkEnd w:id="4"/>
      <w:bookmarkEnd w:id="2"/>
    </w:p>
    <w:p w14:paraId="7CA77674" w14:textId="77777777" w:rsidR="009F0861" w:rsidRDefault="00EB5DE4">
      <w:pPr>
        <w:pStyle w:val="Rubrik1"/>
      </w:pPr>
      <w:bookmarkStart w:id="5" w:name="8_Beskrivning-av-detaljplanen"/>
      <w:r>
        <w:t xml:space="preserve">Vad </w:t>
      </w:r>
      <w:r>
        <w:t>ä</w:t>
      </w:r>
      <w:r>
        <w:t>r en detaljplan?</w:t>
      </w:r>
    </w:p>
    <w:p w14:paraId="3F783614" w14:textId="77777777" w:rsidR="009F0861" w:rsidRDefault="00EB5DE4">
      <w:r>
        <w:t>En detaljplan reglerar hur marken får användas och hur miljön är tänkt att förändras eller bevaras. Kommunen kan i en detaljplan pröva om ett område till exempel är lämpligt för</w:t>
      </w:r>
      <w:r>
        <w:t xml:space="preserve"> ny bebyggelse och hur den ska utformas eller hur en befintlig bebyggelse ska bevaras. Alla planbestämmelser i detaljplanen ska ha stöd i plan- och bygglagens fjärde kapitel.</w:t>
      </w:r>
    </w:p>
    <w:p w14:paraId="01BF7383" w14:textId="77777777" w:rsidR="009F0861" w:rsidRDefault="00EB5DE4">
      <w:pPr>
        <w:pStyle w:val="Rubrik2"/>
      </w:pPr>
      <w:r>
        <w:t>Detaljplaneprocessen</w:t>
      </w:r>
    </w:p>
    <w:p w14:paraId="28BF1EB1" w14:textId="77777777" w:rsidR="009F0861" w:rsidRDefault="00EB5DE4">
      <w:r>
        <w:t>Arbetet med att ta fram en detaljplan, planprocessen, kan sk</w:t>
      </w:r>
      <w:r>
        <w:t>e med antingen standard- eller utökat förfarande och är indelad i flera skeden. Kriterierna för när kommunen ska tillämpa respektive förfarande finns i plan- och bygglagen. Förfarandena är väldigt snarlika och skiljer sig främst i att vid ett utökat förfar</w:t>
      </w:r>
      <w:r>
        <w:t>ande ska planförslaget kungöras för allmänheten vid samrådet.</w:t>
      </w:r>
    </w:p>
    <w:p w14:paraId="47092553" w14:textId="77777777" w:rsidR="009F0861" w:rsidRDefault="00EB5DE4">
      <w:r>
        <w:t>Planuppdrag, det vill säga beslut om att ge Livsmiljö Gävle i uppdrag att påbörja ett detaljplanearbete, beslutas av Samhällsbyggnadsnämnden.</w:t>
      </w:r>
    </w:p>
    <w:p w14:paraId="44E9B466" w14:textId="77777777" w:rsidR="009F0861" w:rsidRDefault="00EB5DE4">
      <w:r>
        <w:t>Under samrådet ges berörda möjlighet att lämna synpu</w:t>
      </w:r>
      <w:r>
        <w:t>nkter på förslaget. Efter samrådet upprättas en samrådsredogörelse där alla synpunkter sammanställs och bemöts och planförslaget bearbetas innan den skickas ut för granskning. Synpunkter från granskningen sammanställs i ett granskningsutlåtande. Efter gran</w:t>
      </w:r>
      <w:r>
        <w:t>skningen antas planen av Samhällsbyggnadsnämnden eller, i undantagsfall, av Kommunfullmäktige. Om ingen överklagar beslutet vinner detaljplanen laga kraft.</w:t>
      </w:r>
    </w:p>
    <w:p w14:paraId="54BA7F53" w14:textId="77777777" w:rsidR="009F0861" w:rsidRDefault="00EB5DE4">
      <w:pPr>
        <w:pStyle w:val="Rubrik2"/>
      </w:pPr>
      <w:bookmarkStart w:id="6" w:name="10_Ärendeinformation"/>
      <w:r>
        <w:t>Handlingar och l</w:t>
      </w:r>
      <w:r>
        <w:t>ä</w:t>
      </w:r>
      <w:r>
        <w:t>sh</w:t>
      </w:r>
      <w:r>
        <w:t>ä</w:t>
      </w:r>
      <w:r>
        <w:t>nvisningar</w:t>
      </w:r>
    </w:p>
    <w:p w14:paraId="11B37DEE" w14:textId="77777777" w:rsidR="009F0861" w:rsidRDefault="00EB5DE4">
      <w:r>
        <w:t>Planen omfattar följande handlingar:</w:t>
      </w:r>
    </w:p>
    <w:p w14:paraId="2DF2C0B8" w14:textId="77777777" w:rsidR="009F0861" w:rsidRDefault="00EB5DE4">
      <w:pPr>
        <w:pStyle w:val="Liststycke"/>
        <w:ind w:left="0"/>
      </w:pPr>
      <w:r>
        <w:t xml:space="preserve">Plankarta. Plankartan och </w:t>
      </w:r>
      <w:r>
        <w:t>dess planbestämmelser är den handling som är juridiskt bindande och anger vad som till exempel ska vara allmän plats, kvartersmark och hur bebyggelsen ska regleras.</w:t>
      </w:r>
    </w:p>
    <w:p w14:paraId="54D82198" w14:textId="77777777" w:rsidR="009F0861" w:rsidRDefault="00EB5DE4">
      <w:pPr>
        <w:pStyle w:val="Liststycke"/>
        <w:ind w:left="0"/>
      </w:pPr>
      <w:r>
        <w:t>Planbeskrivning. Planbeskrivningens syfte är att beskriva områdets förutsättningar och de f</w:t>
      </w:r>
      <w:r>
        <w:t>örändringar och konsekvenser som planen innebär. Planbeskrivningen ska vara ett stöd för att kunna tolka plankartan.</w:t>
      </w:r>
      <w:bookmarkEnd w:id="6"/>
    </w:p>
    <w:p w14:paraId="028D9A64" w14:textId="77777777" w:rsidR="009F0861" w:rsidRDefault="00EB5DE4">
      <w:pPr>
        <w:pStyle w:val="Rubrik2"/>
      </w:pPr>
      <w:bookmarkStart w:id="7" w:name="11_Ärendeinformation"/>
      <w:r>
        <w:t>Planf</w:t>
      </w:r>
      <w:r>
        <w:t>ö</w:t>
      </w:r>
      <w:r>
        <w:t>rfarande</w:t>
      </w:r>
    </w:p>
    <w:p w14:paraId="0D689D76" w14:textId="77777777" w:rsidR="009F0861" w:rsidRDefault="00EB5DE4">
      <w:r>
        <w:t>Detaljplanen handläggs med standardförfarande.</w:t>
      </w:r>
      <w:bookmarkEnd w:id="7"/>
    </w:p>
    <w:p w14:paraId="016D7504" w14:textId="77777777" w:rsidR="009F0861" w:rsidRDefault="00EB5DE4">
      <w:pPr>
        <w:pStyle w:val="Rubrik2"/>
      </w:pPr>
      <w:bookmarkStart w:id="8" w:name="12_Ärendeinformation"/>
      <w:r>
        <w:t>Ansvarig planhandl</w:t>
      </w:r>
      <w:r>
        <w:t>ä</w:t>
      </w:r>
      <w:r>
        <w:t>ggare</w:t>
      </w:r>
    </w:p>
    <w:p w14:paraId="5F2EC6F5" w14:textId="77777777" w:rsidR="009F0861" w:rsidRDefault="00EB5DE4">
      <w:r>
        <w:t>Information om planförslaget lämnas av handläggare:</w:t>
      </w:r>
    </w:p>
    <w:p w14:paraId="2093A12A" w14:textId="77777777" w:rsidR="009F0861" w:rsidRDefault="00EB5DE4">
      <w:r>
        <w:t>Emma Larsson</w:t>
      </w:r>
    </w:p>
    <w:p w14:paraId="5A9A865F" w14:textId="77777777" w:rsidR="009F0861" w:rsidRDefault="00EB5DE4">
      <w:r>
        <w:t>Planarkitekt</w:t>
      </w:r>
    </w:p>
    <w:p w14:paraId="7521DA9A" w14:textId="77777777" w:rsidR="009F0861" w:rsidRDefault="00EB5DE4">
      <w:r>
        <w:t>Tel: 026 – 17 83 26</w:t>
      </w:r>
      <w:bookmarkEnd w:id="8"/>
      <w:bookmarkEnd w:id="5"/>
    </w:p>
    <w:p w14:paraId="2ECC3BF5" w14:textId="77777777" w:rsidR="009F0861" w:rsidRDefault="00EB5DE4">
      <w:pPr>
        <w:pStyle w:val="Rubrik1"/>
      </w:pPr>
      <w:bookmarkStart w:id="9" w:name="13_Detaljplanens-syfte"/>
      <w:r>
        <w:t>Syfte och inledning</w:t>
      </w:r>
    </w:p>
    <w:p w14:paraId="6C250323" w14:textId="77777777" w:rsidR="009F0861" w:rsidRDefault="00EB5DE4">
      <w:pPr>
        <w:pStyle w:val="Rubrik2"/>
      </w:pPr>
      <w:bookmarkStart w:id="10" w:name="15_Syfte"/>
      <w:r>
        <w:t>Syfte</w:t>
      </w:r>
    </w:p>
    <w:p w14:paraId="62F64D73" w14:textId="77777777" w:rsidR="009F0861" w:rsidRDefault="00EB5DE4">
      <w:r>
        <w:t xml:space="preserve">Syftet med detaljplanen är att möjliggöra en utvidgning av den tekniska anläggningen för elkraft i anslutning till befintligt datacenter i Stackbo. Detaljplanen syftar vidare till att </w:t>
      </w:r>
      <w:r>
        <w:t>uppnå en god dagvattenhantering och att minimera eventuell omgivningspåverkan. Detaljplanen säkerställer även passage för planerad ny luftburen kraftledning genom planområdet.</w:t>
      </w:r>
      <w:bookmarkEnd w:id="10"/>
    </w:p>
    <w:p w14:paraId="1E0618CF" w14:textId="77777777" w:rsidR="009F0861" w:rsidRDefault="00EB5DE4">
      <w:pPr>
        <w:pStyle w:val="Rubrik2"/>
      </w:pPr>
      <w:r>
        <w:t>Bakgrund</w:t>
      </w:r>
    </w:p>
    <w:p w14:paraId="6AF2837B" w14:textId="77777777" w:rsidR="009F0861" w:rsidRDefault="00EB5DE4">
      <w:r>
        <w:t xml:space="preserve">Planområdet ligger direkt intill detaljplanelagt område för datacenter </w:t>
      </w:r>
      <w:r>
        <w:t>och teknisk anläggning för elkraft. Detaljplanen antogs 2019 och när verksamheten nu har börjat etablera sig på platsen har det identifierats ett behov av att utöka området som är planlagt som teknisk anläggning för elkraft, för att den transformatorstatio</w:t>
      </w:r>
      <w:r>
        <w:t>n som kan försörja de tänkta verksamheterna ska få plats. En ansökan om planbesked har därför inkommit med ett önskemål om att utöka befintlig detaljplan för teknisk anläggning i anslutning till uppfört datacenter i Stackbo.</w:t>
      </w:r>
    </w:p>
    <w:p w14:paraId="74AAEE0E" w14:textId="77777777" w:rsidR="009F0861" w:rsidRDefault="00EB5DE4">
      <w:r>
        <w:t>Det pågår även ett koncessionsä</w:t>
      </w:r>
      <w:r>
        <w:t>rende för att i anslutning till aktuellt planområde österut möjliggöra för en ny luftburen kraftledning. Kraftledningen avses ingå i detaljplanen för att säkra dess passage genom området.</w:t>
      </w:r>
    </w:p>
    <w:p w14:paraId="5C7B9056" w14:textId="77777777" w:rsidR="009F0861" w:rsidRDefault="00EB5DE4">
      <w:pPr>
        <w:pStyle w:val="Rubrik2"/>
      </w:pPr>
      <w:r>
        <w:t>Plandata</w:t>
      </w:r>
    </w:p>
    <w:p w14:paraId="0B5D19D3" w14:textId="77777777" w:rsidR="009F0861" w:rsidRDefault="00EB5DE4">
      <w:pPr>
        <w:pStyle w:val="Rubrik3"/>
      </w:pPr>
      <w:r>
        <w:t>L</w:t>
      </w:r>
      <w:r>
        <w:t>ä</w:t>
      </w:r>
      <w:r>
        <w:t>ge</w:t>
      </w:r>
    </w:p>
    <w:p w14:paraId="0DB45A52" w14:textId="77777777" w:rsidR="009F0861" w:rsidRDefault="00EB5DE4">
      <w:r>
        <w:t xml:space="preserve">Planområdet ligger i Stackbo strax söder om </w:t>
      </w:r>
      <w:r>
        <w:t>Valbo, cirka 15 kilometer från Gävle centrum, och ansluter till ett område som är planlagt för tekniskt ändamål.</w:t>
      </w:r>
    </w:p>
    <w:p w14:paraId="5AF9A4C6" w14:textId="77777777" w:rsidR="009F0861" w:rsidRDefault="00EB5DE4">
      <w:pPr>
        <w:pStyle w:val="Rubrik3"/>
      </w:pPr>
      <w:r>
        <w:t>Areal</w:t>
      </w:r>
    </w:p>
    <w:p w14:paraId="3633277B" w14:textId="77777777" w:rsidR="009F0861" w:rsidRDefault="00EB5DE4">
      <w:r>
        <w:t>Planområdet har en total areal på cirka 1,7 hektar.</w:t>
      </w:r>
    </w:p>
    <w:p w14:paraId="637E7492" w14:textId="77777777" w:rsidR="009F0861" w:rsidRDefault="00EB5DE4">
      <w:pPr>
        <w:pStyle w:val="Rubrik3"/>
      </w:pPr>
      <w:r>
        <w:t>Mark</w:t>
      </w:r>
      <w:r>
        <w:t>ä</w:t>
      </w:r>
      <w:r>
        <w:t>gare</w:t>
      </w:r>
    </w:p>
    <w:p w14:paraId="054AEB8B" w14:textId="77777777" w:rsidR="009F0861" w:rsidRDefault="00EB5DE4">
      <w:r>
        <w:t>Planområdet berör två fastigheter:</w:t>
      </w:r>
    </w:p>
    <w:p w14:paraId="263AF98E" w14:textId="77777777" w:rsidR="009F0861" w:rsidRDefault="00EB5DE4">
      <w:pPr>
        <w:pStyle w:val="Liststycke"/>
        <w:numPr>
          <w:ilvl w:val="0"/>
          <w:numId w:val="1"/>
        </w:numPr>
      </w:pPr>
      <w:r>
        <w:t>Valbo-Ön 21:3 som ägs av privatpersoner.</w:t>
      </w:r>
    </w:p>
    <w:p w14:paraId="3F84900E" w14:textId="77777777" w:rsidR="009F0861" w:rsidRDefault="00EB5DE4">
      <w:pPr>
        <w:pStyle w:val="Liststycke"/>
        <w:numPr>
          <w:ilvl w:val="0"/>
          <w:numId w:val="1"/>
        </w:numPr>
      </w:pPr>
      <w:r>
        <w:t>Stackbo 1:2 som ägs av privatperson.</w:t>
      </w:r>
      <w:bookmarkEnd w:id="9"/>
    </w:p>
    <w:p w14:paraId="5B975043" w14:textId="77777777" w:rsidR="009F0861" w:rsidRDefault="00EB5DE4">
      <w:pPr>
        <w:pStyle w:val="Rubrik1"/>
      </w:pPr>
      <w:bookmarkStart w:id="11" w:name="16_Planeringsförutsättningar"/>
      <w:r>
        <w:t>Mark, natur och vatten</w:t>
      </w:r>
    </w:p>
    <w:p w14:paraId="56EEF8C0" w14:textId="77777777" w:rsidR="009F0861" w:rsidRDefault="00EB5DE4">
      <w:pPr>
        <w:pStyle w:val="Rubrik2"/>
      </w:pPr>
      <w:bookmarkStart w:id="12" w:name="18_Grönstruktur"/>
      <w:bookmarkStart w:id="13" w:name="19_Naturvärden"/>
      <w:r>
        <w:t>Gr</w:t>
      </w:r>
      <w:r>
        <w:t>ö</w:t>
      </w:r>
      <w:r>
        <w:t>nstruktur och naturv</w:t>
      </w:r>
      <w:r>
        <w:t>ä</w:t>
      </w:r>
      <w:r>
        <w:t>rden</w:t>
      </w:r>
    </w:p>
    <w:p w14:paraId="28C9B27F" w14:textId="77777777" w:rsidR="009F0861" w:rsidRDefault="00EB5DE4">
      <w:r>
        <w:t>Planområdet består i huvudsak av produktionsskog som har brukats aktivt med moderna skogsbruksmetoder. I takt med att befintlig verksamhet etablerats på platsen har s</w:t>
      </w:r>
      <w:r>
        <w:t>kogen inom nu aktuellt planområde avverkats och delvis tagits i anspråk för den tekniska anläggningen. Marken norr och öster om planområdet domineras av tall i varierande ålder, med inslag av gran och björk. Omkring 25 meter öster om planområdet finns en m</w:t>
      </w:r>
      <w:r>
        <w:t>indre sumpskog med visst naturvärde. Planområdet innehåller ingen skyddad natur.</w:t>
      </w:r>
    </w:p>
    <w:p w14:paraId="5CD17652" w14:textId="77777777" w:rsidR="009F0861" w:rsidRDefault="00EB5DE4">
      <w:r>
        <w:t>Planförslag och konsekvenser</w:t>
      </w:r>
    </w:p>
    <w:p w14:paraId="6AB50CDD" w14:textId="77777777" w:rsidR="009F0861" w:rsidRDefault="00EB5DE4">
      <w:r>
        <w:t>Planförslaget innebär en utökning av befintlig transformatorstation och mark reserveras för en ny luftburen kraftledning. Planerad kraftledningsga</w:t>
      </w:r>
      <w:r>
        <w:t>ta i planområdets östra del förses med en bestämmelse om markreservat för allmännyttig luftledning. I samband med exploatering kan marken komma att fyllas upp med krossmaterial för att motsvara marknivån på befintlig transformatorstation, mellan ca +63 met</w:t>
      </w:r>
      <w:r>
        <w:t>er i södra delen och +61 meter i norra delen.</w:t>
      </w:r>
    </w:p>
    <w:p w14:paraId="3EBB7BC3" w14:textId="77777777" w:rsidR="009F0861" w:rsidRDefault="00EB5DE4">
      <w:r>
        <w:t>Planförslaget kan innebära att all naturlig vegetation inom planområdet försvinner i och med eventuell utfyllnad av planområdet. Trots det bedöms planförslaget sammantaget innebära små konsekvenser för naturmil</w:t>
      </w:r>
      <w:r>
        <w:t>jön. Planområdet och dess omgivande naturmark består av produktionsskog eller sumpskog som är regionalt vanligt förekommande i de östra delarna av länet. För att upprätthålla ett byggnadsfritt avstånd mot omgivande skogsmark i öster och norr markeras områd</w:t>
      </w:r>
      <w:r>
        <w:t>ena närmast skogen med prickmark, där byggnader inte får uppföras.</w:t>
      </w:r>
    </w:p>
    <w:p w14:paraId="3987BCE2" w14:textId="77777777" w:rsidR="009F0861" w:rsidRDefault="00EB5DE4">
      <w:r>
        <w:rPr>
          <w:b/>
        </w:rPr>
        <w:t>Planbestämmelse</w:t>
      </w:r>
    </w:p>
    <w:p w14:paraId="27660A29" w14:textId="77777777" w:rsidR="009F0861" w:rsidRDefault="00EB5DE4">
      <w:bookmarkStart w:id="14" w:name="20_planbestammelse"/>
      <w:r>
        <w:t>Marken får inte förses med byggnad.</w:t>
      </w:r>
      <w:bookmarkEnd w:id="14"/>
    </w:p>
    <w:p w14:paraId="10A09B7E" w14:textId="77777777" w:rsidR="009F0861" w:rsidRDefault="00EB5DE4">
      <w:bookmarkStart w:id="15" w:name="21_planbestammelse"/>
      <w:r>
        <w:t>Bestämmelsen säkerställer ett byggnadsfritt avstånd till omgivande skogsmark.</w:t>
      </w:r>
      <w:bookmarkEnd w:id="15"/>
      <w:bookmarkEnd w:id="12"/>
      <w:bookmarkEnd w:id="13"/>
    </w:p>
    <w:p w14:paraId="7C79E705" w14:textId="77777777" w:rsidR="009F0861" w:rsidRDefault="00EB5DE4">
      <w:pPr>
        <w:pStyle w:val="Rubrik2"/>
      </w:pPr>
      <w:bookmarkStart w:id="16" w:name="22_Fornlämningar"/>
      <w:r>
        <w:t>Fornl</w:t>
      </w:r>
      <w:r>
        <w:t>ä</w:t>
      </w:r>
      <w:r>
        <w:t>mningar</w:t>
      </w:r>
    </w:p>
    <w:p w14:paraId="6BA09822" w14:textId="77777777" w:rsidR="009F0861" w:rsidRDefault="00EB5DE4">
      <w:r>
        <w:t>Enligt uppgifter från Länsstyrelsen Gävleborg</w:t>
      </w:r>
      <w:r>
        <w:t xml:space="preserve"> genomfördes en arkeologisk utredning i intilliggande områden under år 2020. Utredningen visade att varken någon fornlämning eller övrig kulturhistorisk lämning kunde upptäckas. Sannolikheten för att någon lämning ska finnas i aktuellt planområde antas där</w:t>
      </w:r>
      <w:r>
        <w:t>för vara liten.</w:t>
      </w:r>
    </w:p>
    <w:p w14:paraId="0AF95128" w14:textId="77777777" w:rsidR="009F0861" w:rsidRDefault="00EB5DE4">
      <w:r>
        <w:t>Påträffas fornlämningar i samband med markarbetena ska dessa, i enlighet med 2 kap. 10 § Kulturmiljölagen, omedelbart avbrytas och Länsstyrelsen underrättas.</w:t>
      </w:r>
      <w:bookmarkEnd w:id="16"/>
    </w:p>
    <w:p w14:paraId="19AB284D" w14:textId="77777777" w:rsidR="009F0861" w:rsidRDefault="00EB5DE4">
      <w:pPr>
        <w:pStyle w:val="Rubrik2"/>
      </w:pPr>
      <w:bookmarkStart w:id="17" w:name="23_Geotekniska-förhållanden"/>
      <w:r>
        <w:t>Geotekniska f</w:t>
      </w:r>
      <w:r>
        <w:t>ö</w:t>
      </w:r>
      <w:r>
        <w:t>rh</w:t>
      </w:r>
      <w:r>
        <w:t>å</w:t>
      </w:r>
      <w:r>
        <w:t>llanden och radon</w:t>
      </w:r>
    </w:p>
    <w:p w14:paraId="5635D15C" w14:textId="77777777" w:rsidR="009F0861" w:rsidRDefault="00EB5DE4">
      <w:r>
        <w:t xml:space="preserve">Planområdet består i huvudsak av morän, enligt </w:t>
      </w:r>
      <w:r>
        <w:t>SGU:s jordartskartering. Jorddjupet är bedömt till mellan 5-10 meter. Marknivån i planområdet varierar från +58 meter i norr till +62 meter i söder.</w:t>
      </w:r>
    </w:p>
    <w:p w14:paraId="69ADA9E2" w14:textId="77777777" w:rsidR="009F0861" w:rsidRDefault="00EB5DE4">
      <w:r>
        <w:t>Planområdet ligger inom lågriskområde för radon. Enligt kommunens översiktsplan ska byggnader för stadigvar</w:t>
      </w:r>
      <w:r>
        <w:t>ande vistelse inom lågriskområden uppföras radonskyddat.</w:t>
      </w:r>
    </w:p>
    <w:p w14:paraId="465B3FC8" w14:textId="77777777" w:rsidR="009F0861" w:rsidRDefault="00EB5DE4">
      <w:r>
        <w:t>Planförslag och konsekvenser</w:t>
      </w:r>
    </w:p>
    <w:p w14:paraId="35AABF16" w14:textId="77777777" w:rsidR="009F0861" w:rsidRDefault="00EB5DE4">
      <w:r>
        <w:t>Den geotekniska utredningen som gjordes i samband med planläggningen av angränsande detaljplan år 2018 konstaterade att marken bestod av sandig, siltig morän med inslag a</w:t>
      </w:r>
      <w:r>
        <w:t>v block och sten. Samma utredning konstaterade att det fanns goda förutsättningar för ett plangenomförande utan behov av förstärkningar eller risk för sättningar. Efter detta har en transformatorstation uppförts där delar av området har höjts genom påföran</w:t>
      </w:r>
      <w:r>
        <w:t>de av laster till marknivå +61 till +63 meter utan att sättningar eller stabilitetsproblem har uppdagats. Kommunen bedömer att genomförande av aktuellt planförslag inte kommer att leda till stabilitets- eller sättningsproblematik.</w:t>
      </w:r>
    </w:p>
    <w:p w14:paraId="72718A41" w14:textId="77777777" w:rsidR="009F0861" w:rsidRDefault="00EB5DE4">
      <w:r>
        <w:t xml:space="preserve">Enda tillåten användning </w:t>
      </w:r>
      <w:r>
        <w:t>är teknisk anläggning för elkraft, varför inga byggnader för stadigvarande vistelse ska uppföras inom planområdet. Det föreligger därmed inga behov av att uppföra byggnader radonskyddat.</w:t>
      </w:r>
      <w:bookmarkEnd w:id="17"/>
    </w:p>
    <w:p w14:paraId="08D1C299" w14:textId="77777777" w:rsidR="009F0861" w:rsidRDefault="00EB5DE4">
      <w:pPr>
        <w:pStyle w:val="Rubrik2"/>
      </w:pPr>
      <w:bookmarkStart w:id="18" w:name="24_Hydrologiska-förhållanden"/>
      <w:r>
        <w:t>Hydrologiska f</w:t>
      </w:r>
      <w:r>
        <w:t>ö</w:t>
      </w:r>
      <w:r>
        <w:t>rh</w:t>
      </w:r>
      <w:r>
        <w:t>å</w:t>
      </w:r>
      <w:r>
        <w:t>llanden</w:t>
      </w:r>
    </w:p>
    <w:p w14:paraId="7223191B" w14:textId="77777777" w:rsidR="009F0861" w:rsidRDefault="00EB5DE4">
      <w:r>
        <w:t>Planområdet lutar i dagsläget svagt från sö</w:t>
      </w:r>
      <w:r>
        <w:t xml:space="preserve">der mot norr. Området avvattnas ytligt norrut mot Valsjöbäcken. Planområdet kommer att förses med en dagvattenhantering som beskrivs i avsnitt </w:t>
      </w:r>
      <w:r>
        <w:rPr>
          <w:i/>
        </w:rPr>
        <w:t>Dagvatten</w:t>
      </w:r>
      <w:r>
        <w:t>.</w:t>
      </w:r>
    </w:p>
    <w:p w14:paraId="4787237C" w14:textId="77777777" w:rsidR="009F0861" w:rsidRDefault="00EB5DE4">
      <w:r>
        <w:t>Grundvattnets sårbarhet har klassats som måttligt sårbart inom planområdet, beroende på att det ligger</w:t>
      </w:r>
      <w:r>
        <w:t xml:space="preserve"> inom område med måttligt genomsläppliga jordar utan kända grundvattenmagasin. Grundvattenytan bedöms kunna ligga högt inom området.</w:t>
      </w:r>
    </w:p>
    <w:p w14:paraId="26691D7F" w14:textId="77777777" w:rsidR="009F0861" w:rsidRDefault="00EB5DE4">
      <w:r>
        <w:t>Planförslag och konsekvenser</w:t>
      </w:r>
    </w:p>
    <w:p w14:paraId="299D559F" w14:textId="77777777" w:rsidR="009F0861" w:rsidRDefault="00EB5DE4">
      <w:r>
        <w:t>Planområdet ligger ca 500 meter öster om Gävle-Valboåsens vattenskyddsområde och dess sekundära skyddszon. Vattenskyddsområdet är under revidering och planområdet kan komma att hamna helt eller delvis inom detta då det befinner sig inom åsens tillrinningso</w:t>
      </w:r>
      <w:r>
        <w:t xml:space="preserve">mråde. Höga grundvattennivåer inom planområdet bedöms inte utgöra ett problem då området behövs fyllas upp för att genomföra exploateringen. Kommunen bedömer att med en god dagvattenhantering som främjar fortsatt infiltration av dagvatten så kommer varken </w:t>
      </w:r>
      <w:r>
        <w:t xml:space="preserve">vattentäkten eller Gävle-Valboåsen som vattenförekomst påverkas att planen. Se vidare avsnitt </w:t>
      </w:r>
      <w:r>
        <w:rPr>
          <w:i/>
        </w:rPr>
        <w:t>Dagvatten</w:t>
      </w:r>
      <w:r>
        <w:t>.</w:t>
      </w:r>
      <w:bookmarkEnd w:id="18"/>
    </w:p>
    <w:p w14:paraId="13EA8F5A" w14:textId="77777777" w:rsidR="009F0861" w:rsidRDefault="00EB5DE4">
      <w:pPr>
        <w:pStyle w:val="Rubrik2"/>
      </w:pPr>
      <w:bookmarkStart w:id="19" w:name="25_Ekosystemtjänster"/>
      <w:r>
        <w:t>Ekosystemtj</w:t>
      </w:r>
      <w:r>
        <w:t>ä</w:t>
      </w:r>
      <w:r>
        <w:t>nster</w:t>
      </w:r>
    </w:p>
    <w:p w14:paraId="288A3A53" w14:textId="77777777" w:rsidR="009F0861" w:rsidRDefault="00EB5DE4">
      <w:r>
        <w:t xml:space="preserve">Det finns inga särskilt utpekade ekosystemtjänster inom planområdet i kommunens kartläggning av ekosystemtjänster (2018). Ca 25 </w:t>
      </w:r>
      <w:r>
        <w:t>meter öster om planområdet finns en våtmark utpekad, som bidrar med reglerande tjänster i form av vattenrening och översvämningsskydd. Dagvattenhanteringen som föreslås utgår från att den övergripande vattenbalansen ska bibehållas. Kommunens bedömning är a</w:t>
      </w:r>
      <w:r>
        <w:t>tt förhållandena i omgivande skog- och våtmarker inte påverkas av ett plangenomförande.</w:t>
      </w:r>
      <w:bookmarkEnd w:id="19"/>
      <w:bookmarkEnd w:id="11"/>
    </w:p>
    <w:p w14:paraId="59EC58B1" w14:textId="77777777" w:rsidR="009F0861" w:rsidRDefault="00EB5DE4">
      <w:pPr>
        <w:pStyle w:val="Rubrik1"/>
      </w:pPr>
      <w:bookmarkStart w:id="20" w:name="26_Planeringsförutsättningar"/>
      <w:r>
        <w:t>Bebyggelse</w:t>
      </w:r>
    </w:p>
    <w:p w14:paraId="5B1376A2" w14:textId="77777777" w:rsidR="009F0861" w:rsidRDefault="00EB5DE4">
      <w:bookmarkStart w:id="21" w:name="28_Fysisk-miljö"/>
      <w:r>
        <w:t>Inom planområdet finns idag ingen befintlig bebyggelse. Planområdet ansluter till den tekniska anläggningen för elkraft i väster och söder om planområdet påg</w:t>
      </w:r>
      <w:r>
        <w:t>år etablering av ett större område för datacenterverksamhet. Den tekniska anläggningen som avses utvidgas består av 130 kV-station (YT 651 Öby), som ska förse intilliggande datacenter med el.</w:t>
      </w:r>
      <w:bookmarkEnd w:id="21"/>
    </w:p>
    <w:p w14:paraId="14BB1A1E" w14:textId="77777777" w:rsidR="009F0861" w:rsidRDefault="00EB5DE4">
      <w:pPr>
        <w:pStyle w:val="Rubrik2"/>
      </w:pPr>
      <w:bookmarkStart w:id="22" w:name="29_Fysisk-miljö"/>
      <w:r>
        <w:t>Kraftledningar</w:t>
      </w:r>
    </w:p>
    <w:p w14:paraId="68E5AEA3" w14:textId="77777777" w:rsidR="009F0861" w:rsidRDefault="00EB5DE4">
      <w:r>
        <w:t>I närheten av aktuellt planområde har Svenska Kra</w:t>
      </w:r>
      <w:r>
        <w:t>ftnät ett antal anläggningar tillhörande transmissionsnätet för el. Stackbo stamnätsstation är belägen väster om planområdet. Till Stackbo ansluter fyra transmissionsnätsledningar, varav den ena, en 220 kV-ledning (RL34 från Valbo) korsar planområdets nord</w:t>
      </w:r>
      <w:r>
        <w:t>västra hörn.</w:t>
      </w:r>
    </w:p>
    <w:p w14:paraId="4E6996D4" w14:textId="77777777" w:rsidR="009F0861" w:rsidRDefault="00EB5DE4">
      <w:r>
        <w:t>Svenska kraftnät har rådighet över marken inom kraftledningsgatan genom en ledningsrätt, se mer under avsnitt Fastighetsrättsliga frågor. Inom området med ledningsrätt finns särskilda regler för vistelse och arbete. Här får bland annat inte gr</w:t>
      </w:r>
      <w:r>
        <w:t>ävning utföras eller marken hårdgöras utan samråd med ledningsägaren. Arbete under kraftledningen kräver att särskilda säkerhetsföreskrifter följs. För åtgärder inom 250 meter från befintlig kraftledning ska samråd alltid hållas med Svenska Kraftnät.</w:t>
      </w:r>
    </w:p>
    <w:p w14:paraId="43CC2745" w14:textId="77777777" w:rsidR="009F0861" w:rsidRDefault="00EB5DE4">
      <w:pPr>
        <w:pStyle w:val="Rubrik3"/>
      </w:pPr>
      <w:r>
        <w:t>Planf</w:t>
      </w:r>
      <w:r>
        <w:t>ö</w:t>
      </w:r>
      <w:r>
        <w:t>rslag och konsekvenser</w:t>
      </w:r>
    </w:p>
    <w:p w14:paraId="0A0B5D42" w14:textId="77777777" w:rsidR="009F0861" w:rsidRDefault="00EB5DE4">
      <w:r>
        <w:t>Den del av planområdet som berör befintlig 220 kV-ledning och kraftledningsgata är idag delvis ianspråktagen för den redan utbyggda tekniska anläggningen för elkraft. Området som ianspråktagits går ca 7 meter in på fastigheten Stack</w:t>
      </w:r>
      <w:r>
        <w:t>bo 1:2, och planläggs för att åstadkomma en anpassning till hur marken inom fastigheten Stackbo 1:35 används idag.</w:t>
      </w:r>
    </w:p>
    <w:p w14:paraId="7105629F" w14:textId="77777777" w:rsidR="009F0861" w:rsidRDefault="00EB5DE4">
      <w:r>
        <w:t>Svenska Kraftnäts anläggningar är av nationellt och internationellt intresse och detaljplanen säkerställer befintlig 220 kV-ledning med bestä</w:t>
      </w:r>
      <w:r>
        <w:t>mmelse om markreservat för allmännyttig luftledning.</w:t>
      </w:r>
    </w:p>
    <w:p w14:paraId="76A5700F" w14:textId="77777777" w:rsidR="009F0861" w:rsidRDefault="00EB5DE4">
      <w:r>
        <w:t>Planförslaget säkerställer även passagen för en planerad luftburen 130 kV-ledning (Ersbo-Ängsberg YL67S3) genom planområdets östra del, se figur 5 nedan. Vattenfall Eldistribution AB har ansökt om tillst</w:t>
      </w:r>
      <w:r>
        <w:t>ånd att bygga och använda kraftledningar (nätkoncession för linje) hos Energimarknadsinspektionen och ett beslut förväntas innan årsskiftet 2022–2023.</w:t>
      </w:r>
    </w:p>
    <w:p w14:paraId="43C8EADB" w14:textId="77777777" w:rsidR="009F0861" w:rsidRDefault="00EB5DE4">
      <w:r>
        <w:t>Planbestämmelse</w:t>
      </w:r>
    </w:p>
    <w:p w14:paraId="0DE6B3B2" w14:textId="77777777" w:rsidR="009F0861" w:rsidRDefault="00EB5DE4">
      <w:bookmarkStart w:id="23" w:name="30_planbestammelse"/>
      <w:r>
        <w:rPr>
          <w:b/>
        </w:rPr>
        <w:t xml:space="preserve">l1 - </w:t>
      </w:r>
      <w:r>
        <w:t>Markreservat för allmännyttig luftledning.</w:t>
      </w:r>
      <w:bookmarkEnd w:id="23"/>
    </w:p>
    <w:p w14:paraId="668868DC" w14:textId="77777777" w:rsidR="009F0861" w:rsidRDefault="00EB5DE4">
      <w:bookmarkStart w:id="24" w:name="31_planbestammelse"/>
      <w:r>
        <w:t>Markåtkomst till befintlig och planerad k</w:t>
      </w:r>
      <w:r>
        <w:t>raftledning säkerställs genom planbestämmelsen. Inom dessa områden får inga lovpliktiga åtgärder enligt plan- och bygglagen godkännas av kommunen utan samråd och dialog med ledningsägaren.</w:t>
      </w:r>
      <w:bookmarkEnd w:id="24"/>
      <w:bookmarkEnd w:id="22"/>
    </w:p>
    <w:p w14:paraId="1A2BBEC7" w14:textId="77777777" w:rsidR="009F0861" w:rsidRDefault="00EB5DE4">
      <w:pPr>
        <w:pStyle w:val="Rubrik2"/>
      </w:pPr>
      <w:bookmarkStart w:id="25" w:name="32_Fysisk-miljö"/>
      <w:r>
        <w:t>Ny bebyggelse</w:t>
      </w:r>
    </w:p>
    <w:p w14:paraId="1B429FA1" w14:textId="77777777" w:rsidR="009F0861" w:rsidRDefault="00EB5DE4">
      <w:pPr>
        <w:pStyle w:val="Rubrik3"/>
      </w:pPr>
      <w:r>
        <w:t>Planf</w:t>
      </w:r>
      <w:r>
        <w:t>ö</w:t>
      </w:r>
      <w:r>
        <w:t>rslag och konsekvenser</w:t>
      </w:r>
    </w:p>
    <w:p w14:paraId="65F293F7" w14:textId="77777777" w:rsidR="009F0861" w:rsidRDefault="00EB5DE4">
      <w:r>
        <w:t xml:space="preserve">Planförslaget möjliggör </w:t>
      </w:r>
      <w:r>
        <w:t>för att i direkt anslutning till befintlig teknisk anläggning för elkraft utöka markanspråket för samma ändamål. Ytan som i gällande detaljplan är avsedd för transformatorer har i takt med utbyggnaden av området visat sig vara för begränsad i sin storlek o</w:t>
      </w:r>
      <w:r>
        <w:t>ch att en utökning av området måste ske för att en transformatorstation som kan försörja datacenterverksamheterna intill ska få plats.</w:t>
      </w:r>
    </w:p>
    <w:p w14:paraId="26235894" w14:textId="77777777" w:rsidR="009F0861" w:rsidRDefault="00EB5DE4">
      <w:r>
        <w:t>Tillkommande bebyggelse kan placeras fritt i planområdet med undantag för områden som markeras med prickmark, där byggnad</w:t>
      </w:r>
      <w:r>
        <w:t xml:space="preserve"> inte får uppföras. På mark som markerats med prickmark får bland annat parkering/körytor anläggas, likaså anläggningar för fördröjning och rening av dagvatten. Det finns däremot begräsningar ur elsäkerhetssynpunkt gällande vilka åtgärder som tillåts inom </w:t>
      </w:r>
      <w:r>
        <w:t>särskilda avstånd från kraftledningar enligt Elsäkerhetsverkets gällande föreskrifter. Parkering närmare än 10 meter från ledning är exempelvis inte tillåtet enligt Elsäkerhetsföreskrifterna.</w:t>
      </w:r>
    </w:p>
    <w:p w14:paraId="3509E42F" w14:textId="77777777" w:rsidR="009F0861" w:rsidRDefault="00EB5DE4">
      <w:r>
        <w:t>Med anledning av föreslagen markanvändning så bedöms det troligt</w:t>
      </w:r>
      <w:r>
        <w:t xml:space="preserve"> att framtida exploatering kommer att innehålla någon form av skalskydd. Skalskydd avser att skydda från att obehörig kan beträda marken och till exempel skada en anläggning, men även för att förhindra att personskada uppstår genom direkt beröring av spänn</w:t>
      </w:r>
      <w:r>
        <w:t>ingssatta delar.</w:t>
      </w:r>
    </w:p>
    <w:p w14:paraId="57839E50" w14:textId="77777777" w:rsidR="009F0861" w:rsidRDefault="00EB5DE4">
      <w:r>
        <w:t>Planens genomförande innebär att skogsmark tas i anspråk och områdets karaktär påverkas. Planförslaget kommer också att påverka landskapsbilden till följd av exploateringen, men eftersom planen ligger i direkt anslutning till redan utbyggd</w:t>
      </w:r>
      <w:r>
        <w:t xml:space="preserve"> storskalig etablering av samma karaktär bedöms påverkan inte bli betydande vid ett genomförande.</w:t>
      </w:r>
    </w:p>
    <w:p w14:paraId="6F5D4896" w14:textId="77777777" w:rsidR="009F0861" w:rsidRDefault="00EB5DE4">
      <w:r>
        <w:t>Utökningen av den tekniska anläggningen som planförslaget medför ligger bortom redan utbyggd anläggning sett från närmsta boende och bedöms innebära en förhål</w:t>
      </w:r>
      <w:r>
        <w:t>landevis liten omgivningspåverkan.</w:t>
      </w:r>
    </w:p>
    <w:p w14:paraId="68B6A76A" w14:textId="77777777" w:rsidR="009F0861" w:rsidRDefault="00EB5DE4">
      <w:r>
        <w:t>Planbestämmelse</w:t>
      </w:r>
    </w:p>
    <w:p w14:paraId="42417057" w14:textId="77777777" w:rsidR="009F0861" w:rsidRDefault="00EB5DE4">
      <w:bookmarkStart w:id="26" w:name="33_planbestammelse"/>
      <w:r>
        <w:t xml:space="preserve">Teknisk anläggning för elkraft </w:t>
      </w:r>
      <w:bookmarkEnd w:id="26"/>
    </w:p>
    <w:p w14:paraId="637F837C" w14:textId="77777777" w:rsidR="009F0861" w:rsidRDefault="00EB5DE4">
      <w:bookmarkStart w:id="27" w:name="34_planbestammelse"/>
      <w:r>
        <w:t xml:space="preserve">Detaljplanen medger användningen E1 - Teknisk anläggning för elkraft, inom hela planområdet. Användningen syftar till att utöka den transformatorstation som idag är uppförd </w:t>
      </w:r>
      <w:r>
        <w:t>på fastigheten Gävle Stackbo 1:35. Inom användningen ryms även eventuella byggnader som kan behövas för anläggningen, liksom dagvattenanläggningar, vägar och skalskydd.</w:t>
      </w:r>
      <w:bookmarkEnd w:id="27"/>
    </w:p>
    <w:p w14:paraId="2DE409A2" w14:textId="77777777" w:rsidR="009F0861" w:rsidRDefault="00EB5DE4">
      <w:r>
        <w:t>Marken får inte förses med byggnad.</w:t>
      </w:r>
    </w:p>
    <w:p w14:paraId="205260AC" w14:textId="77777777" w:rsidR="009F0861" w:rsidRDefault="00EB5DE4">
      <w:r>
        <w:t>Bestämmelsen säkerställer ett byggnadsfritt avstånd</w:t>
      </w:r>
      <w:r>
        <w:t xml:space="preserve"> mot omgivande skogsmark.</w:t>
      </w:r>
      <w:bookmarkEnd w:id="25"/>
    </w:p>
    <w:p w14:paraId="135371A4" w14:textId="77777777" w:rsidR="009F0861" w:rsidRDefault="00EB5DE4">
      <w:r>
        <w:rPr>
          <w:noProof/>
        </w:rPr>
        <w:drawing>
          <wp:inline distT="0" distB="0" distL="0" distR="0" wp14:anchorId="1088E3B0" wp14:editId="6E93992C">
            <wp:extent cx="5500000" cy="3226920"/>
            <wp:effectExtent l="0" t="0" r="0" b="0"/>
            <wp:docPr id="2" name="Bildobjekt 2" descr="Skiss på planerad utbyggnad av transformatorstation som utökas österut. Bilden visar också planområdets y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ss_oever_omr_28f8cf58cd.PNG"/>
                    <pic:cNvPicPr/>
                  </pic:nvPicPr>
                  <pic:blipFill>
                    <a:blip r:embed="rId7" cstate="print">
                      <a:extLst>
                        <a:ext uri="3b6e1c94-5f56-48c6-9380-5c0f7156cb76"/>
                      </a:extLst>
                    </a:blip>
                    <a:stretch>
                      <a:fillRect/>
                    </a:stretch>
                  </pic:blipFill>
                  <pic:spPr>
                    <a:xfrm>
                      <a:off x="0" y="0"/>
                      <a:ext cx="5500000" cy="3226920"/>
                    </a:xfrm>
                    <a:prstGeom prst="rect">
                      <a:avLst/>
                    </a:prstGeom>
                  </pic:spPr>
                </pic:pic>
              </a:graphicData>
            </a:graphic>
          </wp:inline>
        </w:drawing>
      </w:r>
    </w:p>
    <w:p w14:paraId="033B5B2D" w14:textId="77777777" w:rsidR="009F0861" w:rsidRDefault="00EB5DE4">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Skiss över planerad utbyggnad av transformatorstation och planerad kraftlednings sträcka i östra delen av planområdet. Aktuellt planområde är markerad i grått.</w:t>
      </w:r>
      <w:bookmarkEnd w:id="20"/>
    </w:p>
    <w:p w14:paraId="1725827A" w14:textId="77777777" w:rsidR="009F0861" w:rsidRDefault="00EB5DE4">
      <w:pPr>
        <w:pStyle w:val="Rubrik1"/>
      </w:pPr>
      <w:bookmarkStart w:id="28" w:name="35_Planeringsförutsättningar"/>
      <w:r>
        <w:t xml:space="preserve">Offentlig och </w:t>
      </w:r>
      <w:r>
        <w:t>kommersiell service</w:t>
      </w:r>
    </w:p>
    <w:p w14:paraId="150B2D7C" w14:textId="77777777" w:rsidR="009F0861" w:rsidRDefault="00EB5DE4">
      <w:bookmarkStart w:id="29" w:name="37_Service"/>
      <w:r>
        <w:t>Planområdet ligger inte i direkt anslutning till service. Inom fem kilometer finns Valbo Köpcentrum med stort utbud av affärer, restauranger och matvarubutiker.</w:t>
      </w:r>
      <w:bookmarkEnd w:id="29"/>
      <w:bookmarkEnd w:id="28"/>
    </w:p>
    <w:p w14:paraId="68DCAA23" w14:textId="77777777" w:rsidR="009F0861" w:rsidRDefault="00EB5DE4">
      <w:pPr>
        <w:pStyle w:val="Rubrik1"/>
      </w:pPr>
      <w:bookmarkStart w:id="30" w:name="38_Planeringsförutsättningar"/>
      <w:r>
        <w:t>Gator och trafik</w:t>
      </w:r>
    </w:p>
    <w:p w14:paraId="7477F47A" w14:textId="77777777" w:rsidR="009F0861" w:rsidRDefault="00EB5DE4">
      <w:bookmarkStart w:id="31" w:name="40_Trafik"/>
      <w:r>
        <w:t>Planområdet angörs från den redan utbyggda transformatorst</w:t>
      </w:r>
      <w:r>
        <w:t>ationen via Laggarbovägen och riksväg 56 och vidare från E16/E4. Vägarna är statliga och Trafikverket ansvarar för skötsel och eventuella åtgärder. Från Laggarbovägen ansluts flertalet enskilda grusvägar till bebyggelsen i Stackbo.</w:t>
      </w:r>
    </w:p>
    <w:p w14:paraId="38EADE83" w14:textId="77777777" w:rsidR="009F0861" w:rsidRDefault="00EB5DE4">
      <w:r>
        <w:t>Stackbo är idag inte för</w:t>
      </w:r>
      <w:r>
        <w:t>sörjt av kollektivtrafik, mer än via en hållplats på riksväg 56, samt hållplats i Överhärde.</w:t>
      </w:r>
    </w:p>
    <w:p w14:paraId="25671A8A" w14:textId="77777777" w:rsidR="009F0861" w:rsidRDefault="00EB5DE4">
      <w:r>
        <w:t>Planförslaget innebär endast en mindre utökning av en redan utbyggd transformatorstation och bedöms inte generera någon ytterligare trafik. Däremot kan det under b</w:t>
      </w:r>
      <w:r>
        <w:t>yggnationstiden vara periodvisa transporter med tunga fordon med material och massor till och från området.</w:t>
      </w:r>
      <w:bookmarkEnd w:id="31"/>
      <w:bookmarkEnd w:id="30"/>
    </w:p>
    <w:p w14:paraId="7F71D687" w14:textId="77777777" w:rsidR="009F0861" w:rsidRDefault="00EB5DE4">
      <w:pPr>
        <w:pStyle w:val="Rubrik1"/>
      </w:pPr>
      <w:bookmarkStart w:id="32" w:name="41_Planeringsförutsättningar"/>
      <w:r>
        <w:t>Teknisk f</w:t>
      </w:r>
      <w:r>
        <w:t>ö</w:t>
      </w:r>
      <w:r>
        <w:t>rs</w:t>
      </w:r>
      <w:r>
        <w:t>ö</w:t>
      </w:r>
      <w:r>
        <w:t>rjning</w:t>
      </w:r>
    </w:p>
    <w:p w14:paraId="4D3FF44D" w14:textId="77777777" w:rsidR="009F0861" w:rsidRDefault="00EB5DE4">
      <w:pPr>
        <w:pStyle w:val="Rubrik2"/>
      </w:pPr>
      <w:bookmarkStart w:id="33" w:name="43_Annat"/>
      <w:r>
        <w:t>Vatten och avlopp</w:t>
      </w:r>
    </w:p>
    <w:p w14:paraId="298C002C" w14:textId="77777777" w:rsidR="009F0861" w:rsidRDefault="00EB5DE4">
      <w:r>
        <w:t>Planområdet ligger utanför verksamhetsområde för vatten och spillvatten. Till den redan utbyggda transformator</w:t>
      </w:r>
      <w:r>
        <w:t>stationen finns kommunala vatten- och spillvattenledningar framdragna. Planområdets behov av vatten och avlopp kommer att kunna försörjas från denna anslutning.</w:t>
      </w:r>
      <w:bookmarkEnd w:id="33"/>
    </w:p>
    <w:p w14:paraId="7AEF556C" w14:textId="77777777" w:rsidR="009F0861" w:rsidRDefault="00EB5DE4">
      <w:pPr>
        <w:pStyle w:val="Rubrik2"/>
      </w:pPr>
      <w:bookmarkStart w:id="34" w:name="44_Dagvatten"/>
      <w:r>
        <w:t>Dagvatten</w:t>
      </w:r>
    </w:p>
    <w:p w14:paraId="4AAD0E57" w14:textId="77777777" w:rsidR="009F0861" w:rsidRDefault="00EB5DE4">
      <w:r>
        <w:t xml:space="preserve">Planområdet ligger inte inom kommunalt verksamhetsområde för dagvatten. I anslutande </w:t>
      </w:r>
      <w:r>
        <w:t>detaljplan för befintlig transformatorstation finns idag ett dagvattensystem dimensionerat för en nederbördshändelse med 50-års återkomsttid, beräknat med klimatfaktor 1,25. Marken är genomsläpplig och dagvattnet tillåts infiltrera. Det finns ett ledningsb</w:t>
      </w:r>
      <w:r>
        <w:t>uret dagvattensystem som leder vattnet till en underjordisk tät fördröjningsanläggning där den inkommande ledningen är kopplad till en oljeavskiljare.  Fördröjningsanläggningen består av täta dagvattenkassetter med en kapacitet att fördröja 2000 m3. System</w:t>
      </w:r>
      <w:r>
        <w:t>et avtappas sedan till en pumpstation som lyfter dagvattnet ut till en anlagd dagvattendamm söder om transformatorstationen. Dammen har i sin tur en fördröjningsvolym på 7500 m3, och dess utsläppspunkt är till Valsjöbäcken.</w:t>
      </w:r>
    </w:p>
    <w:p w14:paraId="6C0BEE0E" w14:textId="77777777" w:rsidR="009F0861" w:rsidRDefault="00EB5DE4">
      <w:r>
        <w:t>Dammens maximala utloppsflöde är</w:t>
      </w:r>
      <w:r>
        <w:t xml:space="preserve"> med befintlig belastning ca 40 % av det beräknade naturmarksflödet från befintligt avvattningsområde som är transformatorstation och datacenter.</w:t>
      </w:r>
    </w:p>
    <w:p w14:paraId="20B86FBF" w14:textId="77777777" w:rsidR="009F0861" w:rsidRDefault="00EB5DE4">
      <w:r>
        <w:t>Planförslag och konsekvenser</w:t>
      </w:r>
    </w:p>
    <w:p w14:paraId="5EA3B226" w14:textId="77777777" w:rsidR="009F0861" w:rsidRDefault="00EB5DE4">
      <w:r>
        <w:t xml:space="preserve">En dagvattenutredning har tagits fram för detaljplanen (Sweco, 2022) där </w:t>
      </w:r>
      <w:r>
        <w:t>fördröjningsbehovet och föroreningsbelastningen har beräknats för planområdet. Ett förslag på systemlösning har tagits fram. Föreslagen dagvattenlösning utgår från den naturliga avrinningen från området med syfte att inte bidra med ökade flöden i Valsjöbäc</w:t>
      </w:r>
      <w:r>
        <w:t>ken och behålla den naturliga flödesvägen från området. För att få ner flödet från området till befintlig naturmarksavrinning så föreslås ett fördröjningsmagasin inom området. Förslaget är att ett tunnelmagasin anläggs under markytan i den norra delen av u</w:t>
      </w:r>
      <w:r>
        <w:t>tredningsområdet dit dagvattnet leds via dräneringsledningar. Anläggningen dimensioneras för ett 50-års regn. Då området kommer att anläggas och fyllas upp med krossmaterial kommer även infiltration kunna ske inom stora delar av planområdet vilket även min</w:t>
      </w:r>
      <w:r>
        <w:t>skar flödet till magasinet. Tunnelmagasinets huvudsakliga funktion är fördröjning men en viss rening kan uppnås genom att anlägga geotextil i botten av magasinet som dagvattnet måste passera genom. Tunnelmagasinet kan också fyllas med krossmaterial där fas</w:t>
      </w:r>
      <w:r>
        <w:t>tläggning kan ske. Anläggningen bör inte tätas i botten då man vill främja perkolation inom området.</w:t>
      </w:r>
    </w:p>
    <w:p w14:paraId="48F64BBF" w14:textId="77777777" w:rsidR="009F0861" w:rsidRDefault="00EB5DE4">
      <w:r>
        <w:t>Fördröjningsvolymen är beräknad till 260 m3, och med en antagen höjd på magasinet på mellan 1-2 meter behövs ett ytbehov på 130-260 m2. Mellan dagvattenanl</w:t>
      </w:r>
      <w:r>
        <w:t>äggningen och tillkommande elektriska anläggningar kan ett avstånd komma att behövas. Eftersom tillgänglig yta i den norra delen av planområdet, som inte omfattas av markreservat för allmännyttig luftledning, ligger på ca 1700 m2 bedöms det finnas stora mö</w:t>
      </w:r>
      <w:r>
        <w:t>jligheter att få plats med en tillräckligt stor fördröjningsvolym inom planområdet med nödvändiga avstånd till andra anläggningsdelar.</w:t>
      </w:r>
    </w:p>
    <w:p w14:paraId="2BC4C677" w14:textId="77777777" w:rsidR="009F0861" w:rsidRDefault="00EB5DE4">
      <w:r>
        <w:t>Dagvattenutredningen har beräknat föroreningshalter och mängder efter exploatering och jämfört dessa med Riktvärdesgruppe</w:t>
      </w:r>
      <w:r>
        <w:t>ns förslag på halter för olika ämnen. Beräkningen visar att belastningen av förorenande ämnen ökar för samtliga ämnen förutom suspenderat material efter exploateringen men med föreslagen dagvattenhantering understiger halterna de riktvärden som det jämförs</w:t>
      </w:r>
      <w:r>
        <w:t xml:space="preserve"> med.  Dagvattenutredningen bedömer att då planområdet endast utgör en liten del av Valsjöbäckens avrinningsområde, ca 0,02 %, och att de årliga mängderna ut från området blir små så kommer inte planens genomförande att bidra med en signifikant påverkan på</w:t>
      </w:r>
      <w:r>
        <w:t xml:space="preserve"> Valsjöbäckens miljökvalitetsnormer.</w:t>
      </w:r>
      <w:bookmarkEnd w:id="34"/>
    </w:p>
    <w:p w14:paraId="36FE822C" w14:textId="77777777" w:rsidR="009F0861" w:rsidRDefault="00EB5DE4">
      <w:r>
        <w:rPr>
          <w:noProof/>
        </w:rPr>
        <w:drawing>
          <wp:inline distT="0" distB="0" distL="0" distR="0" wp14:anchorId="2F681CB4" wp14:editId="4821F8A3">
            <wp:extent cx="5500000" cy="3965116"/>
            <wp:effectExtent l="0" t="0" r="0" b="0"/>
            <wp:docPr id="3" name="Bildobjekt 3" descr="Bilden visar planområdet med ett förslag på dagvattenhantering där ett dagvattenmagasin placeras i nordvästra delen av 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vattenloesning_7bcc0aed6d.jpg"/>
                    <pic:cNvPicPr/>
                  </pic:nvPicPr>
                  <pic:blipFill>
                    <a:blip r:embed="rId8" cstate="print">
                      <a:extLst>
                        <a:ext uri="9ba78a81-14f3-46e9-aa0e-37b79c4b0c6b"/>
                      </a:extLst>
                    </a:blip>
                    <a:stretch>
                      <a:fillRect/>
                    </a:stretch>
                  </pic:blipFill>
                  <pic:spPr>
                    <a:xfrm>
                      <a:off x="0" y="0"/>
                      <a:ext cx="5500000" cy="3965116"/>
                    </a:xfrm>
                    <a:prstGeom prst="rect">
                      <a:avLst/>
                    </a:prstGeom>
                  </pic:spPr>
                </pic:pic>
              </a:graphicData>
            </a:graphic>
          </wp:inline>
        </w:drawing>
      </w:r>
    </w:p>
    <w:p w14:paraId="5CD49BA3" w14:textId="77777777" w:rsidR="009F0861" w:rsidRDefault="00EB5DE4">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Principiell dagvattenhantering inom planområdet, där dagvattenmagasinet föreslås utgöras av ett underjordiskt tunnelmagasin (Sweco, 2022).</w:t>
      </w:r>
    </w:p>
    <w:p w14:paraId="6363AB42" w14:textId="77777777" w:rsidR="009F0861" w:rsidRDefault="00EB5DE4">
      <w:pPr>
        <w:pStyle w:val="Rubrik2"/>
      </w:pPr>
      <w:bookmarkStart w:id="35" w:name="45_Annat"/>
      <w:r>
        <w:t>El, fiber och v</w:t>
      </w:r>
      <w:r>
        <w:t>ä</w:t>
      </w:r>
      <w:r>
        <w:t>rme</w:t>
      </w:r>
    </w:p>
    <w:p w14:paraId="01ADE42A" w14:textId="77777777" w:rsidR="009F0861" w:rsidRDefault="00EB5DE4">
      <w:r>
        <w:t xml:space="preserve">Planområdet är idag inte </w:t>
      </w:r>
      <w:r>
        <w:t>anslutet till befintligt el-, fiber- eller värmenät. I nordvästra delen av planområdet passerar en luftledning med ledningsrätt och en ny luftledning planeras i planområdets östra del, se vidare i avsnittet Fastighetsrättsliga frågor.</w:t>
      </w:r>
    </w:p>
    <w:p w14:paraId="0716C2ED" w14:textId="77777777" w:rsidR="009F0861" w:rsidRDefault="00EB5DE4">
      <w:r>
        <w:t>Planförslag och konse</w:t>
      </w:r>
      <w:r>
        <w:t>kvenser</w:t>
      </w:r>
    </w:p>
    <w:p w14:paraId="0F40C343" w14:textId="77777777" w:rsidR="009F0861" w:rsidRDefault="00EB5DE4">
      <w:r>
        <w:t>Planförslaget möjliggör en utökning av redan utbyggd transformatorstation, i anslutning till uppfört datacenter i Stackbo. Inom planområdet tillåts de anläggningar och ledningsdragningar som behövs för verksamheten.</w:t>
      </w:r>
    </w:p>
    <w:p w14:paraId="428F9E8C" w14:textId="77777777" w:rsidR="009F0861" w:rsidRDefault="00EB5DE4">
      <w:r>
        <w:t>Befintlig och planerad passage f</w:t>
      </w:r>
      <w:r>
        <w:t>ör luftledningarna i nordvästra respektive östra planområdet säkerställs som markreservat för allmännyttig luftledning. Den yta som avsetts i nordväst överensstämmer med gällande ledningsrätt. Den yta som bedöms behövas för framtida kraftledningsgata gälle</w:t>
      </w:r>
      <w:r>
        <w:t>r 20 meter åt vardera håll om ledningens mittfas, enligt uppgifter från Vattenfall Eldistribution AB.</w:t>
      </w:r>
    </w:p>
    <w:p w14:paraId="1AC23AD0" w14:textId="77777777" w:rsidR="009F0861" w:rsidRDefault="00EB5DE4">
      <w:r>
        <w:t>Planens genomförande bedöms inte medföra några negativa konsekvenser när det gäller el, fiber och värme.</w:t>
      </w:r>
    </w:p>
    <w:p w14:paraId="2857068B" w14:textId="77777777" w:rsidR="009F0861" w:rsidRDefault="00EB5DE4">
      <w:r>
        <w:t>Planbestämmelse</w:t>
      </w:r>
    </w:p>
    <w:p w14:paraId="2DA2D931" w14:textId="77777777" w:rsidR="009F0861" w:rsidRDefault="00EB5DE4">
      <w:r>
        <w:t xml:space="preserve">Teknisk anläggning för elkraft - </w:t>
      </w:r>
      <w:r>
        <w:t>Marken regleras som en teknisk anläggning för elkraft. Inom planområdet får de tekniska anläggningar uppföras som krävs för att transformera/styra/övervaka/bryta strömmen. Anläggningarna kan ha olika funktioner för att hantera och distribuera elkraft genom</w:t>
      </w:r>
      <w:r>
        <w:t xml:space="preserve"> och mellan nät.</w:t>
      </w:r>
    </w:p>
    <w:p w14:paraId="5B72E658" w14:textId="77777777" w:rsidR="009F0861" w:rsidRDefault="00EB5DE4">
      <w:bookmarkStart w:id="36" w:name="46_planbestammelse"/>
      <w:r>
        <w:t>l1 - Markåtkomst till befintlig och planerad kraftledning säkerställs genom planbestämmelsen. Inom dessa områden får inga lovpliktiga åtgärder enligt plan- och bygglagen godkännas av kommunen utan samråd och dialog med ledningsägaren.</w:t>
      </w:r>
      <w:bookmarkEnd w:id="36"/>
      <w:bookmarkEnd w:id="35"/>
    </w:p>
    <w:p w14:paraId="61FBAAFD" w14:textId="77777777" w:rsidR="009F0861" w:rsidRDefault="00EB5DE4">
      <w:pPr>
        <w:pStyle w:val="Rubrik2"/>
      </w:pPr>
      <w:bookmarkStart w:id="37" w:name="47_Annat"/>
      <w:r>
        <w:t>Avfa</w:t>
      </w:r>
      <w:r>
        <w:t>ll</w:t>
      </w:r>
    </w:p>
    <w:p w14:paraId="0EDB90C4" w14:textId="77777777" w:rsidR="009F0861" w:rsidRDefault="00EB5DE4">
      <w:r>
        <w:t>Exploatör ska samråda med Gästrike Återvinnare om lämplig avfallshantering.</w:t>
      </w:r>
      <w:bookmarkEnd w:id="37"/>
      <w:bookmarkEnd w:id="32"/>
    </w:p>
    <w:p w14:paraId="184D756A" w14:textId="77777777" w:rsidR="009F0861" w:rsidRDefault="00EB5DE4">
      <w:pPr>
        <w:pStyle w:val="Rubrik1"/>
      </w:pPr>
      <w:bookmarkStart w:id="38" w:name="48_Planeringsförutsättningar"/>
      <w:r>
        <w:t>St</w:t>
      </w:r>
      <w:r>
        <w:t>ö</w:t>
      </w:r>
      <w:r>
        <w:t>rningar, h</w:t>
      </w:r>
      <w:r>
        <w:t>ä</w:t>
      </w:r>
      <w:r>
        <w:t>lsa och s</w:t>
      </w:r>
      <w:r>
        <w:t>ä</w:t>
      </w:r>
      <w:r>
        <w:t>kerhet</w:t>
      </w:r>
    </w:p>
    <w:p w14:paraId="6E9E1E8C" w14:textId="77777777" w:rsidR="009F0861" w:rsidRDefault="00EB5DE4">
      <w:pPr>
        <w:pStyle w:val="Rubrik2"/>
      </w:pPr>
      <w:bookmarkStart w:id="39" w:name="50_Omgivningsbuller"/>
      <w:r>
        <w:t>Buller</w:t>
      </w:r>
    </w:p>
    <w:p w14:paraId="4306E628" w14:textId="77777777" w:rsidR="009F0861" w:rsidRDefault="00EB5DE4">
      <w:r>
        <w:t xml:space="preserve">Planområdet ligger ca 350 meter österut från närmsta bostad i direkt anslutning till Öby transformatorstation. Närmare bostäderna </w:t>
      </w:r>
      <w:r>
        <w:t>finns befintliga kraftledningar som kan ge upphov till sprakande ljud vid viss väderlek, och Stackbo stamnätsstation som ger upphov till ett lågfrekvent buller, särskilt i samband med att transmissionen i ledningarna är låg.</w:t>
      </w:r>
    </w:p>
    <w:p w14:paraId="7AB86BC3" w14:textId="77777777" w:rsidR="009F0861" w:rsidRDefault="00EB5DE4">
      <w:r>
        <w:t>Planförslag och konsekvenser</w:t>
      </w:r>
    </w:p>
    <w:p w14:paraId="100B12E0" w14:textId="77777777" w:rsidR="009F0861" w:rsidRDefault="00EB5DE4">
      <w:r>
        <w:t>Ak</w:t>
      </w:r>
      <w:r>
        <w:t>tuellt planförslag innebär en utökning av redan utbyggd transformatorstation. Utökningen sker österut från befintlig anläggning, bort från närmsta bostadshus. Anläggningen kan alstra ett kontinuerligt, lågfrekvent ljud som kan uppfattas i omgivningen. En s</w:t>
      </w:r>
      <w:r>
        <w:t>törre transformatorstation (400/130 kV) kan exempelvis ha en ekvivalent ljudnivå som på 100 meters avstånd motsvarar 55-65 dBA. I det här fallet kommer nedtransformering ske från en lägre spänningsnivå, och ljudnivåerna kommer att vara lägre än vid den stö</w:t>
      </w:r>
      <w:r>
        <w:t>rre anläggningen väster om planområdet. Den ekvivalenta ljudnivån bedöms därmed inte förändras med det tillägg av fler transformatorer som planförslaget möjliggör.</w:t>
      </w:r>
    </w:p>
    <w:p w14:paraId="13DFD8BF" w14:textId="77777777" w:rsidR="009F0861" w:rsidRDefault="00EB5DE4">
      <w:r>
        <w:t xml:space="preserve">Eftersom avståndet från tillkommande transformatorer till närmsta bostadshus överstiger 600 </w:t>
      </w:r>
      <w:r>
        <w:t>meter bedöms planens genomförande inte ge upphov till någon bullerstörning. Trafiken bedöms inte heller öka till följd av planförslaget.</w:t>
      </w:r>
      <w:bookmarkEnd w:id="39"/>
    </w:p>
    <w:p w14:paraId="0D8AC1CD" w14:textId="77777777" w:rsidR="009F0861" w:rsidRDefault="00EB5DE4">
      <w:pPr>
        <w:pStyle w:val="Rubrik2"/>
      </w:pPr>
      <w:bookmarkStart w:id="40" w:name="51_Luftkvalitet"/>
      <w:r>
        <w:t>Luftkvalitet</w:t>
      </w:r>
    </w:p>
    <w:p w14:paraId="1F39819C" w14:textId="77777777" w:rsidR="009F0861" w:rsidRDefault="00EB5DE4">
      <w:r>
        <w:t xml:space="preserve">Enligt beräkningar från Östra Sveriges Luftvårdsförbund avseende partiklar (PM10) och kvävedioxider (NO2) </w:t>
      </w:r>
      <w:r>
        <w:t>utsätts planområdet generellt för låga halter av luftföroreningar, och ligger under både miljömålets preciseringar och miljökvalitetsnormerna för luft. Utökningen av den tekniska anläggningen bedöms inte ge upphov till ökad trafik och det är inte heller en</w:t>
      </w:r>
      <w:r>
        <w:t xml:space="preserve"> verksamhet som ger andra utsläpp till luft.</w:t>
      </w:r>
      <w:bookmarkEnd w:id="40"/>
    </w:p>
    <w:p w14:paraId="7C2DF09F" w14:textId="77777777" w:rsidR="009F0861" w:rsidRDefault="00EB5DE4">
      <w:pPr>
        <w:pStyle w:val="Rubrik2"/>
      </w:pPr>
      <w:bookmarkStart w:id="41" w:name="52_Föroreningar"/>
      <w:r>
        <w:t>F</w:t>
      </w:r>
      <w:r>
        <w:t>ö</w:t>
      </w:r>
      <w:r>
        <w:t>roreningar</w:t>
      </w:r>
    </w:p>
    <w:p w14:paraId="0974F163" w14:textId="77777777" w:rsidR="009F0861" w:rsidRDefault="00EB5DE4">
      <w:r>
        <w:t>Inom planområdet finns inga kända markföroreningar. Området har aldrig varit exploaterat av sådan verksamhet att markföroreningar kan ha uppstått. Vanlig isolation i transformatorer är oljor av olik</w:t>
      </w:r>
      <w:r>
        <w:t>a slag, vilket kan ge upphov till föroreningar vid händelse av läckage. Moderna transformatorer innehåller dock ett spillskydd och även invallningar under dessa kan installeras.</w:t>
      </w:r>
      <w:bookmarkEnd w:id="41"/>
    </w:p>
    <w:p w14:paraId="665D0C8C" w14:textId="77777777" w:rsidR="009F0861" w:rsidRDefault="00EB5DE4">
      <w:pPr>
        <w:pStyle w:val="Rubrik2"/>
      </w:pPr>
      <w:bookmarkStart w:id="42" w:name="53_Risk-för-översvämning"/>
      <w:r>
        <w:t>Ö</w:t>
      </w:r>
      <w:r>
        <w:t>versv</w:t>
      </w:r>
      <w:r>
        <w:t>ä</w:t>
      </w:r>
      <w:r>
        <w:t>mning och skyfall</w:t>
      </w:r>
    </w:p>
    <w:p w14:paraId="1AB74FCC" w14:textId="77777777" w:rsidR="009F0861" w:rsidRDefault="00EB5DE4">
      <w:r>
        <w:t xml:space="preserve">Dagvattenutredningen har gjort en skyfallsanalys för </w:t>
      </w:r>
      <w:r>
        <w:t>att bedöma översvämningsrisken. Ett 100-årsregn, med 60 minuters varaktighet och med en nederbördsvolym på 68 mm har studerats och vattendjupet i lågpunkter har studerats med hjälp av verktyget SCALGO Live. Även områdets rinnvägar har studerats i detta ver</w:t>
      </w:r>
      <w:r>
        <w:t>ktyg. Analysen visar att det inte finns några större lågpunkter inom utredningsområdet. Den stora lågpunkten i närområdet är den anlagda fördröjningsdamm som finns vid anslutande transformatorstation. Inom planområdet finns en mindre lågpunkt som avvattnas</w:t>
      </w:r>
      <w:r>
        <w:t xml:space="preserve"> söderut och österut mot närliggande våtmark.</w:t>
      </w:r>
    </w:p>
    <w:p w14:paraId="057CFF08" w14:textId="77777777" w:rsidR="009F0861" w:rsidRDefault="00EB5DE4">
      <w:r>
        <w:t>Planförslag och konsekvenser</w:t>
      </w:r>
    </w:p>
    <w:p w14:paraId="2750990B" w14:textId="77777777" w:rsidR="009F0861" w:rsidRDefault="00EB5DE4">
      <w:r>
        <w:t xml:space="preserve">För planerad anläggning är det lämpligt att höjdsätta tillkommande anläggningsdelar i samma nivå som den angränsande anläggningen vilket minskar risken för att skador ska uppstå på </w:t>
      </w:r>
      <w:r>
        <w:t>anläggningen. Höjdsättning bör också utföras så att ytligt rinnande vatten vid skyfall kan avledas mot naturmarken norr och öster om planområdet. På detta sätt bedöms inga skador till följd av översvämning uppstå inom eller utanför anläggningen.</w:t>
      </w:r>
      <w:bookmarkEnd w:id="42"/>
    </w:p>
    <w:p w14:paraId="5A0C0B3E" w14:textId="77777777" w:rsidR="009F0861" w:rsidRDefault="00EB5DE4">
      <w:pPr>
        <w:pStyle w:val="Rubrik2"/>
      </w:pPr>
      <w:bookmarkStart w:id="43" w:name="54_Risk-för-olyckor"/>
      <w:r>
        <w:t>Riskfr</w:t>
      </w:r>
      <w:r>
        <w:t>å</w:t>
      </w:r>
      <w:r>
        <w:t>gor</w:t>
      </w:r>
      <w:r>
        <w:t xml:space="preserve"> och skyddsavst</w:t>
      </w:r>
      <w:r>
        <w:t>å</w:t>
      </w:r>
      <w:r>
        <w:t>nd</w:t>
      </w:r>
    </w:p>
    <w:p w14:paraId="1B1837F8" w14:textId="77777777" w:rsidR="009F0861" w:rsidRDefault="00EB5DE4">
      <w:r>
        <w:t>Runt elektriska ledningar kan magnetiska fält uppstå. Storleken på det magnetiska fältet beror på antal ledningar och strömstyrkan i ledningen och varierar med strömlasten i ledningen. Magnetfältet är som högst vid ledningens faslinor me</w:t>
      </w:r>
      <w:r>
        <w:t xml:space="preserve">n avtar med avståndet till linorna. Det magnetiska fältet avtar generellt kvadratiskt med avståndet från kraftledningar, och med avståndet i kubik från transformatorstationer. Det finns inga gränsvärden för magnetiska fält men fem myndigheter, bland andra </w:t>
      </w:r>
      <w:r>
        <w:t>Strålsäkerhetsmyndigheten, har i vägledningen Magnetfält och hälsorisker angett att magnetfält i bostäder och platser för långvarig vistelse inte ska överskrida 0,4 mikrotesla (μT).</w:t>
      </w:r>
    </w:p>
    <w:p w14:paraId="0B27F4E5" w14:textId="77777777" w:rsidR="009F0861" w:rsidRDefault="00EB5DE4">
      <w:r>
        <w:t>Svenska kraftnät planerar alltid nya kraftledningar utifrån sin gällande m</w:t>
      </w:r>
      <w:r>
        <w:t>agnetfältspolicy där de utgår från 0,4 µT som högsta magnetfältsnivå vid bostäder eller där människor vistas varaktigt (Svenska kraftnät 2019). Vid kommunal planering gäller det omvända, att säkerställa att inte bostäder eller verksamheter där människor va</w:t>
      </w:r>
      <w:r>
        <w:t>raktigt vistas tillkommer inom områden med magnetfält 0,4 µT eller högre.</w:t>
      </w:r>
    </w:p>
    <w:p w14:paraId="16EAB9D4" w14:textId="77777777" w:rsidR="009F0861" w:rsidRDefault="00EB5DE4">
      <w:r>
        <w:t>Planförslag och konsekvenser</w:t>
      </w:r>
    </w:p>
    <w:p w14:paraId="45E7BC2D" w14:textId="77777777" w:rsidR="009F0861" w:rsidRDefault="00EB5DE4">
      <w:r>
        <w:t>I planområdets nordvästra del passerar en 220 kV-ledning och i planområdets östra del planeras en 130 kV-ledning. Vid transformatorstationer uppstår gene</w:t>
      </w:r>
      <w:r>
        <w:t>rellt de högsta magnetiska fälten runt ledningarna som ansluter till anläggningen. Moderna transformatorstationer utformas så att de högsta magnetiska fälten uppstår i centrum för att få ut bäst effekt av anläggningen. Magnetiska fält avtar snabbt med avst</w:t>
      </w:r>
      <w:r>
        <w:t>åndet från källan, och ca 25 meter från en 130 kV-ledning har det magnetiska fältet i normalfallet avtagit till 0,4 µT.</w:t>
      </w:r>
    </w:p>
    <w:p w14:paraId="662AF318" w14:textId="77777777" w:rsidR="009F0861" w:rsidRDefault="00EB5DE4">
      <w:r>
        <w:t>Inom planområdet kommer ingen stadigvarande vistelse ske, då enda tillåten användning är teknisk anläggning för elkraft. Från tillkomman</w:t>
      </w:r>
      <w:r>
        <w:t xml:space="preserve">de transformatordelar och planerad kraftledning är det över 600 meter till närmaste bostadshus. I söder angränsande detaljplan finns en byggrätt som tillåter stadigvarande vistelse inom ramen för markanvändningen J1 – datacenter som ligger knappt 35 meter </w:t>
      </w:r>
      <w:r>
        <w:t>från planområdet. Tillkommande kraftledning som passerar genom planområdet kommer även behöva ianspråkta delar av befintlig detaljplan söderut vilket medför att byggrätten inom denna del av planen inte kommer att kunna nyttjas, och avståndet från planområd</w:t>
      </w:r>
      <w:r>
        <w:t>et till tillkommande datacenter blir i verkligheten större. Därigenom bedömer kommunen att ingen risk för människors hälsa uppstår genom detaljplanens genomförande.</w:t>
      </w:r>
    </w:p>
    <w:p w14:paraId="18BCDD60" w14:textId="77777777" w:rsidR="009F0861" w:rsidRDefault="00EB5DE4">
      <w:r>
        <w:t>Områdena vid befintlig och planerad kraftledning förses med bestämmelse om markreservat för</w:t>
      </w:r>
      <w:r>
        <w:t xml:space="preserve"> allmännyttig luftledning. De elektriska installationer som uppförs inom planområdet ska följa reglering enligt Elsäkerhetsverkets starkströmföreskrifter, som tillsammans med de begränsningar planförslagets användning samt införandet av markreservat medför</w:t>
      </w:r>
      <w:r>
        <w:t>, bedöms som tillräckliga skyddsåtgärder.</w:t>
      </w:r>
      <w:bookmarkEnd w:id="43"/>
    </w:p>
    <w:p w14:paraId="208576CE" w14:textId="77777777" w:rsidR="009F0861" w:rsidRDefault="00EB5DE4">
      <w:pPr>
        <w:pStyle w:val="Rubrik2"/>
      </w:pPr>
      <w:bookmarkStart w:id="44" w:name="55_Risk-för-olyckor"/>
      <w:r>
        <w:t>Brandskydd</w:t>
      </w:r>
    </w:p>
    <w:p w14:paraId="3B2B88E4" w14:textId="77777777" w:rsidR="009F0861" w:rsidRDefault="00EB5DE4">
      <w:r>
        <w:t>Räddningstjänsten angör planområdet från Laggarbovägen och/eller privat vägnät inom verksamhetens område. I takt med utbyggnaden av datacenterverksamheten har teknisk infrastruktur för brandbekämpning by</w:t>
      </w:r>
      <w:r>
        <w:t>ggts ut och ett privat brandpostnät för brandvattenförsörjning finns tillgängligt för räddningstjänsten i händelse av brand.</w:t>
      </w:r>
    </w:p>
    <w:p w14:paraId="102F5452" w14:textId="77777777" w:rsidR="009F0861" w:rsidRDefault="00EB5DE4">
      <w:r>
        <w:t>Verksamhetsutövaren behöver vid senare lovgivning redovisa hur brandpostnätet även kan vara tillgängligt för räddningstjänsten i hä</w:t>
      </w:r>
      <w:r>
        <w:t>ndelse av brand inom aktuellt planområde.</w:t>
      </w:r>
      <w:bookmarkEnd w:id="44"/>
      <w:bookmarkEnd w:id="38"/>
    </w:p>
    <w:p w14:paraId="02C277D4" w14:textId="77777777" w:rsidR="009F0861" w:rsidRDefault="00EB5DE4">
      <w:pPr>
        <w:pStyle w:val="Rubrik1"/>
      </w:pPr>
      <w:bookmarkStart w:id="45" w:name="56_Genomförandefrågor"/>
      <w:r>
        <w:t>Genomf</w:t>
      </w:r>
      <w:r>
        <w:t>ö</w:t>
      </w:r>
      <w:r>
        <w:t>rande</w:t>
      </w:r>
    </w:p>
    <w:p w14:paraId="797BAFAB" w14:textId="77777777" w:rsidR="009F0861" w:rsidRDefault="00EB5DE4">
      <w:pPr>
        <w:pStyle w:val="Rubrik2"/>
      </w:pPr>
      <w:bookmarkStart w:id="46" w:name="58_Fastighetsrättsliga-frågor"/>
      <w:r>
        <w:t>Fastighetsr</w:t>
      </w:r>
      <w:r>
        <w:t>ä</w:t>
      </w:r>
      <w:r>
        <w:t>ttsliga fr</w:t>
      </w:r>
      <w:r>
        <w:t>å</w:t>
      </w:r>
      <w:r>
        <w:t>gor</w:t>
      </w:r>
    </w:p>
    <w:p w14:paraId="190F210C" w14:textId="77777777" w:rsidR="009F0861" w:rsidRDefault="00EB5DE4">
      <w:r>
        <w:t>Med fastighetsbildning avses bland annat nybildning av fastigheter, ändring av fastigheters gränser och bildande av gemensamhetsanläggningar, servitut och ledningsrätter. Fas</w:t>
      </w:r>
      <w:r>
        <w:t>tighetsbildningsåtgärder prövas i en lantmäteriförrättning som handläggs av Lantmäterimyndigheten i Gävle kommun.</w:t>
      </w:r>
    </w:p>
    <w:p w14:paraId="74737F61" w14:textId="77777777" w:rsidR="009F0861" w:rsidRDefault="00EB5DE4">
      <w:r>
        <w:t>Planområdet berörs av en befintlig ledningsrätt. Svenska kraftnät äger via ledningsrätten rätt att för all framtid bibehålla och underhålla de</w:t>
      </w:r>
      <w:r>
        <w:t>n 220kV kraftledning som tangerar planområdets nordvästra del. I denna ingår en trädröjd ledningsgata på 40 meter.</w:t>
      </w:r>
    </w:p>
    <w:p w14:paraId="0DEAAB05" w14:textId="77777777" w:rsidR="009F0861" w:rsidRDefault="00EB5DE4">
      <w:pPr>
        <w:pStyle w:val="Rubrik3"/>
      </w:pPr>
      <w:r>
        <w:t>Planf</w:t>
      </w:r>
      <w:r>
        <w:t>ö</w:t>
      </w:r>
      <w:r>
        <w:t>rslag och konsekvenser</w:t>
      </w:r>
    </w:p>
    <w:p w14:paraId="7EAF9F2D" w14:textId="77777777" w:rsidR="009F0861" w:rsidRDefault="00EB5DE4">
      <w:r>
        <w:t xml:space="preserve">Del av fastigheterna Valbo-Ön 21:3 och Stackbo 1:2 planläggs för E1 – Teknisk anläggning för elkraft och </w:t>
      </w:r>
      <w:r>
        <w:t>avses regleras in i gemensam fastighet Stackbo 1:35.</w:t>
      </w:r>
    </w:p>
    <w:p w14:paraId="327A82AD" w14:textId="77777777" w:rsidR="009F0861" w:rsidRDefault="00EB5DE4">
      <w:r>
        <w:t>I planområdets östra del planeras en ny luftburen 130 kV kraftledning. Vattenfall Eldistribution AB har ansökt om tillstånd att bygga och använda kraftledningar (nätkoncession för linje) hos Energimarkna</w:t>
      </w:r>
      <w:r>
        <w:t>dsinspektionen och ett beslut förväntas innan årsskiftet 2022–2023. För att trygga den nya kraftledningen bör lämpligen ledningsrätt sökas. Befintlig ledningsrätt påverkas inte av planförslaget.</w:t>
      </w:r>
    </w:p>
    <w:p w14:paraId="20F3EE1B" w14:textId="77777777" w:rsidR="009F0861" w:rsidRDefault="00EB5DE4">
      <w:r>
        <w:t>Planbestämmelse</w:t>
      </w:r>
    </w:p>
    <w:p w14:paraId="490251AF" w14:textId="77777777" w:rsidR="009F0861" w:rsidRDefault="00EB5DE4">
      <w:r>
        <w:t>Mark för befintlig och planerad ledningsrätt,</w:t>
      </w:r>
      <w:r>
        <w:t xml:space="preserve"> som sammanfaller med kraftledning och kraftledningsgata, reserveras till luftledningar genom bestämmelsen.</w:t>
      </w:r>
      <w:bookmarkEnd w:id="46"/>
    </w:p>
    <w:p w14:paraId="7904722C" w14:textId="77777777" w:rsidR="009F0861" w:rsidRDefault="00EB5DE4">
      <w:pPr>
        <w:pStyle w:val="Rubrik2"/>
      </w:pPr>
      <w:bookmarkStart w:id="47" w:name="59_Fastighetsrättsliga-frågor"/>
      <w:r>
        <w:t>Fastighetskonsekvenser</w:t>
      </w:r>
    </w:p>
    <w:p w14:paraId="3A9D0CC1" w14:textId="77777777" w:rsidR="009F0861" w:rsidRDefault="00EB5DE4">
      <w:r>
        <w:t xml:space="preserve">Nedan redovisas detaljplanens konsekvenser (främst fastighetsrättsliga) som i dagsläget kan bedömas för berörda fastigheter. </w:t>
      </w:r>
      <w:r>
        <w:t>Beskrivningen är gjord i enlighet med förslag till detaljplan och innebär inget ställningstagande från lantmäterimyndighetens sida.</w:t>
      </w:r>
    </w:p>
    <w:p w14:paraId="35FF0AE0" w14:textId="77777777" w:rsidR="009F0861" w:rsidRDefault="00EB5DE4">
      <w:r>
        <w:t>Lantmäteriförrättning ska sökas och bekostas av exploatör. Efter avgörande hos Energimarknadsinspektionen gällande koncessio</w:t>
      </w:r>
      <w:r>
        <w:t>nsärendet ska ledningsförrättning sökas och bekostas av Vattenfall Eldistribution AB.</w:t>
      </w:r>
    </w:p>
    <w:p w14:paraId="14510726" w14:textId="77777777" w:rsidR="009F0861" w:rsidRDefault="00EB5DE4">
      <w:r>
        <w:t>Konsekvenser för respektive fastighet:</w:t>
      </w:r>
    </w:p>
    <w:p w14:paraId="038BF322" w14:textId="77777777" w:rsidR="009F0861" w:rsidRDefault="00EB5DE4">
      <w:pPr>
        <w:pStyle w:val="Liststycke"/>
        <w:numPr>
          <w:ilvl w:val="0"/>
          <w:numId w:val="2"/>
        </w:numPr>
      </w:pPr>
      <w:r>
        <w:t>Valbo-Ön 21:3</w:t>
      </w:r>
    </w:p>
    <w:p w14:paraId="2AFB06EA" w14:textId="77777777" w:rsidR="009F0861" w:rsidRDefault="00EB5DE4">
      <w:r>
        <w:t>Detaljplanen innebär att ca 14 800 kvm skogsmark inom Valbo-Ön 21:3 planläggs som kvartersmark för teknisk anläggning</w:t>
      </w:r>
      <w:r>
        <w:t>. Delar av marken får inte förses med byggnad. Del av marken planläggs med markreservat för allmännyttig luftledning där ledningsägare kan ansöka om ledningsrätt. Området som planläggs avses överföras till fastigheten Stackbo 1:35.</w:t>
      </w:r>
    </w:p>
    <w:p w14:paraId="7B45153F" w14:textId="77777777" w:rsidR="009F0861" w:rsidRDefault="00EB5DE4">
      <w:pPr>
        <w:pStyle w:val="Liststycke"/>
        <w:numPr>
          <w:ilvl w:val="0"/>
          <w:numId w:val="3"/>
        </w:numPr>
      </w:pPr>
      <w:r>
        <w:t>Stackbo 1:2</w:t>
      </w:r>
    </w:p>
    <w:p w14:paraId="244D14B7" w14:textId="77777777" w:rsidR="009F0861" w:rsidRDefault="00EB5DE4">
      <w:r>
        <w:t>Detaljplanen</w:t>
      </w:r>
      <w:r>
        <w:t xml:space="preserve"> innebär att ca 1900 kvm, delvis redan ianspråktagen, skogsmark inom fastigheten Stackbo 1:2 planläggs som kvartersmark för teknisk anläggning. Marken får inte förses med byggnad. En mindre del av marken planläggs med markreservat för allmännyttig luftledn</w:t>
      </w:r>
      <w:r>
        <w:t>ing som motsvarar befintlig ledningsrätt. Området som planläggs avses överföras till fastigheten Stackbo 1:35.</w:t>
      </w:r>
    </w:p>
    <w:p w14:paraId="3C2069A7" w14:textId="77777777" w:rsidR="009F0861" w:rsidRDefault="00EB5DE4">
      <w:pPr>
        <w:pStyle w:val="Liststycke"/>
        <w:numPr>
          <w:ilvl w:val="0"/>
          <w:numId w:val="4"/>
        </w:numPr>
      </w:pPr>
      <w:r>
        <w:t>Stackbo 1:35</w:t>
      </w:r>
    </w:p>
    <w:p w14:paraId="4281F5D9" w14:textId="77777777" w:rsidR="009F0861" w:rsidRDefault="00EB5DE4">
      <w:r>
        <w:t>Fastigheten ligger utanför planområdet. Till Stackbo 1:35 avses de planlagda områdena från Valbo-Ön 21:3 och Stackbo 1:2 regleras. M</w:t>
      </w:r>
      <w:r>
        <w:t>arken som sedan omfattar hela Öby transformatorstation; redan utbyggt område och området som omfattas av aktuellt planförslag avses avstyckas från Stackbo 1:35 och bilda en egen fastighet.</w:t>
      </w:r>
      <w:bookmarkEnd w:id="47"/>
    </w:p>
    <w:p w14:paraId="0EC158EE" w14:textId="77777777" w:rsidR="009F0861" w:rsidRDefault="00EB5DE4">
      <w:pPr>
        <w:pStyle w:val="Rubrik2"/>
      </w:pPr>
      <w:bookmarkStart w:id="48" w:name="60_Genomförandetid"/>
      <w:r>
        <w:t>Genomf</w:t>
      </w:r>
      <w:r>
        <w:t>ö</w:t>
      </w:r>
      <w:r>
        <w:t>randetid</w:t>
      </w:r>
    </w:p>
    <w:p w14:paraId="2A7D66CC" w14:textId="77777777" w:rsidR="009F0861" w:rsidRDefault="00EB5DE4">
      <w:r>
        <w:t xml:space="preserve">Detaljplanens genomförandetid är 60 månader (5 år) </w:t>
      </w:r>
      <w:r>
        <w:t>och börjar gälla den dag då detaljplanen får laga kraft. Under genomförandetiden förutsätts att detaljplanen inte ändras eller upphävs.</w:t>
      </w:r>
      <w:bookmarkEnd w:id="48"/>
    </w:p>
    <w:p w14:paraId="27DD6CC3" w14:textId="77777777" w:rsidR="009F0861" w:rsidRDefault="00EB5DE4">
      <w:pPr>
        <w:pStyle w:val="Rubrik2"/>
      </w:pPr>
      <w:bookmarkStart w:id="49" w:name="61_Planavgift"/>
      <w:r>
        <w:t>Planavgift</w:t>
      </w:r>
    </w:p>
    <w:p w14:paraId="74A247B5" w14:textId="77777777" w:rsidR="009F0861" w:rsidRDefault="00EB5DE4">
      <w:r>
        <w:t>Planavtal som reglerar planavgift har tecknats mellan beställaren och Gävle kommun.</w:t>
      </w:r>
      <w:bookmarkEnd w:id="49"/>
      <w:bookmarkEnd w:id="45"/>
    </w:p>
    <w:p w14:paraId="10A5E6EA" w14:textId="77777777" w:rsidR="009F0861" w:rsidRDefault="00EB5DE4">
      <w:pPr>
        <w:pStyle w:val="Rubrik1"/>
      </w:pPr>
      <w:bookmarkStart w:id="50" w:name="62_Planeringsförutsättningar"/>
      <w:r>
        <w:t>Tidigare st</w:t>
      </w:r>
      <w:r>
        <w:t>ä</w:t>
      </w:r>
      <w:r>
        <w:t>llningstagand</w:t>
      </w:r>
      <w:r>
        <w:t xml:space="preserve">en och </w:t>
      </w:r>
      <w:r>
        <w:t>ö</w:t>
      </w:r>
      <w:r>
        <w:t>vergripande analyser</w:t>
      </w:r>
    </w:p>
    <w:p w14:paraId="479851BC" w14:textId="77777777" w:rsidR="009F0861" w:rsidRDefault="00EB5DE4">
      <w:pPr>
        <w:pStyle w:val="Rubrik2"/>
      </w:pPr>
      <w:bookmarkStart w:id="51" w:name="64_Riksintressen"/>
      <w:r>
        <w:t>Riksintressen</w:t>
      </w:r>
    </w:p>
    <w:p w14:paraId="39847203" w14:textId="77777777" w:rsidR="009F0861" w:rsidRDefault="00EB5DE4">
      <w:r>
        <w:t>Planområdet omfattas inte av några riksintressen. Riksväg 56 väster om planområdet är riksintresse för kommunikation.</w:t>
      </w:r>
    </w:p>
    <w:p w14:paraId="2916B954" w14:textId="77777777" w:rsidR="009F0861" w:rsidRDefault="00EB5DE4">
      <w:r>
        <w:t>Ungefär 3 km norr om planområdet går gränsen för intresseområdet till riksintresset för Gävle-V</w:t>
      </w:r>
      <w:r>
        <w:t>alboåsens dricksvattenanläggningar. Riksintresset omfattar vattenverk med tillhörande brunnar och andra anläggningar som direkt hör till dricksvattenförsörjningen. Riksintressets syfte är att skydda åsen från åtgärder som påtagligt kan skada dess värden el</w:t>
      </w:r>
      <w:r>
        <w:t>ler försvåra möjligheterna att använda utpekade områden för dricksvattenändamål. I detta ligger exempelvis att minimera risken för att markanvändningen medför att föroreningar sprids till vattentäkten.</w:t>
      </w:r>
    </w:p>
    <w:p w14:paraId="67D095FE" w14:textId="77777777" w:rsidR="009F0861" w:rsidRDefault="00EB5DE4">
      <w:pPr>
        <w:pStyle w:val="Rubrik3"/>
      </w:pPr>
      <w:r>
        <w:t>Konsekvens</w:t>
      </w:r>
    </w:p>
    <w:p w14:paraId="4817203E" w14:textId="77777777" w:rsidR="009F0861" w:rsidRDefault="00EB5DE4">
      <w:r>
        <w:t>Inget riksintresse bedöms påverkas negativt</w:t>
      </w:r>
      <w:r>
        <w:t xml:space="preserve"> vid ett plangenomförande.</w:t>
      </w:r>
    </w:p>
    <w:p w14:paraId="3A3CC4BD" w14:textId="77777777" w:rsidR="009F0861" w:rsidRDefault="00EB5DE4">
      <w:r>
        <w:t>Planens genomförande bedöms inte medföra en signifikant ökad föroreningsbelastning och föreslagen dagvattenhantering utgår från att de naturliga flödesvägarna och vattenbalansen bibehålls. Hårdgörning av ytor vid byggnation minsk</w:t>
      </w:r>
      <w:r>
        <w:t>ar grundvattenbildningen, men planområdet bedöms ligga i ett område där endast en mindre del av den effektiva nederbörden bidrar till detta. Inom planområdet kommer ytor att till stor del bestå av genomsläppliga material där infiltration kan ske och som ko</w:t>
      </w:r>
      <w:r>
        <w:t>mmer grundvattnet till godo. Planområdet ligger inte i direkt anslutning till grundvattenmagasinet och påverkar därför inte dess magasineringsförmåga.</w:t>
      </w:r>
    </w:p>
    <w:p w14:paraId="485454CF" w14:textId="77777777" w:rsidR="009F0861" w:rsidRDefault="00EB5DE4">
      <w:r>
        <w:t>Plangenomförandet bedöms inte heller ge upphov till trafik i den omfattning som påverkar riksväg 56 negat</w:t>
      </w:r>
      <w:r>
        <w:t>ivt.</w:t>
      </w:r>
      <w:bookmarkEnd w:id="51"/>
    </w:p>
    <w:p w14:paraId="66467458" w14:textId="77777777" w:rsidR="009F0861" w:rsidRDefault="00EB5DE4">
      <w:pPr>
        <w:pStyle w:val="Rubrik2"/>
      </w:pPr>
      <w:bookmarkStart w:id="52" w:name="65_Miljökvalitetsnormer"/>
      <w:r>
        <w:t>Milj</w:t>
      </w:r>
      <w:r>
        <w:t>ö</w:t>
      </w:r>
      <w:r>
        <w:t>kvalitetsnormer</w:t>
      </w:r>
    </w:p>
    <w:p w14:paraId="37EA4A6E" w14:textId="77777777" w:rsidR="009F0861" w:rsidRDefault="00EB5DE4">
      <w:r>
        <w:t xml:space="preserve">Gävle-Valboåsen (WA20555656) är en statusklassad grundvattenförekomst av sand-och grustyp som även omfattas av vattenskyddsföreskrifter. Statusen bedömd som god för både den kvantitativa och kemiska statusen. </w:t>
      </w:r>
      <w:r>
        <w:t>Miljökvalitetsnormen är beslutad som god kemisk och kvantitativ status (VISS, 2022-09-30). Gävle-Valboåsen är idag påverkad av flera källor. Den största påverkan är flertalet statliga och kommunala vägar. Åsen är till stor del urbant påverkad genom lokalis</w:t>
      </w:r>
      <w:r>
        <w:t>ering av bebyggelse och verksamheter på åsen, vilket framför allt gäller åsen nedströms planområdet. Den kvantitativa statusen bedöms också ha en risk att inte uppnå miljökvalitetsnormen då det finns flera vattentäkter längs med åsen och låga grundvattenni</w:t>
      </w:r>
      <w:r>
        <w:t>våer med risk för vattenbrist har förekommit då mer vatten förbrukats än nybildats.</w:t>
      </w:r>
    </w:p>
    <w:p w14:paraId="32363E78" w14:textId="77777777" w:rsidR="009F0861" w:rsidRDefault="00EB5DE4">
      <w:r>
        <w:t>Planområdet avvattnas mot Valsjöbäcken, som heter Kungsbäcken (WA72981132) i VISS, och utgör en ytvattenförekomst med bedömd måttlig ekologisk status och uppnår ej god kemi</w:t>
      </w:r>
      <w:r>
        <w:t>sk status. Miljökvalitetsnormen är att god ekologisk status ska uppnås 2045 och god kemisk ytvattenstatus med mindre stränga krav för kvicksilver och PBDE från atmosfärisk deposition och tidsfrist för kvicksilver till 2027 som kommer från punktkällor.</w:t>
      </w:r>
    </w:p>
    <w:p w14:paraId="660759A2" w14:textId="77777777" w:rsidR="009F0861" w:rsidRDefault="00EB5DE4">
      <w:r>
        <w:t xml:space="preserve">Den </w:t>
      </w:r>
      <w:r>
        <w:t>kommunövergripande luftkartläggningen från 2020 visar att nivåerna av luftföroreningar i området är låga. Partiklar, PM10, har beräknats ha ett årsmedelhalt på 6-8 µg/m3 luft och en dygnsmedelhalt på 14-16 µg/m3 luft. Kvävedioxider har beräknats ha en dygn</w:t>
      </w:r>
      <w:r>
        <w:t>smedelhalt på under 9 µg/m3 luft, och en årsmedelhalt på 3-5 µg/m3 luft.</w:t>
      </w:r>
    </w:p>
    <w:p w14:paraId="4306861A" w14:textId="77777777" w:rsidR="009F0861" w:rsidRDefault="00EB5DE4">
      <w:pPr>
        <w:pStyle w:val="Rubrik3"/>
      </w:pPr>
      <w:r>
        <w:t>Konsekvens</w:t>
      </w:r>
    </w:p>
    <w:p w14:paraId="6C535CA6" w14:textId="77777777" w:rsidR="009F0861" w:rsidRDefault="00EB5DE4">
      <w:r>
        <w:t>Planens genomförande kommer inte innebära en påverkan på grundvattenbildningen då endast en mindre del av den effektiva nederbörden når vattentäkten från planområdet. Föror</w:t>
      </w:r>
      <w:r>
        <w:t>eningsspridning kan ske från anläggningen men genom spillskydd till transformatorerna och den föreslagna dagvattenhanteringen visar att föroreningsbelastningen från området inte blir särskilt betydande och ingen negativ påverkan bedöms uppstå på miljökvali</w:t>
      </w:r>
      <w:r>
        <w:t>tetsnormen. Bedömningen är att planens genomförande inte påverkar möjligheten att följa miljökvalitetsnormerna för luft eller vatten.</w:t>
      </w:r>
      <w:bookmarkEnd w:id="52"/>
    </w:p>
    <w:p w14:paraId="551637E7" w14:textId="77777777" w:rsidR="009F0861" w:rsidRDefault="00EB5DE4">
      <w:pPr>
        <w:pStyle w:val="Rubrik2"/>
      </w:pPr>
      <w:bookmarkStart w:id="53" w:name="66_Miljökvalitetsmål"/>
      <w:r>
        <w:t>Milj</w:t>
      </w:r>
      <w:r>
        <w:t>ö</w:t>
      </w:r>
      <w:r>
        <w:t>kvalitetsm</w:t>
      </w:r>
      <w:r>
        <w:t>å</w:t>
      </w:r>
      <w:r>
        <w:t>l</w:t>
      </w:r>
    </w:p>
    <w:p w14:paraId="506B6C76" w14:textId="77777777" w:rsidR="009F0861" w:rsidRDefault="00EB5DE4">
      <w:r>
        <w:t>I samband med detaljplanens behovsbedömning har de nationella miljömålen Grundvatten av god kvalitet, Le</w:t>
      </w:r>
      <w:r>
        <w:t>vande sjöar och vattendrag, Myllrande våtmarker, God bebyggd miljö, Säker strålmiljö, Begränsad klimatpåverkan identifierats som miljömål som kan komma att påverkas av detaljplanens genomförande.</w:t>
      </w:r>
    </w:p>
    <w:p w14:paraId="442CD903" w14:textId="77777777" w:rsidR="009F0861" w:rsidRDefault="00EB5DE4">
      <w:pPr>
        <w:pStyle w:val="Rubrik3"/>
      </w:pPr>
      <w:r>
        <w:t>Konsekvenser av planens genomf</w:t>
      </w:r>
      <w:r>
        <w:t>ö</w:t>
      </w:r>
      <w:r>
        <w:t>rande p</w:t>
      </w:r>
      <w:r>
        <w:t>å</w:t>
      </w:r>
      <w:r>
        <w:t xml:space="preserve"> milj</w:t>
      </w:r>
      <w:r>
        <w:t>ö</w:t>
      </w:r>
      <w:r>
        <w:t>m</w:t>
      </w:r>
      <w:r>
        <w:t>å</w:t>
      </w:r>
      <w:r>
        <w:t>len</w:t>
      </w:r>
    </w:p>
    <w:p w14:paraId="078E2262" w14:textId="77777777" w:rsidR="009F0861" w:rsidRDefault="00EB5DE4">
      <w:r>
        <w:t>Planens g</w:t>
      </w:r>
      <w:r>
        <w:t>enomförande innebär en exploatering av naturmark vilket ger ökad hårdgörning av mark som kan öka flöden från området. Genom den dagvattenhantering som föreslås i planförslaget, som utgår från att vattenbalansen ska bibehållas, bedöms dock inte förändringen</w:t>
      </w:r>
      <w:r>
        <w:t xml:space="preserve"> medföra en negativ påverkan på varken miljömålet Grundvatten av god kvalitet eller Levande sjöar och vattendrag.</w:t>
      </w:r>
    </w:p>
    <w:p w14:paraId="72C9B85B" w14:textId="77777777" w:rsidR="009F0861" w:rsidRDefault="00EB5DE4">
      <w:r>
        <w:t>Planförslagets genomförande kan ha negativ påverkan på miljömålet Myllrande våtmarker då det innebär exploatering i närheten av en mindre våtm</w:t>
      </w:r>
      <w:r>
        <w:t>ark/sumpskog öster om planområdet. Dagvattenhanteringen som föreslås utgår dock från att den övergripande vattenbalansen ska bibehållas, varför kommunen gör bedömningen att förhållandena i våtmarken inte påverkas av ett plangenomförande.</w:t>
      </w:r>
    </w:p>
    <w:p w14:paraId="3FB26216" w14:textId="77777777" w:rsidR="009F0861" w:rsidRDefault="00EB5DE4">
      <w:r>
        <w:t>Miljömålet Säker s</w:t>
      </w:r>
      <w:r>
        <w:t>trålmiljö bedöms inte påverkas negativt av planförslaget då gällande säkerhetskrav kan upprätthållas och strålnivåerna vid bostäderna inte kommer att öka.</w:t>
      </w:r>
    </w:p>
    <w:p w14:paraId="3969B68A" w14:textId="77777777" w:rsidR="009F0861" w:rsidRDefault="00EB5DE4">
      <w:r>
        <w:t>Planens genomförande bedöms inte påverka miljömålet God bebyggd miljö negativt. Tvärtom främjar plane</w:t>
      </w:r>
      <w:r>
        <w:t>n en hållbar bebyggelsestruktur där redan utbyggd anläggning tillåts utvidgas och befintlig infrastruktur kan nyttjas.</w:t>
      </w:r>
    </w:p>
    <w:p w14:paraId="278CB017" w14:textId="77777777" w:rsidR="009F0861" w:rsidRDefault="00EB5DE4">
      <w:r>
        <w:t xml:space="preserve">Själva byggnationen av transformatorstation innebär en klimatpåverkan, medan möjliggörande av en tryggare elförsörjning i sig kan minska </w:t>
      </w:r>
      <w:r>
        <w:t>klimatpåverkan utifrån svensk elproduktion och därmed bidra positivt till miljömålet Begränsad klimatpåverkan.</w:t>
      </w:r>
      <w:bookmarkEnd w:id="53"/>
    </w:p>
    <w:p w14:paraId="5B4C21AB" w14:textId="77777777" w:rsidR="009F0861" w:rsidRDefault="00EB5DE4">
      <w:pPr>
        <w:pStyle w:val="Rubrik2"/>
      </w:pPr>
      <w:bookmarkStart w:id="54" w:name="67_Översiktsplan"/>
      <w:r>
        <w:t>Ö</w:t>
      </w:r>
      <w:r>
        <w:t>versiktsplan</w:t>
      </w:r>
    </w:p>
    <w:p w14:paraId="12B4899F" w14:textId="77777777" w:rsidR="009F0861" w:rsidRDefault="00EB5DE4">
      <w:r>
        <w:t>För området gäller den kommuntäckande översiktsplanen, antagen 2017. Översiktsplanen beskriver möjligheten att etablera större indu</w:t>
      </w:r>
      <w:r>
        <w:t>strier i Stackbo, med anledning av den goda tillgången på elkraft, varför den etablering som för närvarande byggs ut i enlighet med gällande detaljplan intill lokaliserats hit. Aktuellt planförslag är en utökning av etableringens tekniska anläggning och be</w:t>
      </w:r>
      <w:r>
        <w:t>döms ha stöd i översiktsplanen.</w:t>
      </w:r>
      <w:bookmarkEnd w:id="54"/>
    </w:p>
    <w:p w14:paraId="33104CD7" w14:textId="77777777" w:rsidR="009F0861" w:rsidRDefault="00EB5DE4">
      <w:pPr>
        <w:pStyle w:val="Rubrik2"/>
      </w:pPr>
      <w:bookmarkStart w:id="55" w:name="68_Kommunala"/>
      <w:bookmarkStart w:id="56" w:name="69_Miljö"/>
      <w:r>
        <w:t>Milj</w:t>
      </w:r>
      <w:r>
        <w:t>ö</w:t>
      </w:r>
      <w:r>
        <w:t>strategiska programmet</w:t>
      </w:r>
    </w:p>
    <w:p w14:paraId="136090CD" w14:textId="77777777" w:rsidR="009F0861" w:rsidRDefault="00EB5DE4">
      <w:r>
        <w:t>Detaljplanens genomförande bedöms inte medföra sådan påverkan som medför att målen det miljöstrategiska programmet inte kan uppnås.</w:t>
      </w:r>
      <w:bookmarkEnd w:id="55"/>
      <w:bookmarkEnd w:id="56"/>
    </w:p>
    <w:p w14:paraId="7A9FC0E4" w14:textId="77777777" w:rsidR="009F0861" w:rsidRDefault="00EB5DE4">
      <w:pPr>
        <w:pStyle w:val="Rubrik2"/>
      </w:pPr>
      <w:bookmarkStart w:id="57" w:name="70_Kommunala"/>
      <w:bookmarkStart w:id="58" w:name="71_Sociala"/>
      <w:r>
        <w:t>Socialt h</w:t>
      </w:r>
      <w:r>
        <w:t>å</w:t>
      </w:r>
      <w:r>
        <w:t>llbarhetsprogram</w:t>
      </w:r>
    </w:p>
    <w:p w14:paraId="5DB7E26A" w14:textId="77777777" w:rsidR="009F0861" w:rsidRDefault="00EB5DE4">
      <w:r>
        <w:t>Detaljplanens begränsade omfattning g</w:t>
      </w:r>
      <w:r>
        <w:t>ör att de sociala konsekvenserna inte blir betydande.</w:t>
      </w:r>
      <w:bookmarkEnd w:id="57"/>
      <w:bookmarkEnd w:id="58"/>
    </w:p>
    <w:p w14:paraId="7275D273" w14:textId="77777777" w:rsidR="009F0861" w:rsidRDefault="00EB5DE4">
      <w:pPr>
        <w:pStyle w:val="Rubrik2"/>
      </w:pPr>
      <w:r>
        <w:t>Beslut om planl</w:t>
      </w:r>
      <w:r>
        <w:t>ä</w:t>
      </w:r>
      <w:r>
        <w:t>ggning</w:t>
      </w:r>
    </w:p>
    <w:p w14:paraId="2D176CBB" w14:textId="77777777" w:rsidR="009F0861" w:rsidRDefault="00EB5DE4">
      <w:r>
        <w:t>Ansökan om planbesked med beslut om planuppdrag har beslutats i Samhällsbyggnadsnämnden den 1 mars 2022.</w:t>
      </w:r>
    </w:p>
    <w:p w14:paraId="76B30B96" w14:textId="77777777" w:rsidR="009F0861" w:rsidRDefault="00EB5DE4">
      <w:pPr>
        <w:pStyle w:val="Rubrik2"/>
      </w:pPr>
      <w:bookmarkStart w:id="59" w:name="72_Detaljplan"/>
      <w:r>
        <w:t>G</w:t>
      </w:r>
      <w:r>
        <w:t>ä</w:t>
      </w:r>
      <w:r>
        <w:t>llande detaljplaner</w:t>
      </w:r>
    </w:p>
    <w:p w14:paraId="4DD06889" w14:textId="77777777" w:rsidR="009F0861" w:rsidRDefault="00EB5DE4">
      <w:r>
        <w:t xml:space="preserve">Aktuellt planområde omfattas inte av någon </w:t>
      </w:r>
      <w:r>
        <w:t>detaljplan.</w:t>
      </w:r>
      <w:bookmarkEnd w:id="59"/>
      <w:bookmarkEnd w:id="50"/>
    </w:p>
    <w:p w14:paraId="4F47311A" w14:textId="77777777" w:rsidR="009F0861" w:rsidRDefault="00EB5DE4">
      <w:pPr>
        <w:pStyle w:val="Rubrik1"/>
      </w:pPr>
      <w:bookmarkStart w:id="60" w:name="73_Konsekvenser"/>
      <w:r>
        <w:t>Planens konsekvenser</w:t>
      </w:r>
    </w:p>
    <w:p w14:paraId="79338A68" w14:textId="77777777" w:rsidR="009F0861" w:rsidRDefault="00EB5DE4">
      <w:pPr>
        <w:pStyle w:val="Rubrik2"/>
      </w:pPr>
      <w:r>
        <w:t>Samlad konsekvensbed</w:t>
      </w:r>
      <w:r>
        <w:t>ö</w:t>
      </w:r>
      <w:r>
        <w:t>mning</w:t>
      </w:r>
    </w:p>
    <w:p w14:paraId="4951C16D" w14:textId="77777777" w:rsidR="009F0861" w:rsidRDefault="00EB5DE4">
      <w:r>
        <w:t>Detaljplanens genomförande innebär att rådande markanvändning, naturmark, förändras och transformatorstation kan uppföras samt att en luftburen kraftledning kan passera i området. Aktuellt planomr</w:t>
      </w:r>
      <w:r>
        <w:t>åde ansluter till befintlig transformatorstation och hyser inga särskilda natur-, rekreation- eller friluftsvärden. Planförslaget kan dock innebära att all naturlig vegetation inom planområdet försvinner och att landskapsbilden påverkas, men eftersom områd</w:t>
      </w:r>
      <w:r>
        <w:t>et i övrigt upplevs som ett område för storskaliga tekniska anläggningar bedöms påverkan inte bli stor vid ett genomförande. Planområdet ligger bortom redan utbyggd anläggning sett från närmsta boende.</w:t>
      </w:r>
    </w:p>
    <w:p w14:paraId="60763FFF" w14:textId="77777777" w:rsidR="009F0861" w:rsidRDefault="00EB5DE4">
      <w:r>
        <w:t>Föreslagen dagvattenlösning utgår från den naturliga a</w:t>
      </w:r>
      <w:r>
        <w:t xml:space="preserve">vrinningen från området med syfte att inte bidra med ökade flöden i Valsjöbäcken och behålla den naturliga flödesvägen från området. Belastningen av förorenade ämnen ökar för samtliga ämnen förutom suspenderat material efter planerad exploatering, men med </w:t>
      </w:r>
      <w:r>
        <w:t>föreslagen dagvattenhantering understiger halterna de riktvärden från Riktvärdesgruppen som det jämförs med.</w:t>
      </w:r>
    </w:p>
    <w:p w14:paraId="33820BD4" w14:textId="77777777" w:rsidR="009F0861" w:rsidRDefault="00EB5DE4">
      <w:r>
        <w:t>Konsekvenser utifrån människors hälsa och säkerhet bedöms som små. Avståndet från tillkommande transformatorer till närmsta bostadshus överstiger 6</w:t>
      </w:r>
      <w:r>
        <w:t>00 meter, varför aktuell detaljplan inte bedöms ge upphov till någon bullerstörning. Trafiken bedöms inte heller öka till följd av planförslaget. Gällande eventuell påverkan från elektromagnetisk strålning bedöms detaljplanens reglering av användning och m</w:t>
      </w:r>
      <w:r>
        <w:t>arkreservat för allmännyttig luftledning som tillräckliga skyddsåtgärder i planförslaget. Inom planområdet kommer ingen stadigvarande vistelse ske, då enda tillåten användning är teknisk anläggning för elkraft.</w:t>
      </w:r>
    </w:p>
    <w:p w14:paraId="1F0C96F7" w14:textId="77777777" w:rsidR="009F0861" w:rsidRDefault="00EB5DE4">
      <w:pPr>
        <w:pStyle w:val="Rubrik2"/>
      </w:pPr>
      <w:r>
        <w:t>Unders</w:t>
      </w:r>
      <w:r>
        <w:t>ö</w:t>
      </w:r>
      <w:r>
        <w:t xml:space="preserve">kning om betydande </w:t>
      </w:r>
      <w:r>
        <w:t>milj</w:t>
      </w:r>
      <w:r>
        <w:t>ö</w:t>
      </w:r>
      <w:r>
        <w:t>p</w:t>
      </w:r>
      <w:r>
        <w:t>å</w:t>
      </w:r>
      <w:r>
        <w:t>verkan</w:t>
      </w:r>
    </w:p>
    <w:p w14:paraId="41083821" w14:textId="77777777" w:rsidR="009F0861" w:rsidRDefault="00EB5DE4">
      <w:r>
        <w:t>En undersökning om betydande miljöpåverkan har upprättats för att avgöra om planens genomförande kan leda till betydande miljöpåverkan. Genomförandet bedöms inte ge upphov till betydande miljöpåverkan och en miljökonsekvensbeskrivning har där</w:t>
      </w:r>
      <w:r>
        <w:t>för inte upprättats.</w:t>
      </w:r>
    </w:p>
    <w:p w14:paraId="735E1EE1" w14:textId="77777777" w:rsidR="009F0861" w:rsidRDefault="00EB5DE4">
      <w:pPr>
        <w:pStyle w:val="Rubrik3"/>
      </w:pPr>
      <w:r>
        <w:t>L</w:t>
      </w:r>
      <w:r>
        <w:t>ä</w:t>
      </w:r>
      <w:r>
        <w:t>nsstyrelsens st</w:t>
      </w:r>
      <w:r>
        <w:t>ä</w:t>
      </w:r>
      <w:r>
        <w:t>llningstagande</w:t>
      </w:r>
    </w:p>
    <w:p w14:paraId="7CD39638" w14:textId="77777777" w:rsidR="009F0861" w:rsidRDefault="00EB5DE4">
      <w:r>
        <w:t>Länsstyrelsen anger i yttrande 2022-06-16 att de delar kommunens uppfattning om att miljöpåverkan inte kan antas bli så betydande att en strategisk miljöbedömning behöver göras.</w:t>
      </w:r>
      <w:bookmarkEnd w:id="60"/>
    </w:p>
    <w:p w14:paraId="5C36E58B" w14:textId="77777777" w:rsidR="009F0861" w:rsidRDefault="00EB5DE4">
      <w:pPr>
        <w:pStyle w:val="Rubrik1"/>
      </w:pPr>
      <w:bookmarkStart w:id="61" w:name="75_Genomförandefrågor"/>
      <w:r>
        <w:t>Tidplan</w:t>
      </w:r>
    </w:p>
    <w:p w14:paraId="4110E16F" w14:textId="77777777" w:rsidR="009F0861" w:rsidRDefault="00EB5DE4">
      <w:bookmarkStart w:id="62" w:name="77_Tidplan"/>
      <w:r>
        <w:t>Preliminär tidpl</w:t>
      </w:r>
      <w:r>
        <w:t>an för framtagande av detaljplanen:</w:t>
      </w:r>
    </w:p>
    <w:p w14:paraId="3FA5344B" w14:textId="77777777" w:rsidR="009F0861" w:rsidRDefault="00EB5DE4">
      <w:r>
        <w:t>Samråd: december/januari 2022/2023.</w:t>
      </w:r>
    </w:p>
    <w:p w14:paraId="3FD3FA56" w14:textId="77777777" w:rsidR="009F0861" w:rsidRDefault="00EB5DE4">
      <w:r>
        <w:t>Granskning: februari 2023.</w:t>
      </w:r>
    </w:p>
    <w:p w14:paraId="42378DF5" w14:textId="77777777" w:rsidR="009F0861" w:rsidRDefault="00EB5DE4">
      <w:r>
        <w:t>Antagande: mars 2023.</w:t>
      </w:r>
      <w:bookmarkEnd w:id="62"/>
      <w:bookmarkEnd w:id="61"/>
    </w:p>
    <w:p w14:paraId="684DCC3D" w14:textId="77777777" w:rsidR="009F0861" w:rsidRDefault="00EB5DE4">
      <w:pPr>
        <w:pStyle w:val="Rubrik1"/>
      </w:pPr>
      <w:bookmarkStart w:id="63" w:name="78_Planeringsunderlag"/>
      <w:r>
        <w:t>Utredningar</w:t>
      </w:r>
    </w:p>
    <w:p w14:paraId="0BA13101" w14:textId="77777777" w:rsidR="009F0861" w:rsidRDefault="00EB5DE4">
      <w:bookmarkStart w:id="64" w:name="80_Dagvattenutredning"/>
      <w:r>
        <w:t>I planarbetet har följande utredningar tagits fram som underlag till detaljplanen:</w:t>
      </w:r>
    </w:p>
    <w:p w14:paraId="41E1BBF8" w14:textId="77777777" w:rsidR="009F0861" w:rsidRDefault="00EB5DE4">
      <w:pPr>
        <w:pStyle w:val="Liststycke"/>
        <w:numPr>
          <w:ilvl w:val="0"/>
          <w:numId w:val="5"/>
        </w:numPr>
      </w:pPr>
      <w:r>
        <w:t>Sweco Sverige AB. Stackbo Dagvattenutred</w:t>
      </w:r>
      <w:r>
        <w:t>ning inför detaljplan, 2022-10-24.</w:t>
      </w:r>
      <w:bookmarkEnd w:id="64"/>
      <w:bookmarkEnd w:id="63"/>
    </w:p>
    <w:p w14:paraId="0BF4F350" w14:textId="77777777" w:rsidR="009F0861" w:rsidRDefault="00EB5DE4">
      <w:pPr>
        <w:pStyle w:val="Rubrik1"/>
      </w:pPr>
      <w:bookmarkStart w:id="65" w:name="81_Beskrivning-av-detaljplanen"/>
      <w:r>
        <w:t>Medverkande tj</w:t>
      </w:r>
      <w:r>
        <w:t>ä</w:t>
      </w:r>
      <w:r>
        <w:t>nstepersoner</w:t>
      </w:r>
    </w:p>
    <w:p w14:paraId="4F26EBD9" w14:textId="77777777" w:rsidR="009F0861" w:rsidRDefault="00EB5DE4">
      <w:bookmarkStart w:id="66" w:name="83_Ärendeinformation"/>
      <w:r>
        <w:t>Planhandlingarna har utarbetats av planarkitekt Johanna van der Kaaij samt Emma Larsson. Dessutom har följande tjänstemän inom Livsmiljö Gävle deltagit:</w:t>
      </w:r>
    </w:p>
    <w:p w14:paraId="2332CEFB" w14:textId="77777777" w:rsidR="009F0861" w:rsidRDefault="00EB5DE4">
      <w:r>
        <w:t>Mirja Törnquist, miljöutredare.</w:t>
      </w:r>
    </w:p>
    <w:p w14:paraId="6F3B4348" w14:textId="77777777" w:rsidR="009F0861" w:rsidRDefault="00EB5DE4">
      <w:r>
        <w:t>Maria Li</w:t>
      </w:r>
      <w:r>
        <w:t>nd, kommunekolog.</w:t>
      </w:r>
    </w:p>
    <w:p w14:paraId="4F9101AA" w14:textId="77777777" w:rsidR="009F0861" w:rsidRDefault="00EB5DE4">
      <w:r>
        <w:t>Livsmiljö Gävle</w:t>
      </w:r>
    </w:p>
    <w:p w14:paraId="08F9AECD" w14:textId="77777777" w:rsidR="009F0861" w:rsidRDefault="00EB5DE4">
      <w:r>
        <w:t>Sari Svedjeholm</w:t>
      </w:r>
    </w:p>
    <w:p w14:paraId="6DB3B25B" w14:textId="77777777" w:rsidR="009F0861" w:rsidRDefault="00EB5DE4">
      <w:r>
        <w:t>Planchef</w:t>
      </w:r>
    </w:p>
    <w:p w14:paraId="21CE3CA1" w14:textId="77777777" w:rsidR="009F0861" w:rsidRDefault="00EB5DE4">
      <w:r>
        <w:t>Emma Larsson</w:t>
      </w:r>
    </w:p>
    <w:p w14:paraId="7FF8B1CB" w14:textId="77777777" w:rsidR="009F0861" w:rsidRDefault="00EB5DE4">
      <w:r>
        <w:t>Planarkitekt</w:t>
      </w:r>
      <w:bookmarkEnd w:id="66"/>
      <w:bookmarkEnd w:id="65"/>
    </w:p>
    <w:sectPr w:rsidR="009F08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0044"/>
    <w:multiLevelType w:val="hybridMultilevel"/>
    <w:tmpl w:val="BD4C909A"/>
    <w:lvl w:ilvl="0" w:tplc="E48EAD54">
      <w:numFmt w:val="bullet"/>
      <w:lvlText w:val=""/>
      <w:lvlJc w:val="left"/>
      <w:pPr>
        <w:ind w:left="720" w:hanging="360"/>
      </w:pPr>
      <w:rPr>
        <w:rFonts w:ascii="Symbol" w:eastAsiaTheme="minorHAnsi" w:hAnsi="Symbol" w:cstheme="minorBidi" w:hint="default"/>
      </w:rPr>
    </w:lvl>
    <w:lvl w:ilvl="1" w:tplc="0448A8B6" w:tentative="1">
      <w:start w:val="1"/>
      <w:numFmt w:val="bullet"/>
      <w:lvlText w:val="o"/>
      <w:lvlJc w:val="left"/>
      <w:pPr>
        <w:ind w:left="1440" w:hanging="360"/>
      </w:pPr>
      <w:rPr>
        <w:rFonts w:ascii="Courier New" w:hAnsi="Courier New" w:cs="Courier New" w:hint="default"/>
      </w:rPr>
    </w:lvl>
    <w:lvl w:ilvl="2" w:tplc="FAF05E00" w:tentative="1">
      <w:start w:val="1"/>
      <w:numFmt w:val="bullet"/>
      <w:lvlText w:val=""/>
      <w:lvlJc w:val="left"/>
      <w:pPr>
        <w:ind w:left="2160" w:hanging="360"/>
      </w:pPr>
      <w:rPr>
        <w:rFonts w:ascii="Wingdings" w:hAnsi="Wingdings" w:hint="default"/>
      </w:rPr>
    </w:lvl>
    <w:lvl w:ilvl="3" w:tplc="B04614F2" w:tentative="1">
      <w:start w:val="1"/>
      <w:numFmt w:val="bullet"/>
      <w:lvlText w:val=""/>
      <w:lvlJc w:val="left"/>
      <w:pPr>
        <w:ind w:left="2880" w:hanging="360"/>
      </w:pPr>
      <w:rPr>
        <w:rFonts w:ascii="Symbol" w:hAnsi="Symbol" w:hint="default"/>
      </w:rPr>
    </w:lvl>
    <w:lvl w:ilvl="4" w:tplc="F2CAC76A" w:tentative="1">
      <w:start w:val="1"/>
      <w:numFmt w:val="bullet"/>
      <w:lvlText w:val="o"/>
      <w:lvlJc w:val="left"/>
      <w:pPr>
        <w:ind w:left="3600" w:hanging="360"/>
      </w:pPr>
      <w:rPr>
        <w:rFonts w:ascii="Courier New" w:hAnsi="Courier New" w:cs="Courier New" w:hint="default"/>
      </w:rPr>
    </w:lvl>
    <w:lvl w:ilvl="5" w:tplc="DB64300C" w:tentative="1">
      <w:start w:val="1"/>
      <w:numFmt w:val="bullet"/>
      <w:lvlText w:val=""/>
      <w:lvlJc w:val="left"/>
      <w:pPr>
        <w:ind w:left="4320" w:hanging="360"/>
      </w:pPr>
      <w:rPr>
        <w:rFonts w:ascii="Wingdings" w:hAnsi="Wingdings" w:hint="default"/>
      </w:rPr>
    </w:lvl>
    <w:lvl w:ilvl="6" w:tplc="CBC6E320" w:tentative="1">
      <w:start w:val="1"/>
      <w:numFmt w:val="bullet"/>
      <w:lvlText w:val=""/>
      <w:lvlJc w:val="left"/>
      <w:pPr>
        <w:ind w:left="5040" w:hanging="360"/>
      </w:pPr>
      <w:rPr>
        <w:rFonts w:ascii="Symbol" w:hAnsi="Symbol" w:hint="default"/>
      </w:rPr>
    </w:lvl>
    <w:lvl w:ilvl="7" w:tplc="C916D48C" w:tentative="1">
      <w:start w:val="1"/>
      <w:numFmt w:val="bullet"/>
      <w:lvlText w:val="o"/>
      <w:lvlJc w:val="left"/>
      <w:pPr>
        <w:ind w:left="5760" w:hanging="360"/>
      </w:pPr>
      <w:rPr>
        <w:rFonts w:ascii="Courier New" w:hAnsi="Courier New" w:cs="Courier New" w:hint="default"/>
      </w:rPr>
    </w:lvl>
    <w:lvl w:ilvl="8" w:tplc="AA8E9BBC" w:tentative="1">
      <w:start w:val="1"/>
      <w:numFmt w:val="bullet"/>
      <w:lvlText w:val=""/>
      <w:lvlJc w:val="left"/>
      <w:pPr>
        <w:ind w:left="6480" w:hanging="360"/>
      </w:pPr>
      <w:rPr>
        <w:rFonts w:ascii="Wingdings" w:hAnsi="Wingdings" w:hint="default"/>
      </w:rPr>
    </w:lvl>
  </w:abstractNum>
  <w:abstractNum w:abstractNumId="1" w15:restartNumberingAfterBreak="0">
    <w:nsid w:val="2F1D3077"/>
    <w:multiLevelType w:val="hybridMultilevel"/>
    <w:tmpl w:val="15FE1134"/>
    <w:lvl w:ilvl="0" w:tplc="6A722F40">
      <w:numFmt w:val="bullet"/>
      <w:lvlText w:val=""/>
      <w:lvlJc w:val="left"/>
      <w:pPr>
        <w:ind w:left="720" w:hanging="360"/>
      </w:pPr>
      <w:rPr>
        <w:rFonts w:ascii="Symbol" w:eastAsiaTheme="minorHAnsi" w:hAnsi="Symbol" w:cstheme="minorBidi" w:hint="default"/>
      </w:rPr>
    </w:lvl>
    <w:lvl w:ilvl="1" w:tplc="F6665CEA" w:tentative="1">
      <w:start w:val="1"/>
      <w:numFmt w:val="bullet"/>
      <w:lvlText w:val="o"/>
      <w:lvlJc w:val="left"/>
      <w:pPr>
        <w:ind w:left="1440" w:hanging="360"/>
      </w:pPr>
      <w:rPr>
        <w:rFonts w:ascii="Courier New" w:hAnsi="Courier New" w:cs="Courier New" w:hint="default"/>
      </w:rPr>
    </w:lvl>
    <w:lvl w:ilvl="2" w:tplc="1B1096E2" w:tentative="1">
      <w:start w:val="1"/>
      <w:numFmt w:val="bullet"/>
      <w:lvlText w:val=""/>
      <w:lvlJc w:val="left"/>
      <w:pPr>
        <w:ind w:left="2160" w:hanging="360"/>
      </w:pPr>
      <w:rPr>
        <w:rFonts w:ascii="Wingdings" w:hAnsi="Wingdings" w:hint="default"/>
      </w:rPr>
    </w:lvl>
    <w:lvl w:ilvl="3" w:tplc="0794243E" w:tentative="1">
      <w:start w:val="1"/>
      <w:numFmt w:val="bullet"/>
      <w:lvlText w:val=""/>
      <w:lvlJc w:val="left"/>
      <w:pPr>
        <w:ind w:left="2880" w:hanging="360"/>
      </w:pPr>
      <w:rPr>
        <w:rFonts w:ascii="Symbol" w:hAnsi="Symbol" w:hint="default"/>
      </w:rPr>
    </w:lvl>
    <w:lvl w:ilvl="4" w:tplc="D2A48DDC" w:tentative="1">
      <w:start w:val="1"/>
      <w:numFmt w:val="bullet"/>
      <w:lvlText w:val="o"/>
      <w:lvlJc w:val="left"/>
      <w:pPr>
        <w:ind w:left="3600" w:hanging="360"/>
      </w:pPr>
      <w:rPr>
        <w:rFonts w:ascii="Courier New" w:hAnsi="Courier New" w:cs="Courier New" w:hint="default"/>
      </w:rPr>
    </w:lvl>
    <w:lvl w:ilvl="5" w:tplc="D374AF14" w:tentative="1">
      <w:start w:val="1"/>
      <w:numFmt w:val="bullet"/>
      <w:lvlText w:val=""/>
      <w:lvlJc w:val="left"/>
      <w:pPr>
        <w:ind w:left="4320" w:hanging="360"/>
      </w:pPr>
      <w:rPr>
        <w:rFonts w:ascii="Wingdings" w:hAnsi="Wingdings" w:hint="default"/>
      </w:rPr>
    </w:lvl>
    <w:lvl w:ilvl="6" w:tplc="28E084B4" w:tentative="1">
      <w:start w:val="1"/>
      <w:numFmt w:val="bullet"/>
      <w:lvlText w:val=""/>
      <w:lvlJc w:val="left"/>
      <w:pPr>
        <w:ind w:left="5040" w:hanging="360"/>
      </w:pPr>
      <w:rPr>
        <w:rFonts w:ascii="Symbol" w:hAnsi="Symbol" w:hint="default"/>
      </w:rPr>
    </w:lvl>
    <w:lvl w:ilvl="7" w:tplc="7F30D4DE" w:tentative="1">
      <w:start w:val="1"/>
      <w:numFmt w:val="bullet"/>
      <w:lvlText w:val="o"/>
      <w:lvlJc w:val="left"/>
      <w:pPr>
        <w:ind w:left="5760" w:hanging="360"/>
      </w:pPr>
      <w:rPr>
        <w:rFonts w:ascii="Courier New" w:hAnsi="Courier New" w:cs="Courier New" w:hint="default"/>
      </w:rPr>
    </w:lvl>
    <w:lvl w:ilvl="8" w:tplc="FFE833F8" w:tentative="1">
      <w:start w:val="1"/>
      <w:numFmt w:val="bullet"/>
      <w:lvlText w:val=""/>
      <w:lvlJc w:val="left"/>
      <w:pPr>
        <w:ind w:left="6480" w:hanging="360"/>
      </w:pPr>
      <w:rPr>
        <w:rFonts w:ascii="Wingdings" w:hAnsi="Wingdings" w:hint="default"/>
      </w:rPr>
    </w:lvl>
  </w:abstractNum>
  <w:abstractNum w:abstractNumId="2" w15:restartNumberingAfterBreak="0">
    <w:nsid w:val="60880D02"/>
    <w:multiLevelType w:val="hybridMultilevel"/>
    <w:tmpl w:val="58681694"/>
    <w:lvl w:ilvl="0" w:tplc="98D0DA34">
      <w:numFmt w:val="bullet"/>
      <w:lvlText w:val=""/>
      <w:lvlJc w:val="left"/>
      <w:pPr>
        <w:ind w:left="720" w:hanging="360"/>
      </w:pPr>
      <w:rPr>
        <w:rFonts w:ascii="Symbol" w:eastAsiaTheme="minorHAnsi" w:hAnsi="Symbol" w:cstheme="minorBidi" w:hint="default"/>
      </w:rPr>
    </w:lvl>
    <w:lvl w:ilvl="1" w:tplc="A4FAB22E" w:tentative="1">
      <w:start w:val="1"/>
      <w:numFmt w:val="bullet"/>
      <w:lvlText w:val="o"/>
      <w:lvlJc w:val="left"/>
      <w:pPr>
        <w:ind w:left="1440" w:hanging="360"/>
      </w:pPr>
      <w:rPr>
        <w:rFonts w:ascii="Courier New" w:hAnsi="Courier New" w:cs="Courier New" w:hint="default"/>
      </w:rPr>
    </w:lvl>
    <w:lvl w:ilvl="2" w:tplc="01B28BA4" w:tentative="1">
      <w:start w:val="1"/>
      <w:numFmt w:val="bullet"/>
      <w:lvlText w:val=""/>
      <w:lvlJc w:val="left"/>
      <w:pPr>
        <w:ind w:left="2160" w:hanging="360"/>
      </w:pPr>
      <w:rPr>
        <w:rFonts w:ascii="Wingdings" w:hAnsi="Wingdings" w:hint="default"/>
      </w:rPr>
    </w:lvl>
    <w:lvl w:ilvl="3" w:tplc="B0322434" w:tentative="1">
      <w:start w:val="1"/>
      <w:numFmt w:val="bullet"/>
      <w:lvlText w:val=""/>
      <w:lvlJc w:val="left"/>
      <w:pPr>
        <w:ind w:left="2880" w:hanging="360"/>
      </w:pPr>
      <w:rPr>
        <w:rFonts w:ascii="Symbol" w:hAnsi="Symbol" w:hint="default"/>
      </w:rPr>
    </w:lvl>
    <w:lvl w:ilvl="4" w:tplc="259E64F4" w:tentative="1">
      <w:start w:val="1"/>
      <w:numFmt w:val="bullet"/>
      <w:lvlText w:val="o"/>
      <w:lvlJc w:val="left"/>
      <w:pPr>
        <w:ind w:left="3600" w:hanging="360"/>
      </w:pPr>
      <w:rPr>
        <w:rFonts w:ascii="Courier New" w:hAnsi="Courier New" w:cs="Courier New" w:hint="default"/>
      </w:rPr>
    </w:lvl>
    <w:lvl w:ilvl="5" w:tplc="805CCCAC" w:tentative="1">
      <w:start w:val="1"/>
      <w:numFmt w:val="bullet"/>
      <w:lvlText w:val=""/>
      <w:lvlJc w:val="left"/>
      <w:pPr>
        <w:ind w:left="4320" w:hanging="360"/>
      </w:pPr>
      <w:rPr>
        <w:rFonts w:ascii="Wingdings" w:hAnsi="Wingdings" w:hint="default"/>
      </w:rPr>
    </w:lvl>
    <w:lvl w:ilvl="6" w:tplc="93CEC996" w:tentative="1">
      <w:start w:val="1"/>
      <w:numFmt w:val="bullet"/>
      <w:lvlText w:val=""/>
      <w:lvlJc w:val="left"/>
      <w:pPr>
        <w:ind w:left="5040" w:hanging="360"/>
      </w:pPr>
      <w:rPr>
        <w:rFonts w:ascii="Symbol" w:hAnsi="Symbol" w:hint="default"/>
      </w:rPr>
    </w:lvl>
    <w:lvl w:ilvl="7" w:tplc="FFD8A2F8" w:tentative="1">
      <w:start w:val="1"/>
      <w:numFmt w:val="bullet"/>
      <w:lvlText w:val="o"/>
      <w:lvlJc w:val="left"/>
      <w:pPr>
        <w:ind w:left="5760" w:hanging="360"/>
      </w:pPr>
      <w:rPr>
        <w:rFonts w:ascii="Courier New" w:hAnsi="Courier New" w:cs="Courier New" w:hint="default"/>
      </w:rPr>
    </w:lvl>
    <w:lvl w:ilvl="8" w:tplc="B3F68CDA" w:tentative="1">
      <w:start w:val="1"/>
      <w:numFmt w:val="bullet"/>
      <w:lvlText w:val=""/>
      <w:lvlJc w:val="left"/>
      <w:pPr>
        <w:ind w:left="6480" w:hanging="360"/>
      </w:pPr>
      <w:rPr>
        <w:rFonts w:ascii="Wingdings" w:hAnsi="Wingdings" w:hint="default"/>
      </w:rPr>
    </w:lvl>
  </w:abstractNum>
  <w:abstractNum w:abstractNumId="3" w15:restartNumberingAfterBreak="0">
    <w:nsid w:val="65D57865"/>
    <w:multiLevelType w:val="hybridMultilevel"/>
    <w:tmpl w:val="2BA00518"/>
    <w:lvl w:ilvl="0" w:tplc="B31CB778">
      <w:numFmt w:val="bullet"/>
      <w:lvlText w:val=""/>
      <w:lvlJc w:val="left"/>
      <w:pPr>
        <w:ind w:left="720" w:hanging="360"/>
      </w:pPr>
      <w:rPr>
        <w:rFonts w:ascii="Symbol" w:eastAsiaTheme="minorHAnsi" w:hAnsi="Symbol" w:cstheme="minorBidi" w:hint="default"/>
      </w:rPr>
    </w:lvl>
    <w:lvl w:ilvl="1" w:tplc="29D88A0A" w:tentative="1">
      <w:start w:val="1"/>
      <w:numFmt w:val="bullet"/>
      <w:lvlText w:val="o"/>
      <w:lvlJc w:val="left"/>
      <w:pPr>
        <w:ind w:left="1440" w:hanging="360"/>
      </w:pPr>
      <w:rPr>
        <w:rFonts w:ascii="Courier New" w:hAnsi="Courier New" w:cs="Courier New" w:hint="default"/>
      </w:rPr>
    </w:lvl>
    <w:lvl w:ilvl="2" w:tplc="263E7AA0" w:tentative="1">
      <w:start w:val="1"/>
      <w:numFmt w:val="bullet"/>
      <w:lvlText w:val=""/>
      <w:lvlJc w:val="left"/>
      <w:pPr>
        <w:ind w:left="2160" w:hanging="360"/>
      </w:pPr>
      <w:rPr>
        <w:rFonts w:ascii="Wingdings" w:hAnsi="Wingdings" w:hint="default"/>
      </w:rPr>
    </w:lvl>
    <w:lvl w:ilvl="3" w:tplc="E97CD86C" w:tentative="1">
      <w:start w:val="1"/>
      <w:numFmt w:val="bullet"/>
      <w:lvlText w:val=""/>
      <w:lvlJc w:val="left"/>
      <w:pPr>
        <w:ind w:left="2880" w:hanging="360"/>
      </w:pPr>
      <w:rPr>
        <w:rFonts w:ascii="Symbol" w:hAnsi="Symbol" w:hint="default"/>
      </w:rPr>
    </w:lvl>
    <w:lvl w:ilvl="4" w:tplc="666CD6AE" w:tentative="1">
      <w:start w:val="1"/>
      <w:numFmt w:val="bullet"/>
      <w:lvlText w:val="o"/>
      <w:lvlJc w:val="left"/>
      <w:pPr>
        <w:ind w:left="3600" w:hanging="360"/>
      </w:pPr>
      <w:rPr>
        <w:rFonts w:ascii="Courier New" w:hAnsi="Courier New" w:cs="Courier New" w:hint="default"/>
      </w:rPr>
    </w:lvl>
    <w:lvl w:ilvl="5" w:tplc="945AAB3C" w:tentative="1">
      <w:start w:val="1"/>
      <w:numFmt w:val="bullet"/>
      <w:lvlText w:val=""/>
      <w:lvlJc w:val="left"/>
      <w:pPr>
        <w:ind w:left="4320" w:hanging="360"/>
      </w:pPr>
      <w:rPr>
        <w:rFonts w:ascii="Wingdings" w:hAnsi="Wingdings" w:hint="default"/>
      </w:rPr>
    </w:lvl>
    <w:lvl w:ilvl="6" w:tplc="D2A6C89E" w:tentative="1">
      <w:start w:val="1"/>
      <w:numFmt w:val="bullet"/>
      <w:lvlText w:val=""/>
      <w:lvlJc w:val="left"/>
      <w:pPr>
        <w:ind w:left="5040" w:hanging="360"/>
      </w:pPr>
      <w:rPr>
        <w:rFonts w:ascii="Symbol" w:hAnsi="Symbol" w:hint="default"/>
      </w:rPr>
    </w:lvl>
    <w:lvl w:ilvl="7" w:tplc="D1EE2BB0" w:tentative="1">
      <w:start w:val="1"/>
      <w:numFmt w:val="bullet"/>
      <w:lvlText w:val="o"/>
      <w:lvlJc w:val="left"/>
      <w:pPr>
        <w:ind w:left="5760" w:hanging="360"/>
      </w:pPr>
      <w:rPr>
        <w:rFonts w:ascii="Courier New" w:hAnsi="Courier New" w:cs="Courier New" w:hint="default"/>
      </w:rPr>
    </w:lvl>
    <w:lvl w:ilvl="8" w:tplc="5D225DFA" w:tentative="1">
      <w:start w:val="1"/>
      <w:numFmt w:val="bullet"/>
      <w:lvlText w:val=""/>
      <w:lvlJc w:val="left"/>
      <w:pPr>
        <w:ind w:left="6480" w:hanging="360"/>
      </w:pPr>
      <w:rPr>
        <w:rFonts w:ascii="Wingdings" w:hAnsi="Wingdings" w:hint="default"/>
      </w:rPr>
    </w:lvl>
  </w:abstractNum>
  <w:abstractNum w:abstractNumId="4" w15:restartNumberingAfterBreak="0">
    <w:nsid w:val="74146522"/>
    <w:multiLevelType w:val="hybridMultilevel"/>
    <w:tmpl w:val="461C0C4C"/>
    <w:lvl w:ilvl="0" w:tplc="01E2A764">
      <w:numFmt w:val="bullet"/>
      <w:lvlText w:val=""/>
      <w:lvlJc w:val="left"/>
      <w:pPr>
        <w:ind w:left="720" w:hanging="360"/>
      </w:pPr>
      <w:rPr>
        <w:rFonts w:ascii="Symbol" w:eastAsiaTheme="minorHAnsi" w:hAnsi="Symbol" w:cstheme="minorBidi" w:hint="default"/>
      </w:rPr>
    </w:lvl>
    <w:lvl w:ilvl="1" w:tplc="2D7425BA" w:tentative="1">
      <w:start w:val="1"/>
      <w:numFmt w:val="bullet"/>
      <w:lvlText w:val="o"/>
      <w:lvlJc w:val="left"/>
      <w:pPr>
        <w:ind w:left="1440" w:hanging="360"/>
      </w:pPr>
      <w:rPr>
        <w:rFonts w:ascii="Courier New" w:hAnsi="Courier New" w:cs="Courier New" w:hint="default"/>
      </w:rPr>
    </w:lvl>
    <w:lvl w:ilvl="2" w:tplc="B53A0E20" w:tentative="1">
      <w:start w:val="1"/>
      <w:numFmt w:val="bullet"/>
      <w:lvlText w:val=""/>
      <w:lvlJc w:val="left"/>
      <w:pPr>
        <w:ind w:left="2160" w:hanging="360"/>
      </w:pPr>
      <w:rPr>
        <w:rFonts w:ascii="Wingdings" w:hAnsi="Wingdings" w:hint="default"/>
      </w:rPr>
    </w:lvl>
    <w:lvl w:ilvl="3" w:tplc="505C50BA" w:tentative="1">
      <w:start w:val="1"/>
      <w:numFmt w:val="bullet"/>
      <w:lvlText w:val=""/>
      <w:lvlJc w:val="left"/>
      <w:pPr>
        <w:ind w:left="2880" w:hanging="360"/>
      </w:pPr>
      <w:rPr>
        <w:rFonts w:ascii="Symbol" w:hAnsi="Symbol" w:hint="default"/>
      </w:rPr>
    </w:lvl>
    <w:lvl w:ilvl="4" w:tplc="61961C3E" w:tentative="1">
      <w:start w:val="1"/>
      <w:numFmt w:val="bullet"/>
      <w:lvlText w:val="o"/>
      <w:lvlJc w:val="left"/>
      <w:pPr>
        <w:ind w:left="3600" w:hanging="360"/>
      </w:pPr>
      <w:rPr>
        <w:rFonts w:ascii="Courier New" w:hAnsi="Courier New" w:cs="Courier New" w:hint="default"/>
      </w:rPr>
    </w:lvl>
    <w:lvl w:ilvl="5" w:tplc="FBAA385E" w:tentative="1">
      <w:start w:val="1"/>
      <w:numFmt w:val="bullet"/>
      <w:lvlText w:val=""/>
      <w:lvlJc w:val="left"/>
      <w:pPr>
        <w:ind w:left="4320" w:hanging="360"/>
      </w:pPr>
      <w:rPr>
        <w:rFonts w:ascii="Wingdings" w:hAnsi="Wingdings" w:hint="default"/>
      </w:rPr>
    </w:lvl>
    <w:lvl w:ilvl="6" w:tplc="D0B89CCA" w:tentative="1">
      <w:start w:val="1"/>
      <w:numFmt w:val="bullet"/>
      <w:lvlText w:val=""/>
      <w:lvlJc w:val="left"/>
      <w:pPr>
        <w:ind w:left="5040" w:hanging="360"/>
      </w:pPr>
      <w:rPr>
        <w:rFonts w:ascii="Symbol" w:hAnsi="Symbol" w:hint="default"/>
      </w:rPr>
    </w:lvl>
    <w:lvl w:ilvl="7" w:tplc="852C7278" w:tentative="1">
      <w:start w:val="1"/>
      <w:numFmt w:val="bullet"/>
      <w:lvlText w:val="o"/>
      <w:lvlJc w:val="left"/>
      <w:pPr>
        <w:ind w:left="5760" w:hanging="360"/>
      </w:pPr>
      <w:rPr>
        <w:rFonts w:ascii="Courier New" w:hAnsi="Courier New" w:cs="Courier New" w:hint="default"/>
      </w:rPr>
    </w:lvl>
    <w:lvl w:ilvl="8" w:tplc="DCFEA336" w:tentative="1">
      <w:start w:val="1"/>
      <w:numFmt w:val="bullet"/>
      <w:lvlText w:val=""/>
      <w:lvlJc w:val="left"/>
      <w:pPr>
        <w:ind w:left="6480" w:hanging="360"/>
      </w:pPr>
      <w:rPr>
        <w:rFonts w:ascii="Wingdings" w:hAnsi="Wingdings" w:hint="default"/>
      </w:rPr>
    </w:lvl>
  </w:abstractNum>
  <w:abstractNum w:abstractNumId="5" w15:restartNumberingAfterBreak="0">
    <w:nsid w:val="7E5723D7"/>
    <w:multiLevelType w:val="hybridMultilevel"/>
    <w:tmpl w:val="5EC29274"/>
    <w:lvl w:ilvl="0" w:tplc="05B2EBC4">
      <w:numFmt w:val="bullet"/>
      <w:lvlText w:val=""/>
      <w:lvlJc w:val="left"/>
      <w:pPr>
        <w:ind w:left="720" w:hanging="360"/>
      </w:pPr>
      <w:rPr>
        <w:rFonts w:ascii="Symbol" w:eastAsiaTheme="minorHAnsi" w:hAnsi="Symbol" w:cstheme="minorBidi" w:hint="default"/>
      </w:rPr>
    </w:lvl>
    <w:lvl w:ilvl="1" w:tplc="7564E542" w:tentative="1">
      <w:start w:val="1"/>
      <w:numFmt w:val="bullet"/>
      <w:lvlText w:val="o"/>
      <w:lvlJc w:val="left"/>
      <w:pPr>
        <w:ind w:left="1440" w:hanging="360"/>
      </w:pPr>
      <w:rPr>
        <w:rFonts w:ascii="Courier New" w:hAnsi="Courier New" w:cs="Courier New" w:hint="default"/>
      </w:rPr>
    </w:lvl>
    <w:lvl w:ilvl="2" w:tplc="94D0637E" w:tentative="1">
      <w:start w:val="1"/>
      <w:numFmt w:val="bullet"/>
      <w:lvlText w:val=""/>
      <w:lvlJc w:val="left"/>
      <w:pPr>
        <w:ind w:left="2160" w:hanging="360"/>
      </w:pPr>
      <w:rPr>
        <w:rFonts w:ascii="Wingdings" w:hAnsi="Wingdings" w:hint="default"/>
      </w:rPr>
    </w:lvl>
    <w:lvl w:ilvl="3" w:tplc="6756D86A" w:tentative="1">
      <w:start w:val="1"/>
      <w:numFmt w:val="bullet"/>
      <w:lvlText w:val=""/>
      <w:lvlJc w:val="left"/>
      <w:pPr>
        <w:ind w:left="2880" w:hanging="360"/>
      </w:pPr>
      <w:rPr>
        <w:rFonts w:ascii="Symbol" w:hAnsi="Symbol" w:hint="default"/>
      </w:rPr>
    </w:lvl>
    <w:lvl w:ilvl="4" w:tplc="D5C6AC3A" w:tentative="1">
      <w:start w:val="1"/>
      <w:numFmt w:val="bullet"/>
      <w:lvlText w:val="o"/>
      <w:lvlJc w:val="left"/>
      <w:pPr>
        <w:ind w:left="3600" w:hanging="360"/>
      </w:pPr>
      <w:rPr>
        <w:rFonts w:ascii="Courier New" w:hAnsi="Courier New" w:cs="Courier New" w:hint="default"/>
      </w:rPr>
    </w:lvl>
    <w:lvl w:ilvl="5" w:tplc="CD68A0A8" w:tentative="1">
      <w:start w:val="1"/>
      <w:numFmt w:val="bullet"/>
      <w:lvlText w:val=""/>
      <w:lvlJc w:val="left"/>
      <w:pPr>
        <w:ind w:left="4320" w:hanging="360"/>
      </w:pPr>
      <w:rPr>
        <w:rFonts w:ascii="Wingdings" w:hAnsi="Wingdings" w:hint="default"/>
      </w:rPr>
    </w:lvl>
    <w:lvl w:ilvl="6" w:tplc="F370B498" w:tentative="1">
      <w:start w:val="1"/>
      <w:numFmt w:val="bullet"/>
      <w:lvlText w:val=""/>
      <w:lvlJc w:val="left"/>
      <w:pPr>
        <w:ind w:left="5040" w:hanging="360"/>
      </w:pPr>
      <w:rPr>
        <w:rFonts w:ascii="Symbol" w:hAnsi="Symbol" w:hint="default"/>
      </w:rPr>
    </w:lvl>
    <w:lvl w:ilvl="7" w:tplc="E2C65E8A" w:tentative="1">
      <w:start w:val="1"/>
      <w:numFmt w:val="bullet"/>
      <w:lvlText w:val="o"/>
      <w:lvlJc w:val="left"/>
      <w:pPr>
        <w:ind w:left="5760" w:hanging="360"/>
      </w:pPr>
      <w:rPr>
        <w:rFonts w:ascii="Courier New" w:hAnsi="Courier New" w:cs="Courier New" w:hint="default"/>
      </w:rPr>
    </w:lvl>
    <w:lvl w:ilvl="8" w:tplc="62CC95B2" w:tentative="1">
      <w:start w:val="1"/>
      <w:numFmt w:val="bullet"/>
      <w:lvlText w:val=""/>
      <w:lvlJc w:val="left"/>
      <w:pPr>
        <w:ind w:left="6480" w:hanging="360"/>
      </w:pPr>
      <w:rPr>
        <w:rFonts w:ascii="Wingdings" w:hAnsi="Wingdings" w:hint="default"/>
      </w:rPr>
    </w:lvl>
  </w:abstractNum>
  <w:num w:numId="1" w16cid:durableId="1806118816">
    <w:abstractNumId w:val="5"/>
  </w:num>
  <w:num w:numId="2" w16cid:durableId="212036756">
    <w:abstractNumId w:val="4"/>
  </w:num>
  <w:num w:numId="3" w16cid:durableId="665670874">
    <w:abstractNumId w:val="0"/>
  </w:num>
  <w:num w:numId="4" w16cid:durableId="1286961220">
    <w:abstractNumId w:val="3"/>
  </w:num>
  <w:num w:numId="5" w16cid:durableId="1063066435">
    <w:abstractNumId w:val="1"/>
  </w:num>
  <w:num w:numId="6" w16cid:durableId="96944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861"/>
    <w:rsid w:val="009F0861"/>
    <w:rsid w:val="00EB5DE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51AD2"/>
  <w15:docId w15:val="{7B1A738B-BE72-4289-A7DA-592C51572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aliases w:val="Rubrik 1 Char"/>
    <w:basedOn w:val="Normal"/>
    <w:next w:val="Normal"/>
    <w:link w:val="Rubrik1Char1"/>
    <w:uiPriority w:val="9"/>
    <w:qFormat/>
    <w:pPr>
      <w:keepNext/>
      <w:keepLines/>
      <w:spacing w:before="240" w:after="0"/>
      <w:outlineLvl w:val="0"/>
    </w:pPr>
    <w:rPr>
      <w:rFonts w:asciiTheme="majorHAnsi"/>
      <w:color w:val="4472C4" w:themeColor="accent1"/>
      <w:sz w:val="32"/>
    </w:rPr>
  </w:style>
  <w:style w:type="paragraph" w:styleId="Rubrik2">
    <w:name w:val="heading 2"/>
    <w:aliases w:val="Rubrik 2 Char"/>
    <w:basedOn w:val="Normal"/>
    <w:next w:val="Normal"/>
    <w:link w:val="Rubrik2Char1"/>
    <w:uiPriority w:val="9"/>
    <w:unhideWhenUsed/>
    <w:qFormat/>
    <w:pPr>
      <w:keepNext/>
      <w:keepLines/>
      <w:spacing w:before="40" w:after="0"/>
      <w:outlineLvl w:val="1"/>
    </w:pPr>
    <w:rPr>
      <w:rFonts w:asciiTheme="majorHAnsi"/>
      <w:color w:val="4472C4" w:themeColor="accent1"/>
      <w:sz w:val="26"/>
    </w:rPr>
  </w:style>
  <w:style w:type="paragraph" w:styleId="Rubrik3">
    <w:name w:val="heading 3"/>
    <w:aliases w:val="Rubrik 3 Char"/>
    <w:basedOn w:val="Normal"/>
    <w:next w:val="Normal"/>
    <w:link w:val="Rubrik3Char1"/>
    <w:uiPriority w:val="9"/>
    <w:unhideWhenUsed/>
    <w:qFormat/>
    <w:pPr>
      <w:keepNext/>
      <w:keepLines/>
      <w:spacing w:before="40" w:after="0"/>
      <w:outlineLvl w:val="2"/>
    </w:pPr>
    <w:rPr>
      <w:rFonts w:asciiTheme="majorHAnsi"/>
      <w:color w:val="4472C4" w:themeColor="accent1"/>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rPr>
      <w:rFonts w:asciiTheme="majorHAnsi"/>
      <w:color w:val="4472C4" w:themeColor="accent1"/>
      <w:sz w:val="32"/>
    </w:rPr>
  </w:style>
  <w:style w:type="character" w:customStyle="1" w:styleId="Rubrik2Char1">
    <w:name w:val="Rubrik 2 Char1"/>
    <w:aliases w:val="Rubrik 2 Char Char"/>
    <w:basedOn w:val="Standardstycketeckensnitt"/>
    <w:link w:val="Rubrik2"/>
    <w:rPr>
      <w:rFonts w:asciiTheme="majorHAnsi"/>
      <w:color w:val="4472C4" w:themeColor="accent1"/>
      <w:sz w:val="26"/>
    </w:rPr>
  </w:style>
  <w:style w:type="character" w:customStyle="1" w:styleId="Rubrik3Char1">
    <w:name w:val="Rubrik 3 Char1"/>
    <w:aliases w:val="Rubrik 3 Char Char"/>
    <w:basedOn w:val="Standardstycketeckensnitt"/>
    <w:link w:val="Rubrik3"/>
    <w:rPr>
      <w:rFonts w:asciiTheme="majorHAnsi"/>
      <w:color w:val="4472C4" w:themeColor="accent1"/>
      <w:sz w:val="24"/>
    </w:rPr>
  </w:style>
  <w:style w:type="paragraph" w:styleId="Liststycke">
    <w:name w:val="List Paragraph"/>
    <w:uiPriority w:val="34"/>
    <w:qFormat/>
    <w:pPr>
      <w:ind w:left="720"/>
      <w:contextualSpacing/>
    </w:p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3_Ärendeinformation</identitet>
    <Indelning>
      <tema>Beskrivning av detaljplanen</tema>
      <grupp>Ärendeinformation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4_Beskrivning-av-detaljplanen</identitet>
    <Indelning>
      <tema>Beskrivning av detaljplanen</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6_Hela-detaljplan</identitet>
    <Indelning>
      <tema>Beskrivning av detaljplanen</tema>
      <grupp>Hela detaljplan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7_Hela-detaljplan</identitet>
    <Indelning>
      <tema>Beskrivning av detaljplanen</tema>
      <grupp>Hela detaljplan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8_Beskrivning-av-detaljplanen</identitet>
    <Indelning>
      <tema>Beskrivning av detaljplanen</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10_Ärendeinformation</identitet>
    <Indelning>
      <tema>Beskrivning av detaljplanen</tema>
      <grupp>Ärendeinformation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11_Ärendeinformation</identitet>
    <Indelning>
      <tema>Beskrivning av detaljplanen</tema>
      <grupp>Ärendeinformation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12_Ärendeinformation</identitet>
    <Indelning>
      <tema>Beskrivning av detaljplanen</tema>
      <grupp>Ärendeinformation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13_Detaljplanens-syfte</identitet>
    <Indelning>
      <tema>Detaljplanens syfte</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15_Syfte</identitet>
    <Indelning>
      <tema>Detaljplanens syfte</tema>
      <grupp>Syfte</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16_Planeringsförutsättningar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18_Grönstruktur</identitet>
    <Indelning>
      <tema>Planeringsförutsättningar</tema>
      <grupp>Annat</grupp>
      <undergrupp>Grönstruktur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19_Naturvärden</identitet>
    <Indelning>
      <tema>Planeringsförutsättningar</tema>
      <grupp>Annat</grupp>
      <undergrupp>Naturvärden</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20_planbestammelse</identitet>
    <Indelning>
      <tema>Motiv till detaljplanens regleringar</tema>
      <grupp>Motiv till reglering</grupp>
    </Indelning>
    <objektreferens>f5620144-c70b-44d5-b135-f13019c09392</objektreferens>
    <lmg:Ytgeometri>
      <lmg:absolutLagesosakerhetPlan>0</lmg:absolutLagesosakerhetPlan>
      <lmg:absolutLagesosakerhetHojd>0</lmg:absolutLagesosakerhetHojd>
      <lmg:koordinatsystemPlan>EPSG:3010</lmg:koordinatsystemPlan>
      <lmg:hojdsystem/>
      <lmg:dimension>2</lmg:dimension>
      <lmg:Position>
        <gml:Polygon gml:id="f5620144-c70b-44d5-b135-f13019c09392-0">
          <gml:exterior>
            <gml:LinearRing>
              <gml:posList>6721592.522494 177294.434773 6721594.830209 177313.521417 6721601.046486 177366.029196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 6721602.24003 177291.462296 6721592.522494 177294.434773</gml:posList>
            </gml:LinearRing>
          </gml:exterior>
        </gml:Polygon>
      </lmg:Position>
    </lmg:Ytgeometri>
  </Omfattning>
  <Omfattning>
    <identitet>21_planbestammelse</identitet>
    <Indelning>
      <tema>Motiv till detaljplanens regleringar</tema>
      <grupp>Motiv till reglering</grupp>
    </Indelning>
    <objektreferens>f5620144-c70b-44d5-b135-f13019c09392</objektreferens>
    <lmg:Ytgeometri>
      <lmg:absolutLagesosakerhetPlan>0</lmg:absolutLagesosakerhetPlan>
      <lmg:absolutLagesosakerhetHojd>0</lmg:absolutLagesosakerhetHojd>
      <lmg:koordinatsystemPlan>EPSG:3010</lmg:koordinatsystemPlan>
      <lmg:hojdsystem/>
      <lmg:dimension>2</lmg:dimension>
      <lmg:Position>
        <gml:Polygon gml:id="f5620144-c70b-44d5-b135-f13019c09392-0">
          <gml:exterior>
            <gml:LinearRing>
              <gml:posList>6721592.522494 177294.434773 6721594.830209 177313.521417 6721601.046486 177366.029196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 6721602.24003 177291.462296 6721592.522494 177294.434773</gml:posList>
            </gml:LinearRing>
          </gml:exterior>
        </gml:Polygon>
      </lmg:Position>
    </lmg:Ytgeometri>
  </Omfattning>
  <Omfattning>
    <identitet>22_Fornlämningar</identitet>
    <Indelning>
      <tema>Planeringsförutsättningar</tema>
      <grupp>Kulturmiljö</grupp>
      <undergrupp>Fornlämningar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23_Geotekniska-förhållanden</identitet>
    <Indelning>
      <tema>Planeringsförutsättningar</tema>
      <grupp>Geotekniska förhållanden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24_Hydrologiska-förhållanden</identitet>
    <Indelning>
      <tema>Planeringsförutsättningar</tema>
      <grupp>Hydrologiska förhållanden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25_Ekosystemtjänster</identitet>
    <Indelning>
      <tema>Planeringsförutsättningar</tema>
      <grupp>Annat</grupp>
      <undergrupp>Ekosystemtjänster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26_Planeringsförutsättningar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28_Fysisk-miljö</identitet>
    <Indelning>
      <tema>Planeringsförutsättningar</tema>
      <grupp>Fysisk miljö</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1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29_Fysisk-miljö</identitet>
    <Indelning>
      <tema>Planeringsförutsättningar</tema>
      <grupp>Fysisk miljö</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30_planbestammelse</identitet>
    <Indelning>
      <tema>Motiv till detaljplanens regleringar</tema>
      <grupp>Motiv till reglering</grupp>
    </Indelning>
    <objektreferens>b89fdfef-a086-44ef-9223-9e7e9963f9f1</objektreferens>
    <lmg:Ytgeometri>
      <lmg:absolutLagesosakerhetPlan>0</lmg:absolutLagesosakerhetPlan>
      <lmg:absolutLagesosakerhetHojd>0</lmg:absolutLagesosakerhetHojd>
      <lmg:koordinatsystemPlan>EPSG:3010</lmg:koordinatsystemPlan>
      <lmg:hojdsystem/>
      <lmg:dimension>2</lmg:dimension>
      <lmg:Position>
        <gml:Polygon gml:id="b89fdfef-a086-44ef-9223-9e7e9963f9f1-0">
          <gml:exterior>
            <gml:LinearRing>
              <gml:posList>6721574.795637 177060.943037 6721581.885411 177063.41567 6721577.079999 177023.661811 6721570.548 177025.265 6721574.795637 177060.943037</gml:posList>
            </gml:LinearRing>
          </gml:exterior>
        </gml:Polygon>
      </lmg:Position>
    </lmg:Ytgeometri>
  </Omfattning>
  <Omfattning>
    <identitet>31_planbestammelse</identitet>
    <Indelning>
      <tema>Motiv till detaljplanens regleringar</tema>
      <grupp>Motiv till reglering</grupp>
    </Indelning>
    <objektreferens>b89fdfef-a086-44ef-9223-9e7e9963f9f1</objektreferens>
    <lmg:Ytgeometri>
      <lmg:absolutLagesosakerhetPlan>0</lmg:absolutLagesosakerhetPlan>
      <lmg:absolutLagesosakerhetHojd>0</lmg:absolutLagesosakerhetHojd>
      <lmg:koordinatsystemPlan>EPSG:3010</lmg:koordinatsystemPlan>
      <lmg:hojdsystem/>
      <lmg:dimension>2</lmg:dimension>
      <lmg:Position>
        <gml:Polygon gml:id="b89fdfef-a086-44ef-9223-9e7e9963f9f1-0">
          <gml:exterior>
            <gml:LinearRing>
              <gml:posList>6721574.795637 177060.943037 6721581.885411 177063.41567 6721577.079999 177023.661811 6721570.548 177025.265 6721574.795637 177060.943037</gml:posList>
            </gml:LinearRing>
          </gml:exterior>
        </gml:Polygon>
      </lmg:Position>
    </lmg:Ytgeometri>
  </Omfattning>
  <Omfattning>
    <identitet>32_Fysisk-miljö</identitet>
    <Indelning>
      <tema>Planeringsförutsättningar</tema>
      <grupp>Fysisk miljö</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33_planbestammelse</identitet>
    <Indelning>
      <tema>Motiv till detaljplanens regleringar</tema>
      <grupp>Motiv till reglering</grupp>
    </Indelning>
    <objektreferens>b341a9b6-89ec-4077-b839-1c8ea7da9b1a</objektreferens>
    <lmg:Ytgeometri>
      <lmg:absolutLagesosakerhetPlan>0</lmg:absolutLagesosakerhetPlan>
      <lmg:absolutLagesosakerhetHojd>0</lmg:absolutLagesosakerhetHojd>
      <lmg:koordinatsystemPlan>EPSG:3010</lmg:koordinatsystemPlan>
      <lmg:hojdsystem/>
      <lmg:dimension>2</lmg:dimension>
      <lmg:Position>
        <gml:Polygon gml:id="b341a9b6-89ec-4077-b839-1c8ea7da9b1a-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34_planbestammelse</identitet>
    <Indelning>
      <tema>Motiv till detaljplanens regleringar</tema>
      <grupp>Motiv till reglering</grupp>
    </Indelning>
    <objektreferens>b341a9b6-89ec-4077-b839-1c8ea7da9b1a</objektreferens>
    <lmg:Ytgeometri>
      <lmg:absolutLagesosakerhetPlan>0</lmg:absolutLagesosakerhetPlan>
      <lmg:absolutLagesosakerhetHojd>0</lmg:absolutLagesosakerhetHojd>
      <lmg:koordinatsystemPlan>EPSG:3010</lmg:koordinatsystemPlan>
      <lmg:hojdsystem/>
      <lmg:dimension>2</lmg:dimension>
      <lmg:Position>
        <gml:Polygon gml:id="b341a9b6-89ec-4077-b839-1c8ea7da9b1a-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35_Planeringsförutsättningar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37_Service</identitet>
    <Indelning>
      <tema>Planeringsförutsättningar</tema>
      <grupp>Service</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38_Planeringsförutsättningar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40_Trafik</identitet>
    <Indelning>
      <tema>Planeringsförutsättningar</tema>
      <grupp>Trafik</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41_Planeringsförutsättningar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43_Annat</identitet>
    <Indelning>
      <tema>Planeringsförutsättningar</tema>
      <grupp>Annat</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44_Dagvatten</identitet>
    <Indelning>
      <tema>Planeringsförutsättningar</tema>
      <grupp>Miljö</grupp>
      <undergrupp>Dagvatten</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45_Annat</identitet>
    <Indelning>
      <tema>Planeringsförutsättningar</tema>
      <grupp>Annat</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2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46_planbestammelse</identitet>
    <Indelning>
      <tema>Motiv till detaljplanens regleringar</tema>
      <grupp>Motiv till reglering</grupp>
    </Indelning>
    <objektreferens>5d137cb7-9fb9-4e7b-87a2-882d6772f9cb</objektreferens>
    <lmg:Ytgeometri>
      <lmg:absolutLagesosakerhetPlan>0</lmg:absolutLagesosakerhetPlan>
      <lmg:absolutLagesosakerhetHojd>0</lmg:absolutLagesosakerhetHojd>
      <lmg:koordinatsystemPlan>EPSG:3010</lmg:koordinatsystemPlan>
      <lmg:hojdsystem/>
      <lmg:dimension>2</lmg:dimension>
      <lmg:Position>
        <gml:Polygon gml:id="5d137cb7-9fb9-4e7b-87a2-882d6772f9cb-0">
          <gml:exterior>
            <gml:LinearRing>
              <gml:posList>6721536.384227 177379.218735 6721596.265012 177362.699625 6721600.289615 177359.636044 6721609.519499 177352.610134 6721604.031873 177306.516988 6721594.830209 177313.521417 6721578.182561 177326.193828 6721409.119213 177372.832764 6721410.708024 177404.853645 6721411.150267 177413.766606 6721536.384227 177379.218735</gml:posList>
            </gml:LinearRing>
          </gml:exterior>
        </gml:Polygon>
      </lmg:Position>
    </lmg:Ytgeometri>
  </Omfattning>
  <Omfattning>
    <identitet>47_Annat</identitet>
    <Indelning>
      <tema>Planeringsförutsättningar</tema>
      <grupp>Annat</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48_Planeringsförutsättningar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50_Omgivningsbuller</identitet>
    <Indelning>
      <tema>Planeringsförutsättningar</tema>
      <grupp>Hälsa och säkerhet</grupp>
      <undergrupp>Omgivningsbuller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51_Luftkvalitet</identitet>
    <Indelning>
      <tema>Planeringsförutsättningar</tema>
      <grupp>Annat</grupp>
      <undergrupp>Luftkvalitet</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52_Föroreningar</identitet>
    <Indelning>
      <tema>Planeringsförutsättningar</tema>
      <grupp>Annat</grupp>
      <undergrupp>Föroreningar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53_Risk-för-översvämning</identitet>
    <Indelning>
      <tema>Planeringsförutsättningar</tema>
      <grupp>Hälsa och säkerhet</grupp>
      <undergrupp>Risk för översvämning</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54_Risk-för-olyckor</identitet>
    <Indelning>
      <tema>Planeringsförutsättningar</tema>
      <grupp>Hälsa och säkerhet</grupp>
      <undergrupp>Risk för olyckor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55_Risk-för-olyckor</identitet>
    <Indelning>
      <tema>Planeringsförutsättningar</tema>
      <grupp>Hälsa och säkerhet</grupp>
      <undergrupp>Risk för olyckor</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56_Genomförandefrågor</identitet>
    <Indelning>
      <tema>Genomförandefrågor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58_Fastighetsrättsliga-frågor</identitet>
    <Indelning>
      <tema>Genomförandefrågor</tema>
      <grupp>Fastighetsrättsliga frågor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3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59_Fastighetsrättsliga-frågor</identitet>
    <Indelning>
      <tema>Genomförandefrågor</tema>
      <grupp>Fastighetsrättsliga frågor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60_Genomförandetid</identitet>
    <Indelning>
      <tema>Genomförandefrågor</tema>
      <grupp>Annat</grupp>
      <undergrupp>Genomförandetid</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61_Planavgift</identitet>
    <Indelning>
      <tema>Genomförandefrågor</tema>
      <grupp>Ekonomiska frågor</grupp>
      <undergrupp>Planavgift</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62_Planeringsförutsättningar</identitet>
    <Indelning>
      <tema>Planeringsförutsättningar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64_Riksintressen</identitet>
    <Indelning>
      <tema>Planeringsförutsättningar</tema>
      <grupp>Riksintressen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65_Miljökvalitetsnormer</identitet>
    <Indelning>
      <tema>Planeringsförutsättningar</tema>
      <grupp>Miljökvalitetsnormer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66_Miljökvalitetsmål</identitet>
    <Indelning>
      <tema>Planeringsförutsättningar</tema>
      <undergrupp>Miljökvalitetsmål</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67_Översiktsplan</identitet>
    <Indelning>
      <tema>Planeringsförutsättningar</tema>
      <grupp>Kommunala</grupp>
      <undergrupp>Översiktsplan</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68_Kommunala</identitet>
    <Indelning>
      <tema>Planeringsförutsättningar</tema>
      <grupp>Kommunala</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69_Miljö</identitet>
    <Indelning>
      <tema>Planeringsförutsättningar</tema>
      <grupp>Miljö</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4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70_Kommunala</identitet>
    <Indelning>
      <tema>Planeringsförutsättningar</tema>
      <grupp>Kommunala</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0">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71_Sociala</identitet>
    <Indelning>
      <tema>Planeringsförutsättningar</tema>
      <grupp>Sociala</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1">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72_Detaljplan</identitet>
    <Indelning>
      <tema>Planeringsförutsättningar</tema>
      <grupp>Kommunala</grupp>
      <undergrupp>Detaljplan</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2">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73_Konsekvenser</identitet>
    <Indelning>
      <tema>Konsekvenser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3">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75_Genomförandefrågor</identitet>
    <Indelning>
      <tema>Genomförandefrågor</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4">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77_Tidplan</identitet>
    <Indelning>
      <tema>Genomförandefrågor</tema>
      <grupp>Organisatoriska frågor</grupp>
      <undergrupp>Tidplan</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5">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78_Planeringsunderlag</identitet>
    <Indelning>
      <tema>Planeringsunderlag</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6">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80_Dagvattenutredning</identitet>
    <Indelning>
      <tema>Planeringsunderlag</tema>
      <grupp>Utredningar</grupp>
      <undergrupp>Dagvattenutredning</under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7">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81_Beskrivning-av-detaljplanen</identitet>
    <Indelning>
      <tema>Beskrivning av detaljplanen</tema>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8">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Omfattning>
    <identitet>83_Ärendeinformation</identitet>
    <Indelning>
      <tema>Beskrivning av detaljplanen</tema>
      <grupp>Ärendeinformation</grupp>
    </Indelning>
    <objektreferens>41fe3c6e-572e-45f1-bdba-08601698d50f</objektreferens>
    <lmg:Ytgeometri>
      <lmg:absolutLagesosakerhetPlan>0</lmg:absolutLagesosakerhetPlan>
      <lmg:absolutLagesosakerhetHojd>0</lmg:absolutLagesosakerhetHojd>
      <lmg:koordinatsystemPlan>EPSG:3010</lmg:koordinatsystemPlan>
      <lmg:hojdsystem>EPSG:5613</lmg:hojdsystem>
      <lmg:dimension>2</lmg:dimension>
      <lmg:Position>
        <gml:Polygon gml:id="41fe3c6e-572e-45f1-bdba-08601698d50f-59">
          <gml:exterior>
            <gml:LinearRing>
              <gml:posList>6721574.795637 177060.943037 6721602.24003 177291.462296 6721592.522494 177294.434773 6721408.029198 177350.869048 6721409.119213 177372.832764 6721410.708024 177404.853645 6721411.150267 177413.766606 6721411.209766 177414.957213 6721612.064605 177373.987677 6721609.519499 177352.610134 6721604.031873 177306.516988 6721603.130289 177298.944162 6721610 177296 6721581.885411 177063.41567 6721577.079999 177023.661811 6721570.548 177025.265 6721574.795637 177060.943037</gml:posList>
            </gml:LinearRing>
          </gml:exterior>
        </gml:Polygon>
      </lmg:Position>
    </lmg:Ytgeometri>
  </Omfattning>
</Planbeskrivning>
</file>

<file path=customXml/itemProps1.xml><?xml version="1.0" encoding="utf-8"?>
<ds:datastoreItem xmlns:ds="http://schemas.openxmlformats.org/officeDocument/2006/customXml" ds:itemID="{6A4B207F-E20A-4C0B-8C41-57A06D6B9857}">
  <ds:schemaRefs>
    <ds:schemaRef ds:uri="http://namespace.lantmateriet.se/distribution/geometri/v1"/>
    <ds:schemaRef ds:uri="http://www.opengis.net/gml/3.2"/>
    <ds:schemaRef ds:uri="http://namespace.lantmateriet.se/distribution/geodata-katalog/planbeskrivning/v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5750</Words>
  <Characters>38070</Characters>
  <Application>Microsoft Office Word</Application>
  <DocSecurity>0</DocSecurity>
  <Lines>718</Lines>
  <Paragraphs>296</Paragraphs>
  <ScaleCrop>false</ScaleCrop>
  <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Der Kaaij, Johanna</dc:creator>
  <cp:lastModifiedBy>Van Der Kaaij, Johanna</cp:lastModifiedBy>
  <cp:revision>2</cp:revision>
  <dcterms:created xsi:type="dcterms:W3CDTF">2023-04-26T08:28:00Z</dcterms:created>
  <dcterms:modified xsi:type="dcterms:W3CDTF">2023-04-26T08:28:00Z</dcterms:modified>
</cp:coreProperties>
</file>