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26186" w14:textId="77777777" w:rsidR="00E168CA" w:rsidRDefault="004A2EA0">
      <w:pPr>
        <w:tabs>
          <w:tab w:val="left" w:pos="6237"/>
        </w:tabs>
        <w:spacing w:after="0" w:line="240" w:lineRule="auto"/>
        <w:ind w:left="-567"/>
        <w:rPr>
          <w:rFonts w:ascii="Arial" w:hAnsi="Arial" w:cs="Arial"/>
          <w:sz w:val="20"/>
        </w:rPr>
      </w:pPr>
      <w:r>
        <w:rPr>
          <w:noProof/>
          <w:lang w:eastAsia="sv-SE"/>
        </w:rPr>
        <mc:AlternateContent>
          <mc:Choice Requires="wps">
            <w:drawing>
              <wp:anchor distT="0" distB="0" distL="114300" distR="114300" simplePos="0" relativeHeight="9" behindDoc="0" locked="0" layoutInCell="1" allowOverlap="1" wp14:anchorId="11226309" wp14:editId="1122630A">
                <wp:simplePos x="0" y="0"/>
                <wp:positionH relativeFrom="margin">
                  <wp:posOffset>3552825</wp:posOffset>
                </wp:positionH>
                <wp:positionV relativeFrom="margin">
                  <wp:posOffset>-196215</wp:posOffset>
                </wp:positionV>
                <wp:extent cx="1927860" cy="487680"/>
                <wp:effectExtent l="0" t="0" r="0" b="7620"/>
                <wp:wrapNone/>
                <wp:docPr id="17" name="Textruta 1"/>
                <wp:cNvGraphicFramePr/>
                <a:graphic xmlns:a="http://schemas.openxmlformats.org/drawingml/2006/main">
                  <a:graphicData uri="http://schemas.microsoft.com/office/word/2010/wordprocessingShape">
                    <wps:wsp>
                      <wps:cNvSpPr txBox="1"/>
                      <wps:spPr>
                        <a:xfrm>
                          <a:off x="0" y="0"/>
                          <a:ext cx="1927860" cy="487680"/>
                        </a:xfrm>
                        <a:prstGeom prst="rect">
                          <a:avLst/>
                        </a:prstGeom>
                        <a:solidFill>
                          <a:sysClr val="window" lastClr="FFFFFF"/>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226369" w14:textId="72725B91" w:rsidR="00E168CA" w:rsidRPr="000A6D15" w:rsidRDefault="004A2EA0">
                            <w:pPr>
                              <w:rPr>
                                <w:rFonts w:ascii="Arial" w:hAnsi="Arial" w:cs="Arial"/>
                                <w:b/>
                                <w:bCs/>
                                <w:sz w:val="40"/>
                                <w:szCs w:val="44"/>
                              </w:rPr>
                            </w:pPr>
                            <w:r>
                              <w:rPr>
                                <w:rFonts w:ascii="Arial" w:hAnsi="Arial" w:cs="Arial"/>
                                <w:b/>
                                <w:bCs/>
                                <w:sz w:val="40"/>
                                <w:szCs w:val="44"/>
                              </w:rPr>
                              <w:t>0884-P2022/</w:t>
                            </w:r>
                            <w:r w:rsidR="000A6D15">
                              <w:rPr>
                                <w:rFonts w:ascii="Arial" w:hAnsi="Arial" w:cs="Arial"/>
                                <w:b/>
                                <w:bCs/>
                                <w:sz w:val="40"/>
                                <w:szCs w:val="44"/>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1226309" id="_x0000_t202" coordsize="21600,21600" o:spt="202" path="m,l,21600r21600,l21600,xe">
                <v:stroke joinstyle="miter"/>
                <v:path gradientshapeok="t" o:connecttype="rect"/>
              </v:shapetype>
              <v:shape id="Textruta 1" o:spid="_x0000_s1026" type="#_x0000_t202" style="position:absolute;left:0;text-align:left;margin-left:279.75pt;margin-top:-15.45pt;width:151.8pt;height:38.4pt;z-index:9;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" fillcolor="window" stroked="f" strokeweight=".5pt">
                <v:textbox>
                  <w:txbxContent>
                    <w:p w14:paraId="11226369" w14:textId="72725B91" w:rsidR="00E168CA" w:rsidRPr="000A6D15" w:rsidRDefault="004A2EA0">
                      <w:pPr>
                        <w:rPr>
                          <w:rFonts w:ascii="Arial" w:hAnsi="Arial" w:cs="Arial"/>
                          <w:b/>
                          <w:bCs/>
                          <w:sz w:val="40"/>
                          <w:szCs w:val="44"/>
                        </w:rPr>
                      </w:pPr>
                      <w:r>
                        <w:rPr>
                          <w:rFonts w:ascii="Arial" w:hAnsi="Arial" w:cs="Arial"/>
                          <w:b/>
                          <w:bCs/>
                          <w:sz w:val="40"/>
                          <w:szCs w:val="44"/>
                        </w:rPr>
                        <w:t>0884-P2022/</w:t>
                      </w:r>
                      <w:r w:rsidR="000A6D15">
                        <w:rPr>
                          <w:rFonts w:ascii="Arial" w:hAnsi="Arial" w:cs="Arial"/>
                          <w:b/>
                          <w:bCs/>
                          <w:sz w:val="40"/>
                          <w:szCs w:val="44"/>
                        </w:rPr>
                        <w:t>2</w:t>
                      </w:r>
                    </w:p>
                  </w:txbxContent>
                </v:textbox>
                <w10:wrap anchorx="margin" anchory="margin"/>
              </v:shape>
            </w:pict>
          </mc:Fallback>
        </mc:AlternateContent>
      </w:r>
    </w:p>
    <w:p w14:paraId="11226187" w14:textId="77777777" w:rsidR="00E168CA" w:rsidRDefault="00E168CA">
      <w:pPr>
        <w:spacing w:after="0" w:line="240" w:lineRule="auto"/>
        <w:rPr>
          <w:rFonts w:ascii="Arial" w:hAnsi="Arial" w:cs="Arial"/>
          <w:sz w:val="20"/>
        </w:rPr>
      </w:pPr>
    </w:p>
    <w:p w14:paraId="11226188" w14:textId="77777777" w:rsidR="00E168CA" w:rsidRDefault="00E168CA">
      <w:pPr>
        <w:spacing w:after="0" w:line="240" w:lineRule="auto"/>
        <w:ind w:left="5216" w:firstLine="1304"/>
        <w:rPr>
          <w:rFonts w:ascii="Arial" w:hAnsi="Arial" w:cs="Arial"/>
          <w:sz w:val="20"/>
        </w:rPr>
      </w:pPr>
    </w:p>
    <w:p w14:paraId="11226189" w14:textId="77777777" w:rsidR="00E168CA" w:rsidRDefault="00E168CA">
      <w:pPr>
        <w:spacing w:after="0" w:line="240" w:lineRule="auto"/>
        <w:rPr>
          <w:rFonts w:ascii="Arial" w:hAnsi="Arial" w:cs="Arial"/>
          <w:sz w:val="20"/>
        </w:rPr>
      </w:pPr>
    </w:p>
    <w:p w14:paraId="1122618A" w14:textId="77777777" w:rsidR="00E168CA" w:rsidRDefault="00E168CA">
      <w:pPr>
        <w:spacing w:after="100" w:afterAutospacing="1" w:line="240" w:lineRule="auto"/>
        <w:rPr>
          <w:rFonts w:ascii="Arial" w:hAnsi="Arial" w:cs="Arial"/>
          <w:sz w:val="48"/>
          <w:szCs w:val="48"/>
        </w:rPr>
      </w:pPr>
    </w:p>
    <w:p w14:paraId="1122618B" w14:textId="77777777" w:rsidR="00E168CA" w:rsidRDefault="004A2EA0">
      <w:pPr>
        <w:spacing w:after="100" w:afterAutospacing="1" w:line="240" w:lineRule="auto"/>
        <w:rPr>
          <w:rFonts w:ascii="Arial" w:hAnsi="Arial" w:cs="Arial"/>
          <w:sz w:val="48"/>
          <w:szCs w:val="48"/>
        </w:rPr>
      </w:pPr>
      <w:r>
        <w:rPr>
          <w:rFonts w:ascii="Arial" w:hAnsi="Arial" w:cs="Arial"/>
          <w:sz w:val="48"/>
          <w:szCs w:val="48"/>
        </w:rPr>
        <w:t xml:space="preserve">Kompletterande planbeskrivning </w:t>
      </w:r>
    </w:p>
    <w:p w14:paraId="1122618C" w14:textId="77777777" w:rsidR="00E168CA" w:rsidRDefault="004A2EA0">
      <w:pPr>
        <w:spacing w:after="100" w:afterAutospacing="1" w:line="240" w:lineRule="auto"/>
        <w:rPr>
          <w:rFonts w:ascii="Arial" w:hAnsi="Arial" w:cs="Arial"/>
          <w:sz w:val="48"/>
          <w:szCs w:val="48"/>
        </w:rPr>
      </w:pPr>
      <w:r>
        <w:rPr>
          <w:rFonts w:ascii="Arial" w:hAnsi="Arial" w:cs="Arial"/>
          <w:sz w:val="40"/>
          <w:szCs w:val="40"/>
        </w:rPr>
        <w:t xml:space="preserve">ändring av detaljplan för </w:t>
      </w:r>
      <w:r>
        <w:rPr>
          <w:rFonts w:ascii="Arial" w:hAnsi="Arial" w:cs="Arial"/>
          <w:sz w:val="40"/>
          <w:szCs w:val="40"/>
        </w:rPr>
        <w:br/>
      </w:r>
      <w:r>
        <w:rPr>
          <w:rFonts w:ascii="Arial" w:hAnsi="Arial" w:cs="Arial"/>
          <w:b/>
          <w:bCs/>
          <w:sz w:val="40"/>
          <w:szCs w:val="40"/>
        </w:rPr>
        <w:t xml:space="preserve">Lövkojan 8, 9, 10 och 11, </w:t>
      </w:r>
      <w:proofErr w:type="spellStart"/>
      <w:r>
        <w:rPr>
          <w:rFonts w:ascii="Arial" w:hAnsi="Arial" w:cs="Arial"/>
          <w:b/>
          <w:bCs/>
          <w:sz w:val="40"/>
          <w:szCs w:val="40"/>
        </w:rPr>
        <w:t>kv</w:t>
      </w:r>
      <w:proofErr w:type="spellEnd"/>
      <w:r>
        <w:rPr>
          <w:rFonts w:ascii="Arial" w:hAnsi="Arial" w:cs="Arial"/>
          <w:b/>
          <w:bCs/>
          <w:sz w:val="40"/>
          <w:szCs w:val="40"/>
        </w:rPr>
        <w:t xml:space="preserve"> Lövkojan</w:t>
      </w:r>
      <w:r>
        <w:rPr>
          <w:rFonts w:ascii="Arial" w:hAnsi="Arial" w:cs="Arial"/>
          <w:sz w:val="40"/>
          <w:szCs w:val="40"/>
        </w:rPr>
        <w:br/>
        <w:t>Vimmerby kommun, Kalmar län</w:t>
      </w:r>
    </w:p>
    <w:p w14:paraId="1122618D" w14:textId="77777777" w:rsidR="00E168CA" w:rsidRDefault="00E168CA">
      <w:pPr>
        <w:spacing w:after="0" w:line="240" w:lineRule="auto"/>
        <w:jc w:val="center"/>
        <w:rPr>
          <w:rFonts w:ascii="Arial" w:hAnsi="Arial" w:cs="Arial"/>
          <w:sz w:val="20"/>
        </w:rPr>
      </w:pPr>
    </w:p>
    <w:p w14:paraId="1122618E" w14:textId="77777777" w:rsidR="00E168CA" w:rsidRDefault="004A2EA0">
      <w:pPr>
        <w:spacing w:after="0" w:line="240" w:lineRule="auto"/>
        <w:jc w:val="center"/>
        <w:rPr>
          <w:rFonts w:ascii="Arial" w:hAnsi="Arial" w:cs="Arial"/>
          <w:sz w:val="20"/>
        </w:rPr>
      </w:pPr>
      <w:r>
        <w:rPr>
          <w:noProof/>
          <w:lang w:eastAsia="sv-SE"/>
        </w:rPr>
        <mc:AlternateContent>
          <mc:Choice Requires="wps">
            <w:drawing>
              <wp:anchor distT="0" distB="0" distL="114300" distR="114300" simplePos="0" relativeHeight="3" behindDoc="0" locked="0" layoutInCell="1" allowOverlap="1" wp14:anchorId="1122630B" wp14:editId="1122630C">
                <wp:simplePos x="0" y="0"/>
                <wp:positionH relativeFrom="margin">
                  <wp:posOffset>-184785</wp:posOffset>
                </wp:positionH>
                <wp:positionV relativeFrom="margin">
                  <wp:posOffset>8368030</wp:posOffset>
                </wp:positionV>
                <wp:extent cx="4191000" cy="762000"/>
                <wp:effectExtent l="0" t="0" r="0" b="0"/>
                <wp:wrapNone/>
                <wp:docPr id="14" name="Textruta 1"/>
                <wp:cNvGraphicFramePr/>
                <a:graphic xmlns:a="http://schemas.openxmlformats.org/drawingml/2006/main">
                  <a:graphicData uri="http://schemas.microsoft.com/office/word/2010/wordprocessingShape">
                    <wps:wsp>
                      <wps:cNvSpPr txBox="1"/>
                      <wps:spPr>
                        <a:xfrm>
                          <a:off x="0" y="0"/>
                          <a:ext cx="4191000" cy="762000"/>
                        </a:xfrm>
                        <a:prstGeom prst="rect">
                          <a:avLst/>
                        </a:prstGeom>
                        <a:solidFill>
                          <a:sysClr val="window" lastClr="FFFFFF"/>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22636A" w14:textId="77777777" w:rsidR="00E168CA" w:rsidRDefault="004A2EA0">
                            <w:pPr>
                              <w:spacing w:after="0"/>
                              <w:rPr>
                                <w:rFonts w:ascii="Arial" w:hAnsi="Arial" w:cs="Arial"/>
                                <w:sz w:val="20"/>
                              </w:rPr>
                            </w:pPr>
                            <w:r>
                              <w:rPr>
                                <w:rFonts w:ascii="Arial" w:hAnsi="Arial" w:cs="Arial"/>
                                <w:sz w:val="20"/>
                              </w:rPr>
                              <w:t>MBN 2022–495</w:t>
                            </w:r>
                            <w:r>
                              <w:rPr>
                                <w:rFonts w:ascii="Arial" w:hAnsi="Arial" w:cs="Arial"/>
                                <w:sz w:val="20"/>
                              </w:rPr>
                              <w:br/>
                              <w:t>Antagen av Miljö- och byggnadsnämnden 9 juni 2022</w:t>
                            </w:r>
                            <w:r>
                              <w:rPr>
                                <w:rFonts w:ascii="Arial" w:hAnsi="Arial" w:cs="Arial"/>
                                <w:sz w:val="20"/>
                              </w:rPr>
                              <w:br/>
                              <w:t>Laga kraft 5 juli 2022</w:t>
                            </w:r>
                          </w:p>
                          <w:p w14:paraId="1122636B" w14:textId="77777777" w:rsidR="00E168CA" w:rsidRDefault="004A2EA0">
                            <w:pPr>
                              <w:spacing w:after="0"/>
                              <w:rPr>
                                <w:rFonts w:ascii="Arial" w:hAnsi="Arial" w:cs="Arial"/>
                                <w:sz w:val="20"/>
                              </w:rPr>
                            </w:pPr>
                            <w:r>
                              <w:rPr>
                                <w:rFonts w:ascii="Arial" w:hAnsi="Arial" w:cs="Arial"/>
                                <w:sz w:val="20"/>
                              </w:rPr>
                              <w:t xml:space="preserve">Genomförandetid </w:t>
                            </w:r>
                            <w:proofErr w:type="spellStart"/>
                            <w:r>
                              <w:rPr>
                                <w:rFonts w:ascii="Arial" w:hAnsi="Arial" w:cs="Arial"/>
                                <w:sz w:val="20"/>
                              </w:rPr>
                              <w:t>t.o.m</w:t>
                            </w:r>
                            <w:proofErr w:type="spellEnd"/>
                            <w:r>
                              <w:rPr>
                                <w:rFonts w:ascii="Arial" w:hAnsi="Arial" w:cs="Arial"/>
                                <w:sz w:val="20"/>
                              </w:rPr>
                              <w:t xml:space="preserve"> 5 juli 2027</w:t>
                            </w:r>
                          </w:p>
                          <w:p w14:paraId="1122636C" w14:textId="77777777" w:rsidR="00E168CA" w:rsidRDefault="00E168CA">
                            <w:pPr>
                              <w:rPr>
                                <w:rFonts w:ascii="Arial" w:hAnsi="Arial" w:cs="Arial"/>
                                <w:sz w:val="2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1" o:spid="_x0000_s1027" style="position:absolute;width:330pt;height:60pt;z-index:3;mso-wrap-distance-left:9pt;mso-wrap-distance-top:0pt;mso-wrap-distance-right:9pt;mso-wrap-distance-bottom:0pt;margin-left:-14.55pt;margin-top:658.9pt;mso-position-horizontal:absolute;mso-position-horizontal-relative:margin;mso-position-vertical:absolute;mso-position-vertical-relative:margin" o:allowincell="t" fillcolor="#FFFFFF" strokeweight="0.5pt" stroked="f">
                <v:textbox inset="3mm,1mm,3mm,1mm">
                  <w:txbxContent>
                    <w:p>
                      <w:pPr>
                        <w:spacing w:after="0" w:beforeAutospacing="0" w:afterAutospacing="0"/>
                        <w:rPr>
                          <w:rFonts w:ascii="Arial" w:hAnsi="Arial" w:cs="Arial"/>
                          <w:sz w:val="20"/>
                        </w:rPr>
                      </w:pPr>
                      <w:r>
                        <w:rPr>
                          <w:rFonts w:ascii="Arial" w:hAnsi="Arial" w:cs="Arial"/>
                          <w:sz w:val="20"/>
                        </w:rPr>
                        <w:t>MBN 2022–495</w:t>
                        <w:br w:type="textWrapping"/>
                        <w:t>Antagen av Miljö- och byggnadsnämnden 9 juni 2022</w:t>
                        <w:br w:type="textWrapping"/>
                        <w:t>Laga kraft 5 juli 2022</w:t>
                      </w:r>
                    </w:p>
                    <w:p>
                      <w:pPr>
                        <w:spacing w:after="0" w:beforeAutospacing="0" w:afterAutospacing="0"/>
                        <w:rPr>
                          <w:rFonts w:ascii="Arial" w:hAnsi="Arial" w:cs="Arial"/>
                          <w:sz w:val="20"/>
                        </w:rPr>
                      </w:pPr>
                      <w:r>
                        <w:rPr>
                          <w:rFonts w:ascii="Arial" w:hAnsi="Arial" w:cs="Arial"/>
                          <w:sz w:val="20"/>
                        </w:rPr>
                        <w:t>Genomförandetid t.o.m 5 juli 2027</w:t>
                      </w:r>
                    </w:p>
                    <w:p>
                      <w:pPr>
                        <w:rPr>
                          <w:rFonts w:ascii="Arial" w:hAnsi="Arial" w:cs="Arial"/>
                          <w:sz w:val="20"/>
                        </w:rPr>
                      </w:pPr>
                    </w:p>
                  </w:txbxContent>
                </v:textbox>
              </v:shape>
            </w:pict>
          </mc:Fallback>
        </mc:AlternateContent>
      </w:r>
      <w:r>
        <w:rPr>
          <w:rFonts w:ascii="Arial" w:hAnsi="Arial" w:cs="Arial"/>
          <w:noProof/>
          <w:sz w:val="20"/>
        </w:rPr>
        <mc:AlternateContent>
          <mc:Choice Requires="wps">
            <w:drawing>
              <wp:anchor distT="0" distB="0" distL="114300" distR="114300" simplePos="0" relativeHeight="2" behindDoc="0" locked="0" layoutInCell="1" allowOverlap="1" wp14:anchorId="1122630D" wp14:editId="1122630E">
                <wp:simplePos x="0" y="0"/>
                <wp:positionH relativeFrom="column">
                  <wp:posOffset>2336165</wp:posOffset>
                </wp:positionH>
                <wp:positionV relativeFrom="paragraph">
                  <wp:posOffset>1437640</wp:posOffset>
                </wp:positionV>
                <wp:extent cx="1447165" cy="1704975"/>
                <wp:effectExtent l="38100" t="38100" r="19685" b="47625"/>
                <wp:wrapNone/>
                <wp:docPr id="11" name="Frihandsfigur: Form 11"/>
                <wp:cNvGraphicFramePr/>
                <a:graphic xmlns:a="http://schemas.openxmlformats.org/drawingml/2006/main">
                  <a:graphicData uri="http://schemas.microsoft.com/office/word/2010/wordprocessingShape">
                    <wps:wsp>
                      <wps:cNvSpPr/>
                      <wps:spPr>
                        <a:xfrm>
                          <a:off x="0" y="0"/>
                          <a:ext cx="1447332" cy="1705384"/>
                        </a:xfrm>
                        <a:custGeom>
                          <a:avLst/>
                          <a:gdLst>
                            <a:gd name="connsiteX0" fmla="*/ 0 w 1447332"/>
                            <a:gd name="connsiteY0" fmla="*/ 420736 h 1705384"/>
                            <a:gd name="connsiteX1" fmla="*/ 903180 w 1447332"/>
                            <a:gd name="connsiteY1" fmla="*/ 0 h 1705384"/>
                            <a:gd name="connsiteX2" fmla="*/ 1447332 w 1447332"/>
                            <a:gd name="connsiteY2" fmla="*/ 1088304 h 1705384"/>
                            <a:gd name="connsiteX3" fmla="*/ 757325 w 1447332"/>
                            <a:gd name="connsiteY3" fmla="*/ 1705384 h 1705384"/>
                            <a:gd name="connsiteX4" fmla="*/ 549762 w 1447332"/>
                            <a:gd name="connsiteY4" fmla="*/ 1649286 h 1705384"/>
                            <a:gd name="connsiteX5" fmla="*/ 0 w 1447332"/>
                            <a:gd name="connsiteY5" fmla="*/ 420736 h 170538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47332" h="1705384">
                              <a:moveTo>
                                <a:pt x="0" y="420736"/>
                              </a:moveTo>
                              <a:lnTo>
                                <a:pt x="903180" y="0"/>
                              </a:lnTo>
                              <a:lnTo>
                                <a:pt x="1447332" y="1088304"/>
                              </a:lnTo>
                              <a:lnTo>
                                <a:pt x="757325" y="1705384"/>
                              </a:lnTo>
                              <a:lnTo>
                                <a:pt x="549762" y="1649286"/>
                              </a:lnTo>
                              <a:lnTo>
                                <a:pt x="0" y="420736"/>
                              </a:lnTo>
                              <a:close/>
                            </a:path>
                          </a:pathLst>
                        </a:custGeom>
                        <a:solidFill>
                          <a:srgbClr val="D9D9D9">
                            <a:alpha val="60000"/>
                          </a:srgbClr>
                        </a:solidFill>
                        <a:ln w="38100">
                          <a:solidFill>
                            <a:srgbClr val="C00000"/>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122636D" w14:textId="77777777" w:rsidR="00E168CA" w:rsidRDefault="00E168CA"/>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1" o:spid="_x0000_s1028" style="position:absolute;width:113.95pt;height:134.25pt;z-index:2;mso-wrap-distance-left:9pt;mso-wrap-distance-top:0pt;mso-wrap-distance-right:9pt;mso-wrap-distance-bottom:0pt;margin-left:183.95pt;margin-top:113.2pt;mso-position-horizontal:absolute;mso-position-horizontal-relative:text;mso-position-vertical:absolute;mso-position-vertical-relative:text;v-text-anchor:middle" o:allowincell="t" fillcolor="#D9D9D9" strokecolor="#C00000" strokeweight="3pt" stroked="t" coordsize="2279,2685" path="m0,420736l903180,,1447332,1088304,757325,1705384,549762,1649286,,420736,xe">
                <v:textbox inset="3mm,1mm,3mm,1mm">
                  <w:txbxContent>
                    <w:p/>
                  </w:txbxContent>
                </v:textbox>
                <v:fill opacity=".6"/>
                <v:stroke dashstyle="dash"/>
              </v:shape>
            </w:pict>
          </mc:Fallback>
        </mc:AlternateContent>
      </w:r>
      <w:r>
        <w:rPr>
          <w:rFonts w:ascii="Arial" w:hAnsi="Arial" w:cs="Arial"/>
          <w:noProof/>
          <w:sz w:val="20"/>
        </w:rPr>
        <w:drawing>
          <wp:inline distT="0" distB="0" distL="0" distR="0" wp14:anchorId="1122630F" wp14:editId="11226310">
            <wp:extent cx="3819525" cy="4510405"/>
            <wp:effectExtent l="19050" t="19050" r="28575" b="23495"/>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5"/>
                    <pic:cNvPicPr/>
                  </pic:nvPicPr>
                  <pic:blipFill dpi="0">
                    <a:blip r:embed="rId12"/>
                    <a:srcRect/>
                    <a:stretch>
                      <a:fillRect/>
                    </a:stretch>
                  </pic:blipFill>
                  <pic:spPr>
                    <a:xfrm>
                      <a:off x="0" y="0"/>
                      <a:ext cx="3819525" cy="4510405"/>
                    </a:xfrm>
                    <a:prstGeom prst="rect">
                      <a:avLst/>
                    </a:prstGeom>
                    <a:ln w="19050">
                      <a:solidFill>
                        <a:schemeClr val="tx1"/>
                      </a:solidFill>
                    </a:ln>
                  </pic:spPr>
                </pic:pic>
              </a:graphicData>
            </a:graphic>
          </wp:inline>
        </w:drawing>
      </w:r>
      <w:r>
        <w:rPr>
          <w:rFonts w:ascii="Arial" w:hAnsi="Arial" w:cs="Arial"/>
          <w:sz w:val="20"/>
        </w:rPr>
        <w:br w:type="page"/>
      </w:r>
    </w:p>
    <w:p w14:paraId="1122618F" w14:textId="77777777" w:rsidR="00E168CA" w:rsidRDefault="004A2EA0">
      <w:pPr>
        <w:pStyle w:val="Rubrik2HultVim"/>
      </w:pPr>
      <w:r>
        <w:lastRenderedPageBreak/>
        <w:t xml:space="preserve">Ändring av detaljplan </w:t>
      </w:r>
    </w:p>
    <w:p w14:paraId="11226190" w14:textId="77777777" w:rsidR="00E168CA" w:rsidRDefault="004A2EA0">
      <w:pPr>
        <w:pStyle w:val="BrdtextHultVim"/>
      </w:pPr>
      <w:bookmarkStart w:id="0" w:name="be_varförändringavdetaljplanvalts01"/>
      <w:bookmarkStart w:id="1" w:name="be_ärendeinformation02"/>
      <w:r>
        <w:t>Om en detaljplan behöver ändras men att huvudsyftet fortfarande är detsamma kan man använda sig av ”ändring av detaljplan”. Bestämmelser kan tas bort eller läggas till. De ursprungliga planha</w:t>
      </w:r>
      <w:r>
        <w:t xml:space="preserve">ndlingarna gäller fortfarande och ska läsas tillsammans med tillkommande ändringar. </w:t>
      </w:r>
    </w:p>
    <w:bookmarkEnd w:id="0"/>
    <w:p w14:paraId="11226191" w14:textId="77777777" w:rsidR="00E168CA" w:rsidRDefault="004A2EA0">
      <w:pPr>
        <w:pStyle w:val="BrdtextHultVim"/>
      </w:pPr>
      <w:r>
        <w:t xml:space="preserve">Kommunen upprättar även en undersökning om betydande miljöpåverkan för att avgöra om detaljplaneförslaget kan antas påverka miljön så mycket att en </w:t>
      </w:r>
      <w:r>
        <w:t>miljökonsekvensbeskrivning behövs.</w:t>
      </w:r>
    </w:p>
    <w:p w14:paraId="11226192" w14:textId="77777777" w:rsidR="00E168CA" w:rsidRDefault="004A2EA0">
      <w:pPr>
        <w:pStyle w:val="BrdtextHultVim"/>
      </w:pPr>
      <w:bookmarkStart w:id="2" w:name="be_ärendeinformation01"/>
      <w:bookmarkEnd w:id="1"/>
      <w:r>
        <w:t>Detaljplanen är framtagen med stöd av plan- och bygglagen (2010:900).</w:t>
      </w:r>
    </w:p>
    <w:p w14:paraId="11226193" w14:textId="77777777" w:rsidR="00E168CA" w:rsidRDefault="004A2EA0">
      <w:pPr>
        <w:pStyle w:val="Rubrik3HultVim"/>
      </w:pPr>
      <w:r>
        <w:t xml:space="preserve">Prövning av ändring av detaljplan </w:t>
      </w:r>
    </w:p>
    <w:p w14:paraId="11226194" w14:textId="77777777" w:rsidR="00E168CA" w:rsidRDefault="004A2EA0">
      <w:pPr>
        <w:pStyle w:val="BrdtextHultVim"/>
      </w:pPr>
      <w:r>
        <w:t>Vid ändring av en detaljplan ska en lämplighetsprövning enbart omfatta det som ändringen avser. Lämplighetsprövninge</w:t>
      </w:r>
      <w:r>
        <w:t xml:space="preserve">n utgår från plan- och bygglagens andra kapitel. </w:t>
      </w:r>
    </w:p>
    <w:p w14:paraId="11226195" w14:textId="77777777" w:rsidR="00E168CA" w:rsidRDefault="004A2EA0">
      <w:pPr>
        <w:pStyle w:val="Rubrik3HultVim"/>
      </w:pPr>
      <w:r>
        <w:t>Planprocessen</w:t>
      </w:r>
    </w:p>
    <w:p w14:paraId="11226196" w14:textId="77777777" w:rsidR="00E168CA" w:rsidRDefault="004A2EA0">
      <w:pPr>
        <w:pStyle w:val="BrdtextHultVim"/>
      </w:pPr>
      <w:r>
        <w:t>I början av planprocessen beräknades planen genomföras med ett begränsat förfarande, vilket enligt plan- och bygglagen innebär att det finns möjlighet att godkänna förslaget till detaljplan redan under samrådet. Samtliga i samrådskretsen ska godkänna planf</w:t>
      </w:r>
      <w:r>
        <w:t xml:space="preserve">örslaget, även länsstyrelsen. Kriterierna för begränsat förfarande har efter samrådet inte uppfyllts och planprocessen övergår därmed till ett standardförfarande. </w:t>
      </w:r>
    </w:p>
    <w:p w14:paraId="11226197" w14:textId="77777777" w:rsidR="00E168CA" w:rsidRDefault="004A2EA0">
      <w:pPr>
        <w:pStyle w:val="BrdtextHultVim"/>
        <w:keepNext/>
      </w:pPr>
      <w:r>
        <w:rPr>
          <w:noProof/>
        </w:rPr>
        <w:drawing>
          <wp:inline distT="0" distB="0" distL="0" distR="0" wp14:anchorId="11226311" wp14:editId="11226312">
            <wp:extent cx="4943475" cy="118237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7"/>
                    <pic:cNvPicPr/>
                  </pic:nvPicPr>
                  <pic:blipFill dpi="0">
                    <a:blip r:embed="rId13"/>
                    <a:srcRect/>
                    <a:stretch>
                      <a:fillRect/>
                    </a:stretch>
                  </pic:blipFill>
                  <pic:spPr>
                    <a:xfrm>
                      <a:off x="0" y="0"/>
                      <a:ext cx="4955363" cy="1185272"/>
                    </a:xfrm>
                    <a:prstGeom prst="rect">
                      <a:avLst/>
                    </a:prstGeom>
                  </pic:spPr>
                </pic:pic>
              </a:graphicData>
            </a:graphic>
          </wp:inline>
        </w:drawing>
      </w:r>
    </w:p>
    <w:p w14:paraId="11226198" w14:textId="77777777" w:rsidR="00E168CA" w:rsidRDefault="004A2EA0">
      <w:pPr>
        <w:pStyle w:val="BildtextHultVim"/>
      </w:pPr>
      <w:r>
        <w:t>Processen vid standardförande jämfört med begränsat förfarande.</w:t>
      </w:r>
    </w:p>
    <w:p w14:paraId="11226199" w14:textId="77777777" w:rsidR="00E168CA" w:rsidRDefault="004A2EA0">
      <w:pPr>
        <w:pStyle w:val="BrdtextHultVim"/>
        <w:rPr>
          <w:lang w:eastAsia="sv-SE"/>
        </w:rPr>
      </w:pPr>
      <w:r>
        <w:rPr>
          <w:lang w:eastAsia="sv-SE"/>
        </w:rPr>
        <w:t>Kommunen skall samråda det</w:t>
      </w:r>
      <w:r>
        <w:rPr>
          <w:lang w:eastAsia="sv-SE"/>
        </w:rPr>
        <w:t>aljplaneförslaget med bland andra länsstyrelsen, lantmäterimyndigheten, kända sakägare och boende som berörs. Samrådets syfte är att samla in information, önskemål och synpunkter som berör planförslaget i ett tidigt skede i detaljplanearbetet. När samrådet</w:t>
      </w:r>
      <w:r>
        <w:rPr>
          <w:lang w:eastAsia="sv-SE"/>
        </w:rPr>
        <w:t xml:space="preserve"> genomförts kan planförslaget justeras utifrån de synpunkter som kommit in för att bättra anpassa förslaget till förutsättningarna på platsen. När ett förlag till detaljplan har varit ute på samråd och redigerats efter inkomna synpunkter skall det färdiga </w:t>
      </w:r>
      <w:r>
        <w:rPr>
          <w:lang w:eastAsia="sv-SE"/>
        </w:rPr>
        <w:t xml:space="preserve">förslaget vara tillgänglig för granskning under minst två veckor. Synpunkter från samrådet och granskningen redovisas i ett granskningsutlåtande. </w:t>
      </w:r>
    </w:p>
    <w:p w14:paraId="1122619A" w14:textId="77777777" w:rsidR="00E168CA" w:rsidRDefault="004A2EA0">
      <w:pPr>
        <w:pStyle w:val="BrdtextHultVim"/>
        <w:rPr>
          <w:lang w:eastAsia="sv-SE"/>
        </w:rPr>
      </w:pPr>
      <w:r>
        <w:rPr>
          <w:lang w:eastAsia="sv-SE"/>
        </w:rPr>
        <w:lastRenderedPageBreak/>
        <w:t>Ändring av detaljplanen antas av miljö- och byggnadsnämnden. Efter antagande har ej tillgodosedda sakägare tr</w:t>
      </w:r>
      <w:r>
        <w:rPr>
          <w:lang w:eastAsia="sv-SE"/>
        </w:rPr>
        <w:t xml:space="preserve">e veckors tid möjlighet att överklaga detaljplanen. Därefter vinner planen laga kraft om den inte överklagas. </w:t>
      </w:r>
    </w:p>
    <w:p w14:paraId="1122619B" w14:textId="77777777" w:rsidR="00E168CA" w:rsidRDefault="004A2EA0">
      <w:pPr>
        <w:pStyle w:val="Rubrik2HultVim"/>
      </w:pPr>
      <w:bookmarkStart w:id="3" w:name="sy_syfte01"/>
      <w:bookmarkEnd w:id="2"/>
      <w:r>
        <w:t xml:space="preserve">Syftet ändring av detaljplan </w:t>
      </w:r>
    </w:p>
    <w:p w14:paraId="1122619C" w14:textId="77777777" w:rsidR="00E168CA" w:rsidRDefault="004A2EA0">
      <w:pPr>
        <w:pStyle w:val="BrdtextHultVim"/>
      </w:pPr>
      <w:r>
        <w:t xml:space="preserve">Syftet med ändring av detaljplanen är att möjliggöra flera bostäder i redan exploaterade områden. Inom planområdet </w:t>
      </w:r>
      <w:r>
        <w:t xml:space="preserve">tillåter dagens detaljplan endast en lägenhet per fastighet. Genom att ändra planbestämmelsen samt upphöra begränsning av antalet våningar möjliggörs en förtätning och fler lägenheter per fastighet. </w:t>
      </w:r>
    </w:p>
    <w:p w14:paraId="1122619D" w14:textId="77777777" w:rsidR="00E168CA" w:rsidRDefault="004A2EA0">
      <w:pPr>
        <w:pStyle w:val="BrdtextHultVim"/>
      </w:pPr>
      <w:r>
        <w:t>Inom planområdet finns en befintlig bostadsbyggnad som m</w:t>
      </w:r>
      <w:r>
        <w:t xml:space="preserve">ed ändring av detaljplan möjliggör för fler lägenheter. </w:t>
      </w:r>
    </w:p>
    <w:p w14:paraId="1122619E" w14:textId="77777777" w:rsidR="00E168CA" w:rsidRDefault="004A2EA0">
      <w:pPr>
        <w:pStyle w:val="BrdtextHultVim"/>
      </w:pPr>
      <w:r>
        <w:t>Detaljplanen innehåller inte någon allmän platsmark.</w:t>
      </w:r>
    </w:p>
    <w:p w14:paraId="1122619F" w14:textId="77777777" w:rsidR="00E168CA" w:rsidRDefault="004A2EA0">
      <w:pPr>
        <w:pStyle w:val="Rubrik2HultVim"/>
      </w:pPr>
      <w:bookmarkStart w:id="4" w:name="be_annat01"/>
      <w:bookmarkEnd w:id="3"/>
      <w:r>
        <w:t>Ändring av detaljplan under genomförandetid</w:t>
      </w:r>
    </w:p>
    <w:p w14:paraId="112261A0" w14:textId="77777777" w:rsidR="00E168CA" w:rsidRDefault="004A2EA0">
      <w:pPr>
        <w:pStyle w:val="BrdtextHultVim"/>
      </w:pPr>
      <w:r>
        <w:t>En detaljplan bör inte ändras före genomförandetidens utgång. Syftet med ändringen är att möjliggöra f</w:t>
      </w:r>
      <w:r>
        <w:t>ör fler lägenheter inom befintligt bostadshus. Gällande planbestämmelser anger att största antal lägenheter per fastigheter ska vara en och antal våningar begränsas till en. Bestämmelserna begränsar möjligheterna för fler lägenheter inom planområdet. Inten</w:t>
      </w:r>
      <w:r>
        <w:t xml:space="preserve">tionen med denna ändring är att undersöka platsen avseende utnyttjandegrad och möjlighet för fler lägenheter. Det aktuella området ligger i ett attraktivt område med både närhet till centrala Vimmerby, skola och naturområden. </w:t>
      </w:r>
    </w:p>
    <w:p w14:paraId="112261A1" w14:textId="77777777" w:rsidR="00E168CA" w:rsidRDefault="004A2EA0">
      <w:pPr>
        <w:pStyle w:val="BrdtextHultVim"/>
      </w:pPr>
      <w:r>
        <w:t>Kommunen har gjort en avvägni</w:t>
      </w:r>
      <w:r>
        <w:t>ng mellan olika intressen. Ändringen innebär positiva konsekvenser för fastighetsägaren att få möjlighet att utveckla fler lägenheter i ett befintligt bostadshus. Att fler lägenheter blir möjligt i Vimmerby kommun ses även som en positiv konsekvens på komm</w:t>
      </w:r>
      <w:r>
        <w:t>unen. I första ändring av detaljplan (0884-P2021/4) uppfattades inte att fler lägenheter per fastighets skulle vara lämpligt inom planområdet. Efter att ändringen vann laga kraft har informationen om lägenheternas attraktion ökat. Därmed har förståelsen oc</w:t>
      </w:r>
      <w:r>
        <w:t xml:space="preserve">h förutsättningarna för att bygga fler lägenheter inom området ökat. Utifrån informationen anses det därmed lämpligt med fler lägenheter per fastighet. Detta uppfattas vara nya förhållande som inte kunnat förutses vid tidigare planläggning enligt 4 kap 39 </w:t>
      </w:r>
      <w:r>
        <w:t xml:space="preserve">§ PBL. Fastighetsägaren har beställt planändringen. </w:t>
      </w:r>
    </w:p>
    <w:p w14:paraId="112261A2" w14:textId="77777777" w:rsidR="00E168CA" w:rsidRDefault="004A2EA0">
      <w:pPr>
        <w:pStyle w:val="BrdtextHultVim"/>
      </w:pPr>
      <w:r>
        <w:t>Detaljplanen bedöms innebära inga eller små negativa konsekvenser för omkringliggande fastigheter och omkringliggande trafikflöde. Detaljplanen bedöms få positiva konsekvenser för kommunens mål om förtät</w:t>
      </w:r>
      <w:r>
        <w:t xml:space="preserve">ning och öka variationen av bostadstyper. Sammantaget så bedöms fastighetsägaren intressen och kommunens måluppfyllnad uppväga de begränsade negativa konsekvenser för grannfastigheter och boende. </w:t>
      </w:r>
      <w:bookmarkEnd w:id="4"/>
    </w:p>
    <w:p w14:paraId="112261A3" w14:textId="77777777" w:rsidR="00E168CA" w:rsidRDefault="004A2EA0">
      <w:pPr>
        <w:pStyle w:val="Rubrik2HultVim"/>
      </w:pPr>
      <w:r>
        <w:lastRenderedPageBreak/>
        <w:t>Tidigare ställningstaganden</w:t>
      </w:r>
    </w:p>
    <w:p w14:paraId="112261A4" w14:textId="77777777" w:rsidR="00E168CA" w:rsidRDefault="004A2EA0">
      <w:pPr>
        <w:pStyle w:val="Rubrik3HultVim"/>
      </w:pPr>
      <w:bookmarkStart w:id="5" w:name="pu_översiktsplan01"/>
      <w:r>
        <w:t>Översiktsplan</w:t>
      </w:r>
    </w:p>
    <w:p w14:paraId="112261A5" w14:textId="77777777" w:rsidR="00E168CA" w:rsidRDefault="004A2EA0">
      <w:pPr>
        <w:pStyle w:val="BrdtextHultVim"/>
      </w:pPr>
      <w:r>
        <w:t>Området omnämns i</w:t>
      </w:r>
      <w:r>
        <w:t>nte specifikt i den fördjupade översiktsplanen för Vimmerby kommun 2016 utan planområdet är avsedd för bostäder. Den föreslagna förtätningen är dock ett mål i översiktsplanen som anger att förtätning med centrum som mittpunkt och utbyggnadsområden tätt run</w:t>
      </w:r>
      <w:r>
        <w:t>t omkring är ur ett hållbarhetsperspektiv en föredömlig utbyggnad av staden. Planområdet ligger inom en radie på 1 kilometer från resecentrumet.</w:t>
      </w:r>
    </w:p>
    <w:p w14:paraId="112261A6" w14:textId="77777777" w:rsidR="00E168CA" w:rsidRDefault="004A2EA0">
      <w:pPr>
        <w:pStyle w:val="Rubrik3HultVim"/>
      </w:pPr>
      <w:bookmarkStart w:id="6" w:name="pu_detaljplan01"/>
      <w:bookmarkEnd w:id="5"/>
      <w:r>
        <w:t>Detaljplan</w:t>
      </w:r>
    </w:p>
    <w:p w14:paraId="112261A7" w14:textId="77777777" w:rsidR="00E168CA" w:rsidRDefault="004A2EA0">
      <w:pPr>
        <w:pStyle w:val="BrdtextHultVim"/>
      </w:pPr>
      <w:r>
        <w:t xml:space="preserve">Planområdet regleras av detaljplan 0884-P396, lagakraftvunnen 2013-04-24. I 0884-P396 anges området </w:t>
      </w:r>
      <w:r>
        <w:t xml:space="preserve">som en- och tvåbostadshus i en våning med inredd vind som får uppföras. Största byggyta är 300 </w:t>
      </w:r>
      <w:r>
        <w:rPr>
          <w:szCs w:val="24"/>
        </w:rPr>
        <w:t>m</w:t>
      </w:r>
      <w:r>
        <w:rPr>
          <w:szCs w:val="24"/>
          <w:vertAlign w:val="superscript"/>
        </w:rPr>
        <w:t>2</w:t>
      </w:r>
      <w:r>
        <w:t xml:space="preserve"> och minsta tomtstorlek är 600 </w:t>
      </w:r>
      <w:r>
        <w:rPr>
          <w:szCs w:val="24"/>
        </w:rPr>
        <w:t>m</w:t>
      </w:r>
      <w:r>
        <w:rPr>
          <w:szCs w:val="24"/>
          <w:vertAlign w:val="superscript"/>
        </w:rPr>
        <w:t>2</w:t>
      </w:r>
      <w:r>
        <w:t>.</w:t>
      </w:r>
    </w:p>
    <w:p w14:paraId="112261A8" w14:textId="77777777" w:rsidR="00E168CA" w:rsidRDefault="004A2EA0">
      <w:pPr>
        <w:pStyle w:val="BrdtextHultVim"/>
      </w:pPr>
      <w:r>
        <w:rPr>
          <w:noProof/>
        </w:rPr>
        <mc:AlternateContent>
          <mc:Choice Requires="wps">
            <w:drawing>
              <wp:anchor distT="0" distB="0" distL="114300" distR="114300" simplePos="0" relativeHeight="4" behindDoc="0" locked="0" layoutInCell="1" allowOverlap="1" wp14:anchorId="11226313" wp14:editId="11226314">
                <wp:simplePos x="0" y="0"/>
                <wp:positionH relativeFrom="column">
                  <wp:posOffset>1778000</wp:posOffset>
                </wp:positionH>
                <wp:positionV relativeFrom="paragraph">
                  <wp:posOffset>2167255</wp:posOffset>
                </wp:positionV>
                <wp:extent cx="1137920" cy="1317625"/>
                <wp:effectExtent l="38100" t="38100" r="62230" b="53975"/>
                <wp:wrapNone/>
                <wp:docPr id="15" name="Frihandsfigur: Form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37920" cy="1317625"/>
                        </a:xfrm>
                        <a:custGeom>
                          <a:avLst/>
                          <a:gdLst>
                            <a:gd name="connsiteX0" fmla="*/ 1209088 w 1209088"/>
                            <a:gd name="connsiteY0" fmla="*/ 910066 h 1399769"/>
                            <a:gd name="connsiteX1" fmla="*/ 758389 w 1209088"/>
                            <a:gd name="connsiteY1" fmla="*/ 0 h 1399769"/>
                            <a:gd name="connsiteX2" fmla="*/ 0 w 1209088"/>
                            <a:gd name="connsiteY2" fmla="*/ 355359 h 1399769"/>
                            <a:gd name="connsiteX3" fmla="*/ 489703 w 1209088"/>
                            <a:gd name="connsiteY3" fmla="*/ 1369433 h 1399769"/>
                            <a:gd name="connsiteX4" fmla="*/ 645714 w 1209088"/>
                            <a:gd name="connsiteY4" fmla="*/ 1399769 h 1399769"/>
                            <a:gd name="connsiteX5" fmla="*/ 966404 w 1209088"/>
                            <a:gd name="connsiteY5" fmla="*/ 1109414 h 1399769"/>
                            <a:gd name="connsiteX6" fmla="*/ 1209088 w 1209088"/>
                            <a:gd name="connsiteY6" fmla="*/ 910066 h 13997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09088" h="1399769">
                              <a:moveTo>
                                <a:pt x="1209088" y="910066"/>
                              </a:moveTo>
                              <a:lnTo>
                                <a:pt x="758389" y="0"/>
                              </a:lnTo>
                              <a:lnTo>
                                <a:pt x="0" y="355359"/>
                              </a:lnTo>
                              <a:lnTo>
                                <a:pt x="489703" y="1369433"/>
                              </a:lnTo>
                              <a:lnTo>
                                <a:pt x="645714" y="1399769"/>
                              </a:lnTo>
                              <a:lnTo>
                                <a:pt x="966404" y="1109414"/>
                              </a:lnTo>
                              <a:lnTo>
                                <a:pt x="1209088" y="910066"/>
                              </a:lnTo>
                              <a:close/>
                            </a:path>
                          </a:pathLst>
                        </a:custGeom>
                        <a:noFill/>
                        <a:ln w="5715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122636E" w14:textId="77777777" w:rsidR="00E168CA" w:rsidRDefault="00E168CA"/>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15" o:spid="_x0000_s1029" style="position:absolute;width:89.6pt;height:103.75pt;z-index:4;mso-wrap-distance-left:9pt;mso-wrap-distance-top:0pt;mso-wrap-distance-right:9pt;mso-wrap-distance-bottom:0pt;margin-left:140pt;margin-top:170.65pt;mso-position-horizontal:absolute;mso-position-horizontal-relative:text;mso-position-vertical:absolute;mso-position-vertical-relative:text;v-text-anchor:middle" o:allowincell="t" filled="f" strokecolor="#FF0000" strokeweight="4.5pt" stroked="t" coordsize="1792,2075" path="m1209088,910066l758389,,,355359,489703,1369433,645714,1399769,966404,1109414,1209088,910066,xe">
                <v:textbox inset="3mm,1mm,3mm,1mm">
                  <w:txbxContent>
                    <w:p/>
                  </w:txbxContent>
                </v:textbox>
                <o:lock aspectratio="t"/>
                <v:stroke dashstyle="shortdash"/>
                <o:lock aspectratio="t"/>
              </v:shape>
            </w:pict>
          </mc:Fallback>
        </mc:AlternateContent>
      </w:r>
      <w:r>
        <w:rPr>
          <w:noProof/>
        </w:rPr>
        <w:drawing>
          <wp:inline distT="0" distB="0" distL="0" distR="0" wp14:anchorId="11226315" wp14:editId="11226316">
            <wp:extent cx="4652645" cy="4192905"/>
            <wp:effectExtent l="19050" t="19050" r="14605" b="17145"/>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r:embed="rId14"/>
                    <a:srcRect/>
                    <a:stretch>
                      <a:fillRect/>
                    </a:stretch>
                  </pic:blipFill>
                  <pic:spPr>
                    <a:xfrm>
                      <a:off x="0" y="0"/>
                      <a:ext cx="4660883" cy="4200548"/>
                    </a:xfrm>
                    <a:prstGeom prst="rect">
                      <a:avLst/>
                    </a:prstGeom>
                    <a:ln w="3175">
                      <a:solidFill>
                        <a:schemeClr val="tx1"/>
                      </a:solidFill>
                    </a:ln>
                  </pic:spPr>
                </pic:pic>
              </a:graphicData>
            </a:graphic>
          </wp:inline>
        </w:drawing>
      </w:r>
    </w:p>
    <w:p w14:paraId="112261A9" w14:textId="77777777" w:rsidR="00E168CA" w:rsidRDefault="004A2EA0">
      <w:pPr>
        <w:pStyle w:val="BildtextHultVim"/>
      </w:pPr>
      <w:r>
        <w:rPr>
          <w:color w:val="000000" w:themeColor="text1"/>
        </w:rPr>
        <w:t xml:space="preserve">Utklipp från </w:t>
      </w:r>
      <w:r>
        <w:t>detaljplan 0884-P396, det rödmarkerade området är det planerade området. Bild: Vimmerby kommun</w:t>
      </w:r>
    </w:p>
    <w:p w14:paraId="112261AA" w14:textId="77777777" w:rsidR="00E168CA" w:rsidRDefault="004A2EA0">
      <w:pPr>
        <w:pStyle w:val="BrdtextHultVim"/>
      </w:pPr>
      <w:r>
        <w:rPr>
          <w:noProof/>
        </w:rPr>
        <w:lastRenderedPageBreak/>
        <w:drawing>
          <wp:anchor distT="0" distB="0" distL="114300" distR="114300" simplePos="0" relativeHeight="251658240" behindDoc="1" locked="0" layoutInCell="1" allowOverlap="1" wp14:anchorId="11226317" wp14:editId="11226318">
            <wp:simplePos x="0" y="0"/>
            <wp:positionH relativeFrom="column">
              <wp:posOffset>24130</wp:posOffset>
            </wp:positionH>
            <wp:positionV relativeFrom="paragraph">
              <wp:posOffset>1336040</wp:posOffset>
            </wp:positionV>
            <wp:extent cx="6005830" cy="3314700"/>
            <wp:effectExtent l="19050" t="19050" r="13970" b="19050"/>
            <wp:wrapTight wrapText="bothSides">
              <wp:wrapPolygon edited="0">
                <wp:start x="-69" y="-124"/>
                <wp:lineTo x="-69" y="21600"/>
                <wp:lineTo x="21582" y="21600"/>
                <wp:lineTo x="21582" y="-124"/>
                <wp:lineTo x="-69" y="-124"/>
              </wp:wrapPolygon>
            </wp:wrapTight>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6"/>
                    <pic:cNvPicPr/>
                  </pic:nvPicPr>
                  <pic:blipFill dpi="0">
                    <a:blip r:embed="rId15"/>
                    <a:srcRect r="660"/>
                    <a:stretch>
                      <a:fillRect/>
                    </a:stretch>
                  </pic:blipFill>
                  <pic:spPr bwMode="auto">
                    <a:xfrm>
                      <a:off x="0" y="0"/>
                      <a:ext cx="6005830" cy="3314700"/>
                    </a:xfrm>
                    <a:prstGeom prst="rect">
                      <a:avLst/>
                    </a:prstGeom>
                    <a:ln>
                      <a:solidFill>
                        <a:schemeClr val="tx1"/>
                      </a:solidFill>
                    </a:ln>
                  </pic:spPr>
                </pic:pic>
              </a:graphicData>
            </a:graphic>
          </wp:anchor>
        </w:drawing>
      </w:r>
      <w:r>
        <w:t>Inom planområdet finns en ändring av detaljplan (0884-P2021/4) lagakraftvunnen 2021-06-08 som reglerade bort planbestämmelse om största byggyta och minsta tomtstorlek för att möjliggöra bilda totalt fyra bostadsfastigheter genom avstyckning inom planområde</w:t>
      </w:r>
      <w:r>
        <w:t xml:space="preserve">t. Egenskapsbestämmelser som infördes i ändringen var största byggnadsarea i procent, största antal lägenheter per fastighet och vilken procent av fastighetsarean som får hårdgöras samt ökat bygglovskrav på attefallshus. </w:t>
      </w:r>
    </w:p>
    <w:p w14:paraId="112261AB" w14:textId="77777777" w:rsidR="00E168CA" w:rsidRDefault="004A2EA0">
      <w:pPr>
        <w:pStyle w:val="BildtextHultVim"/>
      </w:pPr>
      <w:r>
        <w:t>Utklipp från ändring av detaljplan</w:t>
      </w:r>
      <w:r>
        <w:t xml:space="preserve"> 0884-P2021/4.</w:t>
      </w:r>
    </w:p>
    <w:p w14:paraId="112261AC" w14:textId="77777777" w:rsidR="00E168CA" w:rsidRDefault="004A2EA0">
      <w:pPr>
        <w:pStyle w:val="Rubrik3HultVim"/>
        <w:ind w:left="0" w:firstLine="1134"/>
      </w:pPr>
      <w:bookmarkStart w:id="7" w:name="pu_annat01"/>
      <w:bookmarkEnd w:id="6"/>
      <w:r>
        <w:t>Övriga kommunala beslut</w:t>
      </w:r>
    </w:p>
    <w:p w14:paraId="112261AD" w14:textId="77777777" w:rsidR="00E168CA" w:rsidRDefault="004A2EA0">
      <w:pPr>
        <w:pStyle w:val="BrdtextHultVim"/>
        <w:rPr>
          <w:vertAlign w:val="subscript"/>
        </w:rPr>
      </w:pPr>
      <w:r>
        <w:t>Miljö- och byggnadsnämnden beslutade 2022-02-17 att ge miljö- och byggnadsförvaltningen i uppdrag att ändra detaljplanen för Lövkojan 8, 9, 10 och 11, Vimmerby kommun.</w:t>
      </w:r>
    </w:p>
    <w:p w14:paraId="112261AE" w14:textId="77777777" w:rsidR="00E168CA" w:rsidRDefault="004A2EA0">
      <w:pPr>
        <w:pStyle w:val="Rubrik2HultVim"/>
      </w:pPr>
      <w:bookmarkStart w:id="8" w:name="ko_annat01"/>
      <w:bookmarkEnd w:id="7"/>
      <w:r>
        <w:t>Konsekvenser av ändringen av detaljplanen</w:t>
      </w:r>
    </w:p>
    <w:p w14:paraId="112261AF" w14:textId="77777777" w:rsidR="00E168CA" w:rsidRDefault="004A2EA0">
      <w:pPr>
        <w:pStyle w:val="BrdtextHultVim"/>
      </w:pPr>
      <w:r>
        <w:t>Tidigar</w:t>
      </w:r>
      <w:r>
        <w:t xml:space="preserve">e ändring av detaljplan (0884-P2021/4) har överförts till gällande detaljplan (0884-P396) och kommer fortfarande att gälla inom planområdet. Utanför det nu aktuella planområdet fortsätter detaljplan 0884-P396 att gälla. </w:t>
      </w:r>
    </w:p>
    <w:p w14:paraId="112261B0" w14:textId="77777777" w:rsidR="00E168CA" w:rsidRDefault="004A2EA0">
      <w:pPr>
        <w:pStyle w:val="BrdtextHultVim"/>
      </w:pPr>
      <w:r>
        <w:t>Den aktuella ändringen av detaljpla</w:t>
      </w:r>
      <w:r>
        <w:t>n medför en förtätning av redan befintliga områden där man kan använda befintlig infrastruktur. Möjligheten till fler lägenheter medför en ökad variation av bostadstyper i Vimmerby där merparten av boendeformen är villor.</w:t>
      </w:r>
    </w:p>
    <w:p w14:paraId="112261B1" w14:textId="77777777" w:rsidR="00E168CA" w:rsidRDefault="004A2EA0">
      <w:pPr>
        <w:pStyle w:val="BrdtextHultVim"/>
      </w:pPr>
      <w:r>
        <w:lastRenderedPageBreak/>
        <w:t>Kommunen bedömer att antalet ökade</w:t>
      </w:r>
      <w:r>
        <w:t xml:space="preserve"> boende medför en marginell ökning och påverkar inte trafiksituationen i större utsträckning. </w:t>
      </w:r>
    </w:p>
    <w:p w14:paraId="112261B2" w14:textId="77777777" w:rsidR="00E168CA" w:rsidRDefault="004A2EA0">
      <w:pPr>
        <w:pStyle w:val="Rubrik2HultVim"/>
      </w:pPr>
      <w:bookmarkStart w:id="9" w:name="mo_motivtillreglering01"/>
      <w:bookmarkEnd w:id="8"/>
      <w:r>
        <w:t xml:space="preserve">Motiv till enskilda reglering </w:t>
      </w:r>
    </w:p>
    <w:p w14:paraId="112261B3" w14:textId="77777777" w:rsidR="00E168CA" w:rsidRDefault="004A2EA0">
      <w:pPr>
        <w:pStyle w:val="BrdtextHultVim"/>
      </w:pPr>
      <w:r>
        <w:t xml:space="preserve">Planförslaget är förenligt med gällande detaljplans syfte och ändring av detaljplanen berör två egenskapsbestämmelse som reglerar </w:t>
      </w:r>
      <w:r>
        <w:t xml:space="preserve">planens utformning. Planbestämmelserna som påverkas av ändring av detaljplan är högsta antal våningar, bygglov för attefallsåtgärder och antal lägenheter per fastigheter. </w:t>
      </w:r>
    </w:p>
    <w:p w14:paraId="112261B4" w14:textId="77777777" w:rsidR="00E168CA" w:rsidRDefault="004A2EA0">
      <w:pPr>
        <w:pStyle w:val="BrdtextHultVim"/>
      </w:pPr>
      <w:r>
        <w:t xml:space="preserve">Ändringarna som föreslås i planförslaget är att: </w:t>
      </w:r>
    </w:p>
    <w:p w14:paraId="112261B5" w14:textId="77777777" w:rsidR="00E168CA" w:rsidRDefault="004A2EA0">
      <w:pPr>
        <w:pStyle w:val="BrdtextHultVim"/>
        <w:numPr>
          <w:ilvl w:val="0"/>
          <w:numId w:val="8"/>
        </w:numPr>
      </w:pPr>
      <w:r>
        <w:t>Våningsantal: Begränsning om högst</w:t>
      </w:r>
      <w:r>
        <w:t xml:space="preserve">a antal våningar som är angivet till 1 utgår. Planbestämmelsen förhindrar möjligheten att bostäder kan ske i två våningar. </w:t>
      </w:r>
    </w:p>
    <w:p w14:paraId="112261B6" w14:textId="77777777" w:rsidR="00E168CA" w:rsidRDefault="004A2EA0">
      <w:pPr>
        <w:pStyle w:val="BrdtextHultVim"/>
        <w:numPr>
          <w:ilvl w:val="0"/>
          <w:numId w:val="8"/>
        </w:numPr>
        <w:spacing w:before="240" w:afterAutospacing="0"/>
      </w:pPr>
      <w:r>
        <w:t>Utöver det som följer 2–7 §§ krävs det bygglov för åtgärder som avses i 4a-4c §§ utgår med planändringen. Planbestämmelsen försvårar</w:t>
      </w:r>
      <w:r>
        <w:t xml:space="preserve"> möjligheten till attefallshus inom planområdet. </w:t>
      </w:r>
      <w:r>
        <w:br/>
      </w:r>
    </w:p>
    <w:p w14:paraId="112261B7" w14:textId="77777777" w:rsidR="00E168CA" w:rsidRDefault="004A2EA0">
      <w:pPr>
        <w:pStyle w:val="BrdtextHultVim"/>
        <w:numPr>
          <w:ilvl w:val="0"/>
          <w:numId w:val="8"/>
        </w:numPr>
      </w:pPr>
      <w:bookmarkStart w:id="10" w:name="Kartlänk_01"/>
      <w:r>
        <w:t>Lägenhetsfördelning: Planbestämmelsen om antal lägenheter per fastigheter ändras från en till två. Ändringen möjliggör att fler lägenheter kan finnas inom planområdet.</w:t>
      </w:r>
    </w:p>
    <w:bookmarkEnd w:id="10"/>
    <w:p w14:paraId="112261B8" w14:textId="77777777" w:rsidR="00E168CA" w:rsidRDefault="004A2EA0">
      <w:pPr>
        <w:pStyle w:val="BrdtextHultVim"/>
      </w:pPr>
      <w:r>
        <w:t>Ändringen är förenligt med syftet i g</w:t>
      </w:r>
      <w:r>
        <w:t xml:space="preserve">ällande detaljplan och stämmer överens med Vimmerbys översiktsplan och den fördjupade översiktsplanen för Vimmerby stad. </w:t>
      </w:r>
    </w:p>
    <w:p w14:paraId="112261B9" w14:textId="77777777" w:rsidR="00E168CA" w:rsidRDefault="004A2EA0">
      <w:pPr>
        <w:pStyle w:val="Rubrik2HultVim"/>
      </w:pPr>
      <w:bookmarkStart w:id="11" w:name="be_befintligt01"/>
      <w:bookmarkEnd w:id="9"/>
      <w:r>
        <w:t xml:space="preserve">Nuvarande markanvändning </w:t>
      </w:r>
    </w:p>
    <w:p w14:paraId="112261BA" w14:textId="77777777" w:rsidR="00E168CA" w:rsidRDefault="004A2EA0">
      <w:pPr>
        <w:pStyle w:val="BrdtextHultVim"/>
      </w:pPr>
      <w:r>
        <w:t>Inom planområdet finns ett bostadshus som uppfördes i samband med den tidigare ändring av detaljplan (0884-P</w:t>
      </w:r>
      <w:r>
        <w:t xml:space="preserve">2021/4). Byggnaden består av en vit träfasad och svart plåttak med solcellspanel. På entréplan har varje lägenhet en altan/balkong och på andra plan finns det balkonger. I garaget finns det flera parkeringsmöjligheter. </w:t>
      </w:r>
    </w:p>
    <w:p w14:paraId="112261BB" w14:textId="77777777" w:rsidR="00E168CA" w:rsidRDefault="004A2EA0">
      <w:pPr>
        <w:pStyle w:val="Rubrik2HultVim"/>
      </w:pPr>
      <w:bookmarkStart w:id="12" w:name="pf_kulturmiljö01"/>
      <w:bookmarkEnd w:id="11"/>
      <w:r>
        <w:t>Kultur och rekreation</w:t>
      </w:r>
    </w:p>
    <w:p w14:paraId="112261BC" w14:textId="77777777" w:rsidR="00E168CA" w:rsidRDefault="004A2EA0">
      <w:pPr>
        <w:pStyle w:val="BrdtextHultVim"/>
      </w:pPr>
      <w:proofErr w:type="spellStart"/>
      <w:r>
        <w:t>Blåsekulleparken</w:t>
      </w:r>
      <w:proofErr w:type="spellEnd"/>
      <w:r>
        <w:t xml:space="preserve"> sluttar ner från Vattentornsvägen vilket möjliggör för rekreation under vintertid. Ett stenkast från området ligger en idrottsplats som består av en ishall, idrottshall, fotbollsplan och tennishallar. Inte långt från området ligger dessuto</w:t>
      </w:r>
      <w:r>
        <w:t>m</w:t>
      </w:r>
      <w:r>
        <w:rPr>
          <w:color w:val="000000" w:themeColor="text1"/>
        </w:rPr>
        <w:t xml:space="preserve"> Källängsparken med tennisbanor, volleybollplan, lekplats, utomhusgym och boulebana.</w:t>
      </w:r>
    </w:p>
    <w:p w14:paraId="112261BD" w14:textId="77777777" w:rsidR="00E168CA" w:rsidRDefault="004A2EA0">
      <w:pPr>
        <w:pStyle w:val="Rubrik2HultVim"/>
      </w:pPr>
      <w:bookmarkStart w:id="13" w:name="pf_fornlämningar01"/>
      <w:bookmarkEnd w:id="12"/>
      <w:r>
        <w:t>Fornlämningar</w:t>
      </w:r>
    </w:p>
    <w:p w14:paraId="112261BE" w14:textId="77777777" w:rsidR="00E168CA" w:rsidRDefault="004A2EA0">
      <w:pPr>
        <w:pStyle w:val="BrdtextHultVim"/>
      </w:pPr>
      <w:r>
        <w:t>Det finns inga kända fornlämningar inom planområdet.</w:t>
      </w:r>
    </w:p>
    <w:p w14:paraId="112261BF" w14:textId="77777777" w:rsidR="00E168CA" w:rsidRDefault="004A2EA0">
      <w:pPr>
        <w:pStyle w:val="Rubrik2HultVim"/>
      </w:pPr>
      <w:bookmarkStart w:id="14" w:name="pf_kulturmiljö02"/>
      <w:bookmarkEnd w:id="13"/>
      <w:r>
        <w:lastRenderedPageBreak/>
        <w:t>Skyddad natur, bebyggelse, anläggningar</w:t>
      </w:r>
    </w:p>
    <w:p w14:paraId="112261C0" w14:textId="77777777" w:rsidR="00E168CA" w:rsidRDefault="004A2EA0">
      <w:pPr>
        <w:pStyle w:val="BrdtextHultVim"/>
        <w:rPr>
          <w:b/>
        </w:rPr>
      </w:pPr>
      <w:r>
        <w:t>Det finns ingen skyddad natur, bebyggelse eller anläggningar in</w:t>
      </w:r>
      <w:r>
        <w:t>om planområdet.</w:t>
      </w:r>
    </w:p>
    <w:p w14:paraId="112261C1" w14:textId="77777777" w:rsidR="00E168CA" w:rsidRDefault="004A2EA0">
      <w:pPr>
        <w:pStyle w:val="Rubrik2HultVim"/>
      </w:pPr>
      <w:bookmarkStart w:id="15" w:name="pf_service01"/>
      <w:bookmarkEnd w:id="14"/>
      <w:r>
        <w:t>Offentlig och kommersiell service</w:t>
      </w:r>
    </w:p>
    <w:p w14:paraId="112261C2" w14:textId="77777777" w:rsidR="00E168CA" w:rsidRDefault="004A2EA0">
      <w:pPr>
        <w:pStyle w:val="BrdtextHultVim"/>
      </w:pPr>
      <w:r>
        <w:t>Planområdet ligger cirka 800 meter från Vimmerby centrum där man finner såväl offentlig som kommersiell service och handel.</w:t>
      </w:r>
    </w:p>
    <w:p w14:paraId="112261C3" w14:textId="77777777" w:rsidR="00E168CA" w:rsidRDefault="004A2EA0">
      <w:pPr>
        <w:pStyle w:val="Rubrik2HultVim"/>
      </w:pPr>
      <w:r>
        <w:t>Vatten och avlopp</w:t>
      </w:r>
    </w:p>
    <w:p w14:paraId="112261C4" w14:textId="77777777" w:rsidR="00E168CA" w:rsidRDefault="004A2EA0">
      <w:pPr>
        <w:pStyle w:val="BrdtextHultVim"/>
        <w:rPr>
          <w:sz w:val="28"/>
        </w:rPr>
      </w:pPr>
      <w:r>
        <w:rPr>
          <w:szCs w:val="23"/>
        </w:rPr>
        <w:t xml:space="preserve">Planområdet ingår i kommunens verksamhetsområde för vatten </w:t>
      </w:r>
      <w:r>
        <w:rPr>
          <w:szCs w:val="23"/>
        </w:rPr>
        <w:t>och avlopp.</w:t>
      </w:r>
    </w:p>
    <w:p w14:paraId="112261C5" w14:textId="77777777" w:rsidR="00E168CA" w:rsidRDefault="004A2EA0">
      <w:pPr>
        <w:pStyle w:val="Rubrik2HultVim"/>
      </w:pPr>
      <w:bookmarkStart w:id="16" w:name="pf_geotekniskaförhållanden01"/>
      <w:bookmarkEnd w:id="15"/>
      <w:r>
        <w:t>Geotekniska förhållanden</w:t>
      </w:r>
    </w:p>
    <w:p w14:paraId="112261C6" w14:textId="77777777" w:rsidR="00E168CA" w:rsidRDefault="004A2EA0">
      <w:pPr>
        <w:pStyle w:val="BrdtextHultVim"/>
        <w:jc w:val="both"/>
        <w:rPr>
          <w:color w:val="000000" w:themeColor="text1"/>
        </w:rPr>
      </w:pPr>
      <w:r>
        <w:rPr>
          <w:color w:val="000000" w:themeColor="text1"/>
          <w:szCs w:val="24"/>
        </w:rPr>
        <w:t>Enligt Sveriges Geologiska Undersöknings jordartskarta består marken av morän med ett uppskattat jorddjup på 10–20 meter. Man kan räkna med att marken är tillräckligt genomsläpplig för att ingen direktavrinning på mark-</w:t>
      </w:r>
      <w:r>
        <w:rPr>
          <w:color w:val="000000" w:themeColor="text1"/>
          <w:szCs w:val="24"/>
        </w:rPr>
        <w:t>ytan ska kunna ske annat än lokalt. Området bedöms inte bli översvämningsdrabbat vid beräknade framtida 100-års flöden.</w:t>
      </w:r>
    </w:p>
    <w:p w14:paraId="112261C7" w14:textId="77777777" w:rsidR="00E168CA" w:rsidRDefault="004A2EA0">
      <w:pPr>
        <w:pStyle w:val="Rubrik2HultVim"/>
      </w:pPr>
      <w:bookmarkStart w:id="17" w:name="ko_beräkningavomgivningsbuller01"/>
      <w:bookmarkEnd w:id="16"/>
      <w:r>
        <w:t xml:space="preserve">Buller </w:t>
      </w:r>
    </w:p>
    <w:p w14:paraId="112261C8" w14:textId="77777777" w:rsidR="00E168CA" w:rsidRDefault="004A2EA0">
      <w:pPr>
        <w:pStyle w:val="BrdtextHultVim"/>
      </w:pPr>
      <w:r>
        <w:t xml:space="preserve">Bullernivåerna i området var enligt Ramboll bullerkartläggning från 2010 låga och beräknades minska fram till 2030. Under våren </w:t>
      </w:r>
      <w:r>
        <w:t xml:space="preserve">2020 genomfördes en trafikmätning i området där beräknad års dygnstrafik (ÅDT) 910 fordon med en hastighetsbegränsning på 30km/h. </w:t>
      </w:r>
    </w:p>
    <w:p w14:paraId="112261C9" w14:textId="77777777" w:rsidR="00E168CA" w:rsidRDefault="004A2EA0">
      <w:pPr>
        <w:pStyle w:val="Rubrik2HultVim"/>
      </w:pPr>
      <w:bookmarkStart w:id="18" w:name="ko_trafik01"/>
      <w:bookmarkEnd w:id="17"/>
      <w:r>
        <w:t xml:space="preserve">Trafik och parkering </w:t>
      </w:r>
    </w:p>
    <w:p w14:paraId="112261CA" w14:textId="77777777" w:rsidR="00E168CA" w:rsidRDefault="004A2EA0">
      <w:pPr>
        <w:pStyle w:val="BrdtextHultVim"/>
        <w:rPr>
          <w:lang w:eastAsia="sv-SE"/>
        </w:rPr>
      </w:pPr>
      <w:r>
        <w:rPr>
          <w:lang w:eastAsia="sv-SE"/>
        </w:rPr>
        <w:t>Från planområdet når man via Bryggaregatan Storgatan vilket är en central led genom Vimmerby i östlig o</w:t>
      </w:r>
      <w:r>
        <w:rPr>
          <w:lang w:eastAsia="sv-SE"/>
        </w:rPr>
        <w:t>ch västlig riksting. Cyklister delar utrymme med biltrafikanter på Vattentornsvägen, Skyttegatan och Bryggaregatan. Området karakteriseras av en låg trafikmängd vilket underlättar för gångtrafikanter som ibland måste dela utrymme med cyklisterna och bilist</w:t>
      </w:r>
      <w:r>
        <w:rPr>
          <w:lang w:eastAsia="sv-SE"/>
        </w:rPr>
        <w:t>erna på vägarna. Under vissa tider på dygnet är trafiken på Skyttegatan relativt hög, främst vid rusningstrafiken.</w:t>
      </w:r>
    </w:p>
    <w:p w14:paraId="112261CB" w14:textId="77777777" w:rsidR="00E168CA" w:rsidRDefault="004A2EA0">
      <w:pPr>
        <w:pStyle w:val="BrdtextHultVim"/>
      </w:pPr>
      <w:r>
        <w:t>Befintlig infart till planområdet kommer användas. För att inte sikten mot Skyttegatan ska försämras bör hög växtlighet eller staket undvikas</w:t>
      </w:r>
      <w:r>
        <w:t xml:space="preserve">. Parkering ska ske på kvartersmark inom planområdet. I befintlig byggnad finns sex parkeringsplatser i källaren och ytterligare parkering kan ske utanför byggnaden. </w:t>
      </w:r>
    </w:p>
    <w:p w14:paraId="112261CC" w14:textId="77777777" w:rsidR="00E168CA" w:rsidRDefault="004A2EA0">
      <w:pPr>
        <w:pStyle w:val="Rubrik2HultVim"/>
      </w:pPr>
      <w:bookmarkStart w:id="19" w:name="be_genomförandetid01"/>
      <w:bookmarkEnd w:id="18"/>
      <w:r>
        <w:t xml:space="preserve">Genomförandetid för ändrade planbestämmelser </w:t>
      </w:r>
    </w:p>
    <w:p w14:paraId="112261CD" w14:textId="77777777" w:rsidR="00E168CA" w:rsidRDefault="004A2EA0">
      <w:pPr>
        <w:pStyle w:val="BrdtextHultVim"/>
      </w:pPr>
      <w:r>
        <w:t>Genomförandetiden för den gällande detaljpl</w:t>
      </w:r>
      <w:r>
        <w:t xml:space="preserve">anen (0884-P396) har gått ut. </w:t>
      </w:r>
    </w:p>
    <w:p w14:paraId="112261CE" w14:textId="77777777" w:rsidR="00E168CA" w:rsidRDefault="004A2EA0">
      <w:pPr>
        <w:pStyle w:val="BrdtextHultVim"/>
      </w:pPr>
      <w:r>
        <w:lastRenderedPageBreak/>
        <w:t xml:space="preserve">Genomförandetiden för planbestämmelserna som ändrades i den tidigare ändring av detaljplan (0884-P2021/4) pågår fram till 2026-06-08. </w:t>
      </w:r>
    </w:p>
    <w:p w14:paraId="112261CF" w14:textId="77777777" w:rsidR="00E168CA" w:rsidRDefault="004A2EA0">
      <w:pPr>
        <w:pStyle w:val="BrdtextHultVim"/>
      </w:pPr>
      <w:r>
        <w:t>Genomförandetiden för föreslagna ändring är 60 månader (5 år) från den dagen ändring av de</w:t>
      </w:r>
      <w:r>
        <w:t xml:space="preserve">taljplanen vunnit laga kraft. </w:t>
      </w:r>
    </w:p>
    <w:bookmarkEnd w:id="19"/>
    <w:p w14:paraId="112261D0" w14:textId="77777777" w:rsidR="00E168CA" w:rsidRDefault="004A2EA0">
      <w:pPr>
        <w:pStyle w:val="Rubrik2HultVim"/>
      </w:pPr>
      <w:r>
        <w:t>Medverkande tjänstemän</w:t>
      </w:r>
    </w:p>
    <w:p w14:paraId="112261D1" w14:textId="77777777" w:rsidR="00E168CA" w:rsidRDefault="004A2EA0">
      <w:pPr>
        <w:pStyle w:val="BrdtextHultVim"/>
        <w:rPr>
          <w:b/>
          <w:bCs/>
        </w:rPr>
      </w:pPr>
      <w:r>
        <w:t xml:space="preserve">Planhandlingarna har upprättats av planhandläggare/planarkitekt Hanna Maleus Larsson i samarbete med tjänstemän på Vimmerby kommun. </w:t>
      </w:r>
    </w:p>
    <w:p w14:paraId="112261D2" w14:textId="77777777" w:rsidR="00E168CA" w:rsidRDefault="004A2EA0">
      <w:pPr>
        <w:spacing w:after="0" w:line="240" w:lineRule="auto"/>
        <w:rPr>
          <w:rFonts w:ascii="Arial" w:hAnsi="Arial" w:cs="Arial"/>
          <w:sz w:val="20"/>
        </w:rPr>
      </w:pPr>
      <w:r>
        <w:rPr>
          <w:rFonts w:ascii="Arial" w:hAnsi="Arial" w:cs="Arial"/>
          <w:sz w:val="20"/>
        </w:rPr>
        <w:br w:type="page"/>
      </w:r>
    </w:p>
    <w:p w14:paraId="112261D3" w14:textId="77777777" w:rsidR="00E168CA" w:rsidRDefault="004A2EA0">
      <w:pPr>
        <w:tabs>
          <w:tab w:val="left" w:pos="6237"/>
        </w:tabs>
        <w:spacing w:after="0" w:line="240" w:lineRule="auto"/>
        <w:ind w:left="-567"/>
        <w:rPr>
          <w:rFonts w:ascii="Arial" w:hAnsi="Arial" w:cs="Arial"/>
          <w:sz w:val="20"/>
        </w:rPr>
      </w:pPr>
      <w:r>
        <w:rPr>
          <w:rFonts w:ascii="Arial" w:hAnsi="Arial" w:cs="Arial"/>
          <w:sz w:val="20"/>
        </w:rPr>
        <w:lastRenderedPageBreak/>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br/>
      </w:r>
      <w:r>
        <w:rPr>
          <w:rFonts w:ascii="Arial" w:hAnsi="Arial" w:cs="Arial"/>
          <w:sz w:val="20"/>
        </w:rPr>
        <w:br/>
      </w:r>
    </w:p>
    <w:p w14:paraId="112261D4" w14:textId="77777777" w:rsidR="00E168CA" w:rsidRDefault="00E168CA">
      <w:pPr>
        <w:pStyle w:val="BrdtextHultVim"/>
      </w:pPr>
    </w:p>
    <w:p w14:paraId="112261D5" w14:textId="77777777" w:rsidR="00E168CA" w:rsidRDefault="004A2EA0">
      <w:pPr>
        <w:rPr>
          <w:rFonts w:ascii="Arial" w:hAnsi="Arial" w:cs="Arial"/>
          <w:sz w:val="24"/>
          <w:szCs w:val="24"/>
        </w:rPr>
        <w:sectPr w:rsidR="00E168CA">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701" w:header="720" w:footer="0" w:gutter="0"/>
          <w:pgNumType w:start="1" w:chapSep="period"/>
          <w:cols w:space="720"/>
          <w:titlePg/>
        </w:sectPr>
      </w:pPr>
      <w:r>
        <w:rPr>
          <w:rFonts w:ascii="Arial" w:hAnsi="Arial" w:cs="Arial"/>
          <w:sz w:val="24"/>
          <w:szCs w:val="24"/>
        </w:rPr>
        <w:br/>
      </w:r>
    </w:p>
    <w:p w14:paraId="112261D6" w14:textId="77777777" w:rsidR="00E168CA" w:rsidRDefault="004A2EA0">
      <w:pPr>
        <w:tabs>
          <w:tab w:val="left" w:pos="2615"/>
        </w:tabs>
        <w:rPr>
          <w:rFonts w:ascii="Arial" w:hAnsi="Arial"/>
          <w:sz w:val="48"/>
          <w:szCs w:val="48"/>
        </w:rPr>
      </w:pPr>
      <w:r>
        <w:rPr>
          <w:noProof/>
          <w:lang w:eastAsia="sv-SE"/>
        </w:rPr>
        <w:lastRenderedPageBreak/>
        <mc:AlternateContent>
          <mc:Choice Requires="wps">
            <w:drawing>
              <wp:anchor distT="0" distB="0" distL="114300" distR="114300" simplePos="0" relativeHeight="5" behindDoc="0" locked="0" layoutInCell="1" allowOverlap="1" wp14:anchorId="11226319" wp14:editId="1122631A">
                <wp:simplePos x="0" y="0"/>
                <wp:positionH relativeFrom="margin">
                  <wp:posOffset>3743325</wp:posOffset>
                </wp:positionH>
                <wp:positionV relativeFrom="margin">
                  <wp:posOffset>-130175</wp:posOffset>
                </wp:positionV>
                <wp:extent cx="1927860" cy="487680"/>
                <wp:effectExtent l="0" t="0" r="0" b="7620"/>
                <wp:wrapNone/>
                <wp:docPr id="13" name="Textruta 1"/>
                <wp:cNvGraphicFramePr/>
                <a:graphic xmlns:a="http://schemas.openxmlformats.org/drawingml/2006/main">
                  <a:graphicData uri="http://schemas.microsoft.com/office/word/2010/wordprocessingShape">
                    <wps:wsp>
                      <wps:cNvSpPr txBox="1"/>
                      <wps:spPr>
                        <a:xfrm>
                          <a:off x="0" y="0"/>
                          <a:ext cx="1927860" cy="487680"/>
                        </a:xfrm>
                        <a:prstGeom prst="rect">
                          <a:avLst/>
                        </a:prstGeom>
                        <a:solidFill>
                          <a:sysClr val="window" lastClr="FFFFFF"/>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22636F" w14:textId="77777777" w:rsidR="00E168CA" w:rsidRDefault="004A2EA0">
                            <w:pPr>
                              <w:rPr>
                                <w:rFonts w:ascii="Arial" w:hAnsi="Arial" w:cs="Arial"/>
                                <w:b/>
                                <w:bCs/>
                                <w:sz w:val="40"/>
                                <w:szCs w:val="44"/>
                              </w:rPr>
                            </w:pPr>
                            <w:r>
                              <w:rPr>
                                <w:rFonts w:ascii="Arial" w:hAnsi="Arial" w:cs="Arial"/>
                                <w:b/>
                                <w:bCs/>
                                <w:sz w:val="40"/>
                                <w:szCs w:val="44"/>
                              </w:rPr>
                              <w:t>0884-P2021/4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1" o:spid="_x0000_s1030" style="position:absolute;width:151.8pt;height:38.4pt;z-index:5;mso-wrap-distance-left:9pt;mso-wrap-distance-top:0pt;mso-wrap-distance-right:9pt;mso-wrap-distance-bottom:0pt;margin-left:294.75pt;margin-top:-10.25pt;mso-position-horizontal:absolute;mso-position-horizontal-relative:margin;mso-position-vertical:absolute;mso-position-vertical-relative:margin" o:allowincell="t" fillcolor="#FFFFFF" strokeweight="0.5pt" stroked="f">
                <v:textbox inset="3mm,1mm,3mm,1mm">
                  <w:txbxContent>
                    <w:p>
                      <w:pPr>
                        <w:rPr>
                          <w:rFonts w:ascii="Arial" w:hAnsi="Arial" w:cs="Arial"/>
                          <w:b w:val="1"/>
                          <w:bCs w:val="1"/>
                          <w:sz w:val="40"/>
                          <w:szCs w:val="44"/>
                        </w:rPr>
                      </w:pPr>
                      <w:r>
                        <w:rPr>
                          <w:rFonts w:ascii="Arial" w:hAnsi="Arial" w:cs="Arial"/>
                          <w:b w:val="1"/>
                          <w:bCs w:val="1"/>
                          <w:sz w:val="40"/>
                          <w:szCs w:val="44"/>
                        </w:rPr>
                        <w:t>0884-P2021/4</w:t>
                      </w:r>
                    </w:p>
                  </w:txbxContent>
                </v:textbox>
              </v:shape>
            </w:pict>
          </mc:Fallback>
        </mc:AlternateContent>
      </w:r>
    </w:p>
    <w:p w14:paraId="112261D7" w14:textId="77777777" w:rsidR="00E168CA" w:rsidRDefault="00E168CA">
      <w:pPr>
        <w:tabs>
          <w:tab w:val="left" w:pos="2615"/>
        </w:tabs>
        <w:rPr>
          <w:rFonts w:ascii="Arial" w:hAnsi="Arial"/>
          <w:sz w:val="48"/>
          <w:szCs w:val="48"/>
        </w:rPr>
      </w:pPr>
    </w:p>
    <w:p w14:paraId="112261D8" w14:textId="77777777" w:rsidR="00E168CA" w:rsidRDefault="00E168CA">
      <w:pPr>
        <w:tabs>
          <w:tab w:val="left" w:pos="2615"/>
        </w:tabs>
        <w:rPr>
          <w:rFonts w:ascii="Arial" w:hAnsi="Arial"/>
          <w:sz w:val="48"/>
          <w:szCs w:val="48"/>
        </w:rPr>
      </w:pPr>
    </w:p>
    <w:p w14:paraId="112261D9" w14:textId="77777777" w:rsidR="00E168CA" w:rsidRDefault="00E168CA">
      <w:pPr>
        <w:tabs>
          <w:tab w:val="left" w:pos="2615"/>
        </w:tabs>
        <w:rPr>
          <w:rFonts w:ascii="Arial" w:hAnsi="Arial"/>
          <w:sz w:val="48"/>
          <w:szCs w:val="48"/>
        </w:rPr>
      </w:pPr>
    </w:p>
    <w:p w14:paraId="112261DA" w14:textId="77777777" w:rsidR="00E168CA" w:rsidRDefault="004A2EA0">
      <w:pPr>
        <w:spacing w:after="100" w:afterAutospacing="1" w:line="240" w:lineRule="auto"/>
        <w:rPr>
          <w:rFonts w:ascii="Arial" w:hAnsi="Arial" w:cs="Arial"/>
          <w:sz w:val="48"/>
          <w:szCs w:val="48"/>
        </w:rPr>
      </w:pPr>
      <w:r>
        <w:rPr>
          <w:rFonts w:ascii="Arial" w:hAnsi="Arial" w:cs="Arial"/>
          <w:sz w:val="48"/>
          <w:szCs w:val="48"/>
        </w:rPr>
        <w:t>Plan- och genomförandebeskrivning</w:t>
      </w:r>
    </w:p>
    <w:p w14:paraId="112261DB" w14:textId="77777777" w:rsidR="00E168CA" w:rsidRDefault="004A2EA0">
      <w:pPr>
        <w:spacing w:after="0" w:line="240" w:lineRule="auto"/>
        <w:rPr>
          <w:rFonts w:ascii="Arial" w:hAnsi="Arial" w:cs="Arial"/>
          <w:sz w:val="32"/>
          <w:szCs w:val="32"/>
        </w:rPr>
      </w:pPr>
      <w:r>
        <w:rPr>
          <w:rFonts w:ascii="Arial" w:hAnsi="Arial" w:cs="Arial"/>
          <w:sz w:val="32"/>
          <w:szCs w:val="36"/>
        </w:rPr>
        <w:t>Ändring av detaljplan för</w:t>
      </w:r>
    </w:p>
    <w:p w14:paraId="112261DC" w14:textId="77777777" w:rsidR="00E168CA" w:rsidRDefault="004A2EA0">
      <w:pPr>
        <w:pStyle w:val="BrdtextHultVim"/>
        <w:ind w:left="0"/>
        <w:rPr>
          <w:rFonts w:ascii="Arial" w:hAnsi="Arial" w:cs="Arial"/>
          <w:sz w:val="22"/>
          <w:szCs w:val="36"/>
        </w:rPr>
      </w:pPr>
      <w:r>
        <w:rPr>
          <w:rFonts w:ascii="Arial" w:hAnsi="Arial" w:cs="Arial"/>
          <w:b/>
          <w:sz w:val="32"/>
          <w:szCs w:val="32"/>
        </w:rPr>
        <w:t xml:space="preserve">Lövkojan 8 och 9, </w:t>
      </w:r>
      <w:proofErr w:type="spellStart"/>
      <w:r>
        <w:rPr>
          <w:rFonts w:ascii="Arial" w:hAnsi="Arial" w:cs="Arial"/>
          <w:b/>
          <w:sz w:val="32"/>
          <w:szCs w:val="32"/>
        </w:rPr>
        <w:t>kv</w:t>
      </w:r>
      <w:proofErr w:type="spellEnd"/>
      <w:r>
        <w:rPr>
          <w:rFonts w:ascii="Arial" w:hAnsi="Arial" w:cs="Arial"/>
          <w:b/>
          <w:sz w:val="32"/>
          <w:szCs w:val="32"/>
        </w:rPr>
        <w:t xml:space="preserve"> </w:t>
      </w:r>
      <w:r>
        <w:rPr>
          <w:rFonts w:ascii="Arial" w:hAnsi="Arial" w:cs="Arial"/>
          <w:b/>
          <w:sz w:val="32"/>
          <w:szCs w:val="32"/>
        </w:rPr>
        <w:t>Lövkojan</w:t>
      </w:r>
      <w:r>
        <w:rPr>
          <w:rFonts w:ascii="Arial" w:hAnsi="Arial" w:cs="Arial"/>
          <w:sz w:val="32"/>
          <w:szCs w:val="36"/>
        </w:rPr>
        <w:br/>
        <w:t>Vimmerby, Vimmerby kommun, Kalmar län</w:t>
      </w:r>
    </w:p>
    <w:p w14:paraId="112261DD" w14:textId="77777777" w:rsidR="00E168CA" w:rsidRDefault="004A2EA0">
      <w:pPr>
        <w:spacing w:after="0" w:line="240" w:lineRule="auto"/>
        <w:rPr>
          <w:rFonts w:ascii="Arial" w:hAnsi="Arial"/>
          <w:sz w:val="48"/>
          <w:szCs w:val="48"/>
        </w:rPr>
      </w:pPr>
      <w:r>
        <w:rPr>
          <w:rFonts w:ascii="Arial" w:hAnsi="Arial" w:cs="Arial"/>
          <w:noProof/>
          <w:szCs w:val="36"/>
        </w:rPr>
        <w:drawing>
          <wp:inline distT="0" distB="0" distL="0" distR="0" wp14:anchorId="1122631B" wp14:editId="1122631C">
            <wp:extent cx="5400675" cy="4723130"/>
            <wp:effectExtent l="19050" t="19050" r="9525" b="20320"/>
            <wp:docPr id="10" name="Bildobjekt 10" descr="En bild som visar gräs, utomhus, träd, fäl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immerby042.jpg"/>
                    <pic:cNvPicPr/>
                  </pic:nvPicPr>
                  <pic:blipFill dpi="0">
                    <a:blip r:embed="rId22" cstate="print"/>
                    <a:srcRect/>
                    <a:stretch>
                      <a:fillRect/>
                    </a:stretch>
                  </pic:blipFill>
                  <pic:spPr>
                    <a:xfrm>
                      <a:off x="0" y="0"/>
                      <a:ext cx="5400675" cy="4723561"/>
                    </a:xfrm>
                    <a:prstGeom prst="rect">
                      <a:avLst/>
                    </a:prstGeom>
                    <a:ln w="3175">
                      <a:solidFill>
                        <a:schemeClr val="tx1"/>
                      </a:solidFill>
                    </a:ln>
                  </pic:spPr>
                </pic:pic>
              </a:graphicData>
            </a:graphic>
          </wp:inline>
        </w:drawing>
      </w:r>
      <w:r>
        <w:rPr>
          <w:noProof/>
          <w:lang w:eastAsia="sv-SE"/>
        </w:rPr>
        <mc:AlternateContent>
          <mc:Choice Requires="wps">
            <w:drawing>
              <wp:anchor distT="0" distB="0" distL="114300" distR="114300" simplePos="0" relativeHeight="6" behindDoc="0" locked="0" layoutInCell="1" allowOverlap="1" wp14:anchorId="1122631D" wp14:editId="1122631E">
                <wp:simplePos x="0" y="0"/>
                <wp:positionH relativeFrom="margin">
                  <wp:posOffset>-352425</wp:posOffset>
                </wp:positionH>
                <wp:positionV relativeFrom="margin">
                  <wp:posOffset>8404225</wp:posOffset>
                </wp:positionV>
                <wp:extent cx="4191000" cy="708660"/>
                <wp:effectExtent l="0" t="0" r="0" b="0"/>
                <wp:wrapNone/>
                <wp:docPr id="9" name="Textruta 1"/>
                <wp:cNvGraphicFramePr/>
                <a:graphic xmlns:a="http://schemas.openxmlformats.org/drawingml/2006/main">
                  <a:graphicData uri="http://schemas.microsoft.com/office/word/2010/wordprocessingShape">
                    <wps:wsp>
                      <wps:cNvSpPr txBox="1"/>
                      <wps:spPr>
                        <a:xfrm>
                          <a:off x="0" y="0"/>
                          <a:ext cx="4191000" cy="708660"/>
                        </a:xfrm>
                        <a:prstGeom prst="rect">
                          <a:avLst/>
                        </a:prstGeom>
                        <a:solidFill>
                          <a:sysClr val="window" lastClr="FFFFFF"/>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14:paraId="11226370" w14:textId="77777777" w:rsidR="00E168CA" w:rsidRDefault="004A2EA0">
                            <w:pPr>
                              <w:spacing w:after="0"/>
                              <w:rPr>
                                <w:rFonts w:ascii="Arial" w:hAnsi="Arial" w:cs="Arial"/>
                                <w:sz w:val="20"/>
                              </w:rPr>
                            </w:pPr>
                            <w:r>
                              <w:rPr>
                                <w:rFonts w:ascii="Arial" w:hAnsi="Arial" w:cs="Arial"/>
                                <w:sz w:val="20"/>
                              </w:rPr>
                              <w:t>MBN 2019–1985</w:t>
                            </w:r>
                            <w:r>
                              <w:rPr>
                                <w:rFonts w:ascii="Arial" w:hAnsi="Arial" w:cs="Arial"/>
                                <w:sz w:val="20"/>
                              </w:rPr>
                              <w:br/>
                              <w:t>Antagen av miljö- och byggnadsnämnden den 19 augusti 2020</w:t>
                            </w:r>
                            <w:r>
                              <w:rPr>
                                <w:rFonts w:ascii="Arial" w:hAnsi="Arial" w:cs="Arial"/>
                                <w:sz w:val="20"/>
                              </w:rPr>
                              <w:br/>
                            </w:r>
                            <w:r>
                              <w:rPr>
                                <w:rFonts w:ascii="Arial" w:hAnsi="Arial" w:cs="Arial"/>
                                <w:b/>
                                <w:bCs/>
                                <w:sz w:val="20"/>
                              </w:rPr>
                              <w:t>Laga kraft 8 juni 2021</w:t>
                            </w:r>
                          </w:p>
                          <w:p w14:paraId="11226371" w14:textId="77777777" w:rsidR="00E168CA" w:rsidRDefault="004A2EA0">
                            <w:pPr>
                              <w:rPr>
                                <w:rFonts w:ascii="Arial" w:hAnsi="Arial" w:cs="Arial"/>
                                <w:sz w:val="20"/>
                              </w:rPr>
                            </w:pPr>
                            <w:r>
                              <w:rPr>
                                <w:rFonts w:ascii="Arial" w:hAnsi="Arial" w:cs="Arial"/>
                                <w:sz w:val="20"/>
                              </w:rPr>
                              <w:t>Genomförandetid t.o.m. 8 juni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1" o:spid="_x0000_s1031" style="position:absolute;width:330pt;height:55.8pt;z-index:6;mso-wrap-distance-left:9pt;mso-wrap-distance-top:0pt;mso-wrap-distance-right:9pt;mso-wrap-distance-bottom:0pt;margin-left:-27.75pt;margin-top:661.75pt;mso-position-horizontal:absolute;mso-position-horizontal-relative:margin;mso-position-vertical:absolute;mso-position-vertical-relative:margin" o:allowincell="t" fillcolor="#FFFFFF" strokeweight="0.5pt" stroked="f">
                <v:textbox inset="3mm,1mm,3mm,1mm">
                  <w:txbxContent>
                    <w:p>
                      <w:pPr>
                        <w:spacing w:after="0" w:beforeAutospacing="0" w:afterAutospacing="0"/>
                        <w:rPr>
                          <w:rFonts w:ascii="Arial" w:hAnsi="Arial" w:cs="Arial"/>
                          <w:sz w:val="20"/>
                        </w:rPr>
                      </w:pPr>
                      <w:r>
                        <w:rPr>
                          <w:rFonts w:ascii="Arial" w:hAnsi="Arial" w:cs="Arial"/>
                          <w:sz w:val="20"/>
                        </w:rPr>
                        <w:t>MBN 2019–1985</w:t>
                        <w:br w:type="textWrapping"/>
                        <w:t>Antagen av miljö- och byggnadsnämnden den 19 augusti 2020</w:t>
                        <w:br w:type="textWrapping"/>
                      </w:r>
                      <w:r>
                        <w:rPr>
                          <w:rFonts w:ascii="Arial" w:hAnsi="Arial" w:cs="Arial"/>
                          <w:b w:val="1"/>
                          <w:bCs w:val="1"/>
                          <w:sz w:val="20"/>
                        </w:rPr>
                        <w:t>Laga kraft 8 juni 2021</w:t>
                      </w:r>
                    </w:p>
                    <w:p>
                      <w:pPr>
                        <w:rPr>
                          <w:rFonts w:ascii="Arial" w:hAnsi="Arial" w:cs="Arial"/>
                          <w:sz w:val="20"/>
                        </w:rPr>
                      </w:pPr>
                      <w:r>
                        <w:rPr>
                          <w:rFonts w:ascii="Arial" w:hAnsi="Arial" w:cs="Arial"/>
                          <w:sz w:val="20"/>
                        </w:rPr>
                        <w:t>Genomförandetid t.o.m. 8 juni 2026</w:t>
                      </w:r>
                    </w:p>
                  </w:txbxContent>
                </v:textbox>
              </v:shape>
            </w:pict>
          </mc:Fallback>
        </mc:AlternateContent>
      </w:r>
      <w:r>
        <w:rPr>
          <w:rFonts w:ascii="Arial" w:hAnsi="Arial"/>
          <w:sz w:val="48"/>
          <w:szCs w:val="48"/>
        </w:rPr>
        <w:br w:type="page"/>
      </w:r>
    </w:p>
    <w:p w14:paraId="112261DE" w14:textId="77777777" w:rsidR="00E168CA" w:rsidRDefault="00E168CA">
      <w:pPr>
        <w:tabs>
          <w:tab w:val="left" w:pos="2615"/>
        </w:tabs>
        <w:rPr>
          <w:rFonts w:ascii="Arial" w:hAnsi="Arial"/>
          <w:sz w:val="48"/>
          <w:szCs w:val="48"/>
        </w:rPr>
      </w:pPr>
    </w:p>
    <w:p w14:paraId="112261DF" w14:textId="77777777" w:rsidR="00E168CA" w:rsidRDefault="00E168CA">
      <w:pPr>
        <w:tabs>
          <w:tab w:val="left" w:pos="2615"/>
        </w:tabs>
        <w:rPr>
          <w:rFonts w:ascii="Arial" w:hAnsi="Arial"/>
          <w:sz w:val="48"/>
          <w:szCs w:val="48"/>
        </w:rPr>
      </w:pPr>
    </w:p>
    <w:p w14:paraId="112261E0" w14:textId="77777777" w:rsidR="00E168CA" w:rsidRDefault="00E168CA">
      <w:pPr>
        <w:tabs>
          <w:tab w:val="left" w:pos="2615"/>
        </w:tabs>
        <w:rPr>
          <w:rFonts w:ascii="Arial" w:hAnsi="Arial"/>
          <w:sz w:val="48"/>
          <w:szCs w:val="48"/>
        </w:rPr>
      </w:pPr>
    </w:p>
    <w:p w14:paraId="112261E1" w14:textId="77777777" w:rsidR="00E168CA" w:rsidRDefault="004A2EA0">
      <w:pPr>
        <w:spacing w:after="0" w:line="240" w:lineRule="auto"/>
        <w:rPr>
          <w:rFonts w:ascii="Arial" w:hAnsi="Arial"/>
          <w:sz w:val="48"/>
          <w:szCs w:val="48"/>
        </w:rPr>
      </w:pPr>
      <w:r>
        <w:rPr>
          <w:rFonts w:ascii="Arial" w:hAnsi="Arial"/>
          <w:sz w:val="48"/>
          <w:szCs w:val="48"/>
        </w:rPr>
        <w:br w:type="page"/>
      </w:r>
    </w:p>
    <w:p w14:paraId="112261E2" w14:textId="77777777" w:rsidR="00E168CA" w:rsidRDefault="004A2EA0">
      <w:pPr>
        <w:pStyle w:val="Innehllsfrteckningsrubrik"/>
        <w:spacing w:line="240" w:lineRule="auto"/>
        <w:rPr>
          <w:rFonts w:ascii="Arial" w:hAnsi="Arial"/>
          <w:b/>
          <w:color w:val="auto"/>
        </w:rPr>
      </w:pPr>
      <w:r>
        <w:rPr>
          <w:rStyle w:val="Rubrik1HultVimChar"/>
          <w:color w:val="auto"/>
        </w:rPr>
        <w:lastRenderedPageBreak/>
        <w:t>Innehållsförteckning</w:t>
      </w:r>
    </w:p>
    <w:p w14:paraId="112261E3" w14:textId="22648CFA" w:rsidR="00E168CA" w:rsidRDefault="004A2EA0">
      <w:pPr>
        <w:pStyle w:val="Innehll1"/>
        <w:rPr>
          <w:rFonts w:asciiTheme="minorHAnsi" w:eastAsiaTheme="minorEastAsia" w:hAnsiTheme="minorHAnsi" w:cstheme="minorBidi"/>
          <w:noProof/>
          <w:sz w:val="22"/>
          <w:szCs w:val="22"/>
          <w:lang w:eastAsia="sv-SE"/>
        </w:rPr>
      </w:pPr>
      <w:r>
        <w:rPr>
          <w:szCs w:val="24"/>
        </w:rPr>
        <w:fldChar w:fldCharType="begin"/>
      </w:r>
      <w:r>
        <w:rPr>
          <w:szCs w:val="24"/>
        </w:rPr>
        <w:instrText xml:space="preserve"> TOC \o "1-3" \h \z \u </w:instrText>
      </w:r>
      <w:r>
        <w:rPr>
          <w:szCs w:val="24"/>
        </w:rPr>
        <w:fldChar w:fldCharType="separate"/>
      </w:r>
      <w:hyperlink w:anchor="_Toc25350223">
        <w:r>
          <w:rPr>
            <w:rStyle w:val="Hyperlnk"/>
            <w:noProof/>
          </w:rPr>
          <w:t>Inledning</w:t>
        </w:r>
        <w:r>
          <w:rPr>
            <w:noProof/>
          </w:rPr>
          <w:tab/>
        </w:r>
        <w:r>
          <w:rPr>
            <w:noProof/>
          </w:rPr>
          <w:fldChar w:fldCharType="begin"/>
        </w:r>
        <w:r>
          <w:rPr>
            <w:noProof/>
          </w:rPr>
          <w:instrText xml:space="preserve"> PAGEREF _Toc25350223 \h </w:instrText>
        </w:r>
        <w:r>
          <w:rPr>
            <w:noProof/>
          </w:rPr>
        </w:r>
        <w:r>
          <w:rPr>
            <w:noProof/>
          </w:rPr>
          <w:fldChar w:fldCharType="separate"/>
        </w:r>
        <w:r w:rsidR="001D11F1">
          <w:rPr>
            <w:noProof/>
          </w:rPr>
          <w:t>2</w:t>
        </w:r>
        <w:r>
          <w:rPr>
            <w:noProof/>
          </w:rPr>
          <w:fldChar w:fldCharType="end"/>
        </w:r>
      </w:hyperlink>
    </w:p>
    <w:p w14:paraId="112261E4" w14:textId="3777A0EF"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24">
        <w:r>
          <w:rPr>
            <w:rStyle w:val="Hyperlnk"/>
            <w:noProof/>
          </w:rPr>
          <w:t>Planhandlingar</w:t>
        </w:r>
        <w:r>
          <w:rPr>
            <w:noProof/>
          </w:rPr>
          <w:tab/>
        </w:r>
        <w:r>
          <w:rPr>
            <w:noProof/>
          </w:rPr>
          <w:fldChar w:fldCharType="begin"/>
        </w:r>
        <w:r>
          <w:rPr>
            <w:noProof/>
          </w:rPr>
          <w:instrText xml:space="preserve"> PAGEREF _Toc25350224 \h </w:instrText>
        </w:r>
        <w:r>
          <w:rPr>
            <w:noProof/>
          </w:rPr>
        </w:r>
        <w:r>
          <w:rPr>
            <w:noProof/>
          </w:rPr>
          <w:fldChar w:fldCharType="separate"/>
        </w:r>
        <w:r w:rsidR="001D11F1">
          <w:rPr>
            <w:noProof/>
          </w:rPr>
          <w:t>2</w:t>
        </w:r>
        <w:r>
          <w:rPr>
            <w:noProof/>
          </w:rPr>
          <w:fldChar w:fldCharType="end"/>
        </w:r>
      </w:hyperlink>
    </w:p>
    <w:p w14:paraId="112261E5" w14:textId="7208B9D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25">
        <w:r>
          <w:rPr>
            <w:rStyle w:val="Hyperlnk"/>
            <w:noProof/>
          </w:rPr>
          <w:t>Planens syfte och huvuddrag</w:t>
        </w:r>
        <w:r>
          <w:rPr>
            <w:noProof/>
          </w:rPr>
          <w:tab/>
        </w:r>
        <w:r>
          <w:rPr>
            <w:noProof/>
          </w:rPr>
          <w:fldChar w:fldCharType="begin"/>
        </w:r>
        <w:r>
          <w:rPr>
            <w:noProof/>
          </w:rPr>
          <w:instrText xml:space="preserve"> PAGEREF _Toc25350225 \h </w:instrText>
        </w:r>
        <w:r>
          <w:rPr>
            <w:noProof/>
          </w:rPr>
        </w:r>
        <w:r>
          <w:rPr>
            <w:noProof/>
          </w:rPr>
          <w:fldChar w:fldCharType="separate"/>
        </w:r>
        <w:r w:rsidR="001D11F1">
          <w:rPr>
            <w:noProof/>
          </w:rPr>
          <w:t>3</w:t>
        </w:r>
        <w:r>
          <w:rPr>
            <w:noProof/>
          </w:rPr>
          <w:fldChar w:fldCharType="end"/>
        </w:r>
      </w:hyperlink>
    </w:p>
    <w:p w14:paraId="112261E6" w14:textId="32FEED8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26">
        <w:r>
          <w:rPr>
            <w:rStyle w:val="Hyperlnk"/>
            <w:noProof/>
          </w:rPr>
          <w:t>Planprocessen</w:t>
        </w:r>
        <w:r>
          <w:rPr>
            <w:noProof/>
          </w:rPr>
          <w:tab/>
        </w:r>
        <w:r>
          <w:rPr>
            <w:noProof/>
          </w:rPr>
          <w:fldChar w:fldCharType="begin"/>
        </w:r>
        <w:r>
          <w:rPr>
            <w:noProof/>
          </w:rPr>
          <w:instrText xml:space="preserve"> PAGEREF _Toc25350226 \h </w:instrText>
        </w:r>
        <w:r>
          <w:rPr>
            <w:noProof/>
          </w:rPr>
        </w:r>
        <w:r>
          <w:rPr>
            <w:noProof/>
          </w:rPr>
          <w:fldChar w:fldCharType="separate"/>
        </w:r>
        <w:r w:rsidR="001D11F1">
          <w:rPr>
            <w:noProof/>
          </w:rPr>
          <w:t>3</w:t>
        </w:r>
        <w:r>
          <w:rPr>
            <w:noProof/>
          </w:rPr>
          <w:fldChar w:fldCharType="end"/>
        </w:r>
      </w:hyperlink>
    </w:p>
    <w:p w14:paraId="112261E7" w14:textId="74E6BF42"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27">
        <w:r>
          <w:rPr>
            <w:rStyle w:val="Hyperlnk"/>
            <w:noProof/>
          </w:rPr>
          <w:t>Plandata</w:t>
        </w:r>
        <w:r>
          <w:rPr>
            <w:noProof/>
          </w:rPr>
          <w:tab/>
        </w:r>
        <w:r>
          <w:rPr>
            <w:noProof/>
          </w:rPr>
          <w:fldChar w:fldCharType="begin"/>
        </w:r>
        <w:r>
          <w:rPr>
            <w:noProof/>
          </w:rPr>
          <w:instrText xml:space="preserve"> PAGEREF _Toc25350227 \h </w:instrText>
        </w:r>
        <w:r>
          <w:rPr>
            <w:noProof/>
          </w:rPr>
        </w:r>
        <w:r>
          <w:rPr>
            <w:noProof/>
          </w:rPr>
          <w:fldChar w:fldCharType="separate"/>
        </w:r>
        <w:r w:rsidR="001D11F1">
          <w:rPr>
            <w:noProof/>
          </w:rPr>
          <w:t>4</w:t>
        </w:r>
        <w:r>
          <w:rPr>
            <w:noProof/>
          </w:rPr>
          <w:fldChar w:fldCharType="end"/>
        </w:r>
      </w:hyperlink>
    </w:p>
    <w:p w14:paraId="112261E8" w14:textId="7A97220B"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28">
        <w:r>
          <w:rPr>
            <w:rStyle w:val="Hyperlnk"/>
            <w:noProof/>
          </w:rPr>
          <w:t>Läge</w:t>
        </w:r>
        <w:r>
          <w:rPr>
            <w:noProof/>
          </w:rPr>
          <w:tab/>
        </w:r>
        <w:r>
          <w:rPr>
            <w:noProof/>
          </w:rPr>
          <w:fldChar w:fldCharType="begin"/>
        </w:r>
        <w:r>
          <w:rPr>
            <w:noProof/>
          </w:rPr>
          <w:instrText xml:space="preserve"> PAGEREF _Toc25350228 \h </w:instrText>
        </w:r>
        <w:r>
          <w:rPr>
            <w:noProof/>
          </w:rPr>
        </w:r>
        <w:r>
          <w:rPr>
            <w:noProof/>
          </w:rPr>
          <w:fldChar w:fldCharType="separate"/>
        </w:r>
        <w:r w:rsidR="001D11F1">
          <w:rPr>
            <w:noProof/>
          </w:rPr>
          <w:t>4</w:t>
        </w:r>
        <w:r>
          <w:rPr>
            <w:noProof/>
          </w:rPr>
          <w:fldChar w:fldCharType="end"/>
        </w:r>
      </w:hyperlink>
    </w:p>
    <w:p w14:paraId="112261E9" w14:textId="5030067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29">
        <w:r>
          <w:rPr>
            <w:rStyle w:val="Hyperlnk"/>
            <w:noProof/>
          </w:rPr>
          <w:t>Areal</w:t>
        </w:r>
        <w:r>
          <w:rPr>
            <w:noProof/>
          </w:rPr>
          <w:tab/>
        </w:r>
        <w:r>
          <w:rPr>
            <w:noProof/>
          </w:rPr>
          <w:fldChar w:fldCharType="begin"/>
        </w:r>
        <w:r>
          <w:rPr>
            <w:noProof/>
          </w:rPr>
          <w:instrText xml:space="preserve"> PAGEREF _Toc25350229 \h </w:instrText>
        </w:r>
        <w:r>
          <w:rPr>
            <w:noProof/>
          </w:rPr>
        </w:r>
        <w:r>
          <w:rPr>
            <w:noProof/>
          </w:rPr>
          <w:fldChar w:fldCharType="separate"/>
        </w:r>
        <w:r w:rsidR="001D11F1">
          <w:rPr>
            <w:noProof/>
          </w:rPr>
          <w:t>4</w:t>
        </w:r>
        <w:r>
          <w:rPr>
            <w:noProof/>
          </w:rPr>
          <w:fldChar w:fldCharType="end"/>
        </w:r>
      </w:hyperlink>
    </w:p>
    <w:p w14:paraId="112261EA" w14:textId="459F715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30">
        <w:r>
          <w:rPr>
            <w:rStyle w:val="Hyperlnk"/>
            <w:noProof/>
          </w:rPr>
          <w:t>Ägoförhållanden</w:t>
        </w:r>
        <w:r>
          <w:rPr>
            <w:noProof/>
          </w:rPr>
          <w:tab/>
        </w:r>
        <w:r>
          <w:rPr>
            <w:noProof/>
          </w:rPr>
          <w:fldChar w:fldCharType="begin"/>
        </w:r>
        <w:r>
          <w:rPr>
            <w:noProof/>
          </w:rPr>
          <w:instrText xml:space="preserve"> PAGEREF _Toc25350230 \h </w:instrText>
        </w:r>
        <w:r>
          <w:rPr>
            <w:noProof/>
          </w:rPr>
        </w:r>
        <w:r>
          <w:rPr>
            <w:noProof/>
          </w:rPr>
          <w:fldChar w:fldCharType="separate"/>
        </w:r>
        <w:r w:rsidR="001D11F1">
          <w:rPr>
            <w:noProof/>
          </w:rPr>
          <w:t>4</w:t>
        </w:r>
        <w:r>
          <w:rPr>
            <w:noProof/>
          </w:rPr>
          <w:fldChar w:fldCharType="end"/>
        </w:r>
      </w:hyperlink>
    </w:p>
    <w:p w14:paraId="112261EB" w14:textId="5A696C73"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31">
        <w:r>
          <w:rPr>
            <w:rStyle w:val="Hyperlnk"/>
            <w:noProof/>
          </w:rPr>
          <w:t>Tidigare ställningstaganden</w:t>
        </w:r>
        <w:r>
          <w:rPr>
            <w:noProof/>
          </w:rPr>
          <w:tab/>
        </w:r>
        <w:r>
          <w:rPr>
            <w:noProof/>
          </w:rPr>
          <w:fldChar w:fldCharType="begin"/>
        </w:r>
        <w:r>
          <w:rPr>
            <w:noProof/>
          </w:rPr>
          <w:instrText xml:space="preserve"> PAGEREF _Toc25350231 \h </w:instrText>
        </w:r>
        <w:r>
          <w:rPr>
            <w:noProof/>
          </w:rPr>
        </w:r>
        <w:r>
          <w:rPr>
            <w:noProof/>
          </w:rPr>
          <w:fldChar w:fldCharType="separate"/>
        </w:r>
        <w:r w:rsidR="001D11F1">
          <w:rPr>
            <w:noProof/>
          </w:rPr>
          <w:t>5</w:t>
        </w:r>
        <w:r>
          <w:rPr>
            <w:noProof/>
          </w:rPr>
          <w:fldChar w:fldCharType="end"/>
        </w:r>
      </w:hyperlink>
    </w:p>
    <w:p w14:paraId="112261EC" w14:textId="525B8470"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32">
        <w:r>
          <w:rPr>
            <w:rStyle w:val="Hyperlnk"/>
            <w:noProof/>
          </w:rPr>
          <w:t>Översiktsplan</w:t>
        </w:r>
        <w:r>
          <w:rPr>
            <w:noProof/>
          </w:rPr>
          <w:tab/>
        </w:r>
        <w:r>
          <w:rPr>
            <w:noProof/>
          </w:rPr>
          <w:fldChar w:fldCharType="begin"/>
        </w:r>
        <w:r>
          <w:rPr>
            <w:noProof/>
          </w:rPr>
          <w:instrText xml:space="preserve"> PAGEREF _Toc25350232 \h </w:instrText>
        </w:r>
        <w:r>
          <w:rPr>
            <w:noProof/>
          </w:rPr>
        </w:r>
        <w:r>
          <w:rPr>
            <w:noProof/>
          </w:rPr>
          <w:fldChar w:fldCharType="separate"/>
        </w:r>
        <w:r w:rsidR="001D11F1">
          <w:rPr>
            <w:noProof/>
          </w:rPr>
          <w:t>5</w:t>
        </w:r>
        <w:r>
          <w:rPr>
            <w:noProof/>
          </w:rPr>
          <w:fldChar w:fldCharType="end"/>
        </w:r>
      </w:hyperlink>
    </w:p>
    <w:p w14:paraId="112261ED" w14:textId="14FCBFA7"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33">
        <w:r>
          <w:rPr>
            <w:rStyle w:val="Hyperlnk"/>
            <w:noProof/>
          </w:rPr>
          <w:t>Detaljplan</w:t>
        </w:r>
        <w:r>
          <w:rPr>
            <w:noProof/>
          </w:rPr>
          <w:tab/>
        </w:r>
        <w:r>
          <w:rPr>
            <w:noProof/>
          </w:rPr>
          <w:fldChar w:fldCharType="begin"/>
        </w:r>
        <w:r>
          <w:rPr>
            <w:noProof/>
          </w:rPr>
          <w:instrText xml:space="preserve"> PAGEREF _Toc2</w:instrText>
        </w:r>
        <w:r>
          <w:rPr>
            <w:noProof/>
          </w:rPr>
          <w:instrText xml:space="preserve">5350233 \h </w:instrText>
        </w:r>
        <w:r>
          <w:rPr>
            <w:noProof/>
          </w:rPr>
        </w:r>
        <w:r>
          <w:rPr>
            <w:noProof/>
          </w:rPr>
          <w:fldChar w:fldCharType="separate"/>
        </w:r>
        <w:r w:rsidR="001D11F1">
          <w:rPr>
            <w:noProof/>
          </w:rPr>
          <w:t>5</w:t>
        </w:r>
        <w:r>
          <w:rPr>
            <w:noProof/>
          </w:rPr>
          <w:fldChar w:fldCharType="end"/>
        </w:r>
      </w:hyperlink>
    </w:p>
    <w:p w14:paraId="112261EE" w14:textId="2716F7C3"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34">
        <w:r>
          <w:rPr>
            <w:rStyle w:val="Hyperlnk"/>
            <w:noProof/>
          </w:rPr>
          <w:t>Övriga kommunala beslut</w:t>
        </w:r>
        <w:r>
          <w:rPr>
            <w:noProof/>
          </w:rPr>
          <w:tab/>
        </w:r>
        <w:r>
          <w:rPr>
            <w:noProof/>
          </w:rPr>
          <w:fldChar w:fldCharType="begin"/>
        </w:r>
        <w:r>
          <w:rPr>
            <w:noProof/>
          </w:rPr>
          <w:instrText xml:space="preserve"> PAGEREF _Toc25350234 \h </w:instrText>
        </w:r>
        <w:r>
          <w:rPr>
            <w:noProof/>
          </w:rPr>
        </w:r>
        <w:r>
          <w:rPr>
            <w:noProof/>
          </w:rPr>
          <w:fldChar w:fldCharType="separate"/>
        </w:r>
        <w:r w:rsidR="001D11F1">
          <w:rPr>
            <w:noProof/>
          </w:rPr>
          <w:t>6</w:t>
        </w:r>
        <w:r>
          <w:rPr>
            <w:noProof/>
          </w:rPr>
          <w:fldChar w:fldCharType="end"/>
        </w:r>
      </w:hyperlink>
    </w:p>
    <w:p w14:paraId="112261EF" w14:textId="211D7BD5" w:rsidR="00E168CA" w:rsidRDefault="004A2EA0">
      <w:pPr>
        <w:pStyle w:val="Innehll1"/>
        <w:rPr>
          <w:rFonts w:asciiTheme="minorHAnsi" w:eastAsiaTheme="minorEastAsia" w:hAnsiTheme="minorHAnsi" w:cstheme="minorBidi"/>
          <w:noProof/>
          <w:sz w:val="22"/>
          <w:szCs w:val="22"/>
          <w:lang w:eastAsia="sv-SE"/>
        </w:rPr>
      </w:pPr>
      <w:hyperlink w:anchor="_Toc25350235">
        <w:r>
          <w:rPr>
            <w:rStyle w:val="Hyperlnk"/>
            <w:noProof/>
          </w:rPr>
          <w:t>Planens förutsättningar</w:t>
        </w:r>
        <w:r>
          <w:rPr>
            <w:noProof/>
          </w:rPr>
          <w:tab/>
        </w:r>
        <w:r>
          <w:rPr>
            <w:noProof/>
          </w:rPr>
          <w:fldChar w:fldCharType="begin"/>
        </w:r>
        <w:r>
          <w:rPr>
            <w:noProof/>
          </w:rPr>
          <w:instrText xml:space="preserve"> PAGEREF _Toc25350235 \h </w:instrText>
        </w:r>
        <w:r>
          <w:rPr>
            <w:noProof/>
          </w:rPr>
        </w:r>
        <w:r>
          <w:rPr>
            <w:noProof/>
          </w:rPr>
          <w:fldChar w:fldCharType="separate"/>
        </w:r>
        <w:r w:rsidR="001D11F1">
          <w:rPr>
            <w:noProof/>
          </w:rPr>
          <w:t>7</w:t>
        </w:r>
        <w:r>
          <w:rPr>
            <w:noProof/>
          </w:rPr>
          <w:fldChar w:fldCharType="end"/>
        </w:r>
      </w:hyperlink>
    </w:p>
    <w:p w14:paraId="112261F0" w14:textId="25581EE0"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36">
        <w:r>
          <w:rPr>
            <w:rStyle w:val="Hyperlnk"/>
            <w:noProof/>
          </w:rPr>
          <w:t>Pågåe</w:t>
        </w:r>
        <w:r>
          <w:rPr>
            <w:rStyle w:val="Hyperlnk"/>
            <w:noProof/>
          </w:rPr>
          <w:t>nde markanvändning</w:t>
        </w:r>
        <w:r>
          <w:rPr>
            <w:noProof/>
          </w:rPr>
          <w:tab/>
        </w:r>
        <w:r>
          <w:rPr>
            <w:noProof/>
          </w:rPr>
          <w:fldChar w:fldCharType="begin"/>
        </w:r>
        <w:r>
          <w:rPr>
            <w:noProof/>
          </w:rPr>
          <w:instrText xml:space="preserve"> PAGEREF _Toc25350236 \h </w:instrText>
        </w:r>
        <w:r>
          <w:rPr>
            <w:noProof/>
          </w:rPr>
        </w:r>
        <w:r>
          <w:rPr>
            <w:noProof/>
          </w:rPr>
          <w:fldChar w:fldCharType="separate"/>
        </w:r>
        <w:r w:rsidR="001D11F1">
          <w:rPr>
            <w:noProof/>
          </w:rPr>
          <w:t>7</w:t>
        </w:r>
        <w:r>
          <w:rPr>
            <w:noProof/>
          </w:rPr>
          <w:fldChar w:fldCharType="end"/>
        </w:r>
      </w:hyperlink>
    </w:p>
    <w:p w14:paraId="112261F1" w14:textId="1EE20DE9"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37">
        <w:r>
          <w:rPr>
            <w:rStyle w:val="Hyperlnk"/>
            <w:noProof/>
          </w:rPr>
          <w:t>Natur, vegetation</w:t>
        </w:r>
        <w:r>
          <w:rPr>
            <w:noProof/>
          </w:rPr>
          <w:tab/>
        </w:r>
        <w:r>
          <w:rPr>
            <w:noProof/>
          </w:rPr>
          <w:fldChar w:fldCharType="begin"/>
        </w:r>
        <w:r>
          <w:rPr>
            <w:noProof/>
          </w:rPr>
          <w:instrText xml:space="preserve"> PAGEREF _Toc25350237 \h </w:instrText>
        </w:r>
        <w:r>
          <w:rPr>
            <w:noProof/>
          </w:rPr>
        </w:r>
        <w:r>
          <w:rPr>
            <w:noProof/>
          </w:rPr>
          <w:fldChar w:fldCharType="separate"/>
        </w:r>
        <w:r w:rsidR="001D11F1">
          <w:rPr>
            <w:noProof/>
          </w:rPr>
          <w:t>7</w:t>
        </w:r>
        <w:r>
          <w:rPr>
            <w:noProof/>
          </w:rPr>
          <w:fldChar w:fldCharType="end"/>
        </w:r>
      </w:hyperlink>
    </w:p>
    <w:p w14:paraId="112261F2" w14:textId="661D2CF2"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38">
        <w:r>
          <w:rPr>
            <w:rStyle w:val="Hyperlnk"/>
            <w:noProof/>
          </w:rPr>
          <w:t>Kultur och rekreation</w:t>
        </w:r>
        <w:r>
          <w:rPr>
            <w:noProof/>
          </w:rPr>
          <w:tab/>
        </w:r>
        <w:r>
          <w:rPr>
            <w:noProof/>
          </w:rPr>
          <w:fldChar w:fldCharType="begin"/>
        </w:r>
        <w:r>
          <w:rPr>
            <w:noProof/>
          </w:rPr>
          <w:instrText xml:space="preserve"> PAGEREF _Toc25350238 \h </w:instrText>
        </w:r>
        <w:r>
          <w:rPr>
            <w:noProof/>
          </w:rPr>
        </w:r>
        <w:r>
          <w:rPr>
            <w:noProof/>
          </w:rPr>
          <w:fldChar w:fldCharType="separate"/>
        </w:r>
        <w:r w:rsidR="001D11F1">
          <w:rPr>
            <w:noProof/>
          </w:rPr>
          <w:t>9</w:t>
        </w:r>
        <w:r>
          <w:rPr>
            <w:noProof/>
          </w:rPr>
          <w:fldChar w:fldCharType="end"/>
        </w:r>
      </w:hyperlink>
    </w:p>
    <w:p w14:paraId="112261F3" w14:textId="5239C132"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39">
        <w:r>
          <w:rPr>
            <w:rStyle w:val="Hyperlnk"/>
            <w:noProof/>
          </w:rPr>
          <w:t>Fornlämningar</w:t>
        </w:r>
        <w:r>
          <w:rPr>
            <w:noProof/>
          </w:rPr>
          <w:tab/>
        </w:r>
        <w:r>
          <w:rPr>
            <w:noProof/>
          </w:rPr>
          <w:fldChar w:fldCharType="begin"/>
        </w:r>
        <w:r>
          <w:rPr>
            <w:noProof/>
          </w:rPr>
          <w:instrText xml:space="preserve"> PAGEREF _Toc25350239 \h </w:instrText>
        </w:r>
        <w:r>
          <w:rPr>
            <w:noProof/>
          </w:rPr>
        </w:r>
        <w:r>
          <w:rPr>
            <w:noProof/>
          </w:rPr>
          <w:fldChar w:fldCharType="separate"/>
        </w:r>
        <w:r w:rsidR="001D11F1">
          <w:rPr>
            <w:noProof/>
          </w:rPr>
          <w:t>9</w:t>
        </w:r>
        <w:r>
          <w:rPr>
            <w:noProof/>
          </w:rPr>
          <w:fldChar w:fldCharType="end"/>
        </w:r>
      </w:hyperlink>
    </w:p>
    <w:p w14:paraId="112261F4" w14:textId="2A841FF3"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0">
        <w:r>
          <w:rPr>
            <w:rStyle w:val="Hyperlnk"/>
            <w:noProof/>
          </w:rPr>
          <w:t>Skyddad natur, bebyggelse, anläggningar</w:t>
        </w:r>
        <w:r>
          <w:rPr>
            <w:noProof/>
          </w:rPr>
          <w:tab/>
        </w:r>
        <w:r>
          <w:rPr>
            <w:noProof/>
          </w:rPr>
          <w:fldChar w:fldCharType="begin"/>
        </w:r>
        <w:r>
          <w:rPr>
            <w:noProof/>
          </w:rPr>
          <w:instrText xml:space="preserve"> PAGEREF _Toc25350240 \h </w:instrText>
        </w:r>
        <w:r>
          <w:rPr>
            <w:noProof/>
          </w:rPr>
        </w:r>
        <w:r>
          <w:rPr>
            <w:noProof/>
          </w:rPr>
          <w:fldChar w:fldCharType="separate"/>
        </w:r>
        <w:r w:rsidR="001D11F1">
          <w:rPr>
            <w:noProof/>
          </w:rPr>
          <w:t>9</w:t>
        </w:r>
        <w:r>
          <w:rPr>
            <w:noProof/>
          </w:rPr>
          <w:fldChar w:fldCharType="end"/>
        </w:r>
      </w:hyperlink>
    </w:p>
    <w:p w14:paraId="112261F5" w14:textId="54C913F5"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1">
        <w:r>
          <w:rPr>
            <w:rStyle w:val="Hyperlnk"/>
            <w:noProof/>
          </w:rPr>
          <w:t>Stads- och landskapsbild</w:t>
        </w:r>
        <w:r>
          <w:rPr>
            <w:noProof/>
          </w:rPr>
          <w:tab/>
        </w:r>
        <w:r>
          <w:rPr>
            <w:noProof/>
          </w:rPr>
          <w:fldChar w:fldCharType="begin"/>
        </w:r>
        <w:r>
          <w:rPr>
            <w:noProof/>
          </w:rPr>
          <w:instrText xml:space="preserve"> PAGEREF _Toc25350241 \h </w:instrText>
        </w:r>
        <w:r>
          <w:rPr>
            <w:noProof/>
          </w:rPr>
        </w:r>
        <w:r>
          <w:rPr>
            <w:noProof/>
          </w:rPr>
          <w:fldChar w:fldCharType="separate"/>
        </w:r>
        <w:r w:rsidR="001D11F1">
          <w:rPr>
            <w:noProof/>
          </w:rPr>
          <w:t>9</w:t>
        </w:r>
        <w:r>
          <w:rPr>
            <w:noProof/>
          </w:rPr>
          <w:fldChar w:fldCharType="end"/>
        </w:r>
      </w:hyperlink>
    </w:p>
    <w:p w14:paraId="112261F6" w14:textId="0872B6C9"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2">
        <w:r>
          <w:rPr>
            <w:rStyle w:val="Hyperlnk"/>
            <w:noProof/>
          </w:rPr>
          <w:t>Off</w:t>
        </w:r>
        <w:r>
          <w:rPr>
            <w:rStyle w:val="Hyperlnk"/>
            <w:noProof/>
          </w:rPr>
          <w:t>entlig och kommersiell service</w:t>
        </w:r>
        <w:r>
          <w:rPr>
            <w:noProof/>
          </w:rPr>
          <w:tab/>
        </w:r>
        <w:r>
          <w:rPr>
            <w:noProof/>
          </w:rPr>
          <w:fldChar w:fldCharType="begin"/>
        </w:r>
        <w:r>
          <w:rPr>
            <w:noProof/>
          </w:rPr>
          <w:instrText xml:space="preserve"> PAGEREF _Toc25350242 \h </w:instrText>
        </w:r>
        <w:r>
          <w:rPr>
            <w:noProof/>
          </w:rPr>
        </w:r>
        <w:r>
          <w:rPr>
            <w:noProof/>
          </w:rPr>
          <w:fldChar w:fldCharType="separate"/>
        </w:r>
        <w:r w:rsidR="001D11F1">
          <w:rPr>
            <w:noProof/>
          </w:rPr>
          <w:t>11</w:t>
        </w:r>
        <w:r>
          <w:rPr>
            <w:noProof/>
          </w:rPr>
          <w:fldChar w:fldCharType="end"/>
        </w:r>
      </w:hyperlink>
    </w:p>
    <w:p w14:paraId="112261F7" w14:textId="6F4F2091"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3">
        <w:r>
          <w:rPr>
            <w:rStyle w:val="Hyperlnk"/>
            <w:noProof/>
          </w:rPr>
          <w:t>Gator och trafik</w:t>
        </w:r>
        <w:r>
          <w:rPr>
            <w:noProof/>
          </w:rPr>
          <w:tab/>
        </w:r>
        <w:r>
          <w:rPr>
            <w:noProof/>
          </w:rPr>
          <w:fldChar w:fldCharType="begin"/>
        </w:r>
        <w:r>
          <w:rPr>
            <w:noProof/>
          </w:rPr>
          <w:instrText xml:space="preserve"> PAGEREF _Toc25350243 \h </w:instrText>
        </w:r>
        <w:r>
          <w:rPr>
            <w:noProof/>
          </w:rPr>
        </w:r>
        <w:r>
          <w:rPr>
            <w:noProof/>
          </w:rPr>
          <w:fldChar w:fldCharType="separate"/>
        </w:r>
        <w:r w:rsidR="001D11F1">
          <w:rPr>
            <w:noProof/>
          </w:rPr>
          <w:t>11</w:t>
        </w:r>
        <w:r>
          <w:rPr>
            <w:noProof/>
          </w:rPr>
          <w:fldChar w:fldCharType="end"/>
        </w:r>
      </w:hyperlink>
    </w:p>
    <w:p w14:paraId="112261F8" w14:textId="4D8D027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4">
        <w:r>
          <w:rPr>
            <w:rStyle w:val="Hyperlnk"/>
            <w:noProof/>
          </w:rPr>
          <w:t>Kollektivtrafik</w:t>
        </w:r>
        <w:r>
          <w:rPr>
            <w:noProof/>
          </w:rPr>
          <w:tab/>
        </w:r>
        <w:r>
          <w:rPr>
            <w:noProof/>
          </w:rPr>
          <w:fldChar w:fldCharType="begin"/>
        </w:r>
        <w:r>
          <w:rPr>
            <w:noProof/>
          </w:rPr>
          <w:instrText xml:space="preserve"> PAGEREF _Toc25350244 \h </w:instrText>
        </w:r>
        <w:r>
          <w:rPr>
            <w:noProof/>
          </w:rPr>
        </w:r>
        <w:r>
          <w:rPr>
            <w:noProof/>
          </w:rPr>
          <w:fldChar w:fldCharType="separate"/>
        </w:r>
        <w:r w:rsidR="001D11F1">
          <w:rPr>
            <w:noProof/>
          </w:rPr>
          <w:t>11</w:t>
        </w:r>
        <w:r>
          <w:rPr>
            <w:noProof/>
          </w:rPr>
          <w:fldChar w:fldCharType="end"/>
        </w:r>
      </w:hyperlink>
    </w:p>
    <w:p w14:paraId="112261F9" w14:textId="04F448F1"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5">
        <w:r>
          <w:rPr>
            <w:rStyle w:val="Hyperlnk"/>
            <w:noProof/>
          </w:rPr>
          <w:t>Vatten och avlopp</w:t>
        </w:r>
        <w:r>
          <w:rPr>
            <w:noProof/>
          </w:rPr>
          <w:tab/>
        </w:r>
        <w:r>
          <w:rPr>
            <w:noProof/>
          </w:rPr>
          <w:fldChar w:fldCharType="begin"/>
        </w:r>
        <w:r>
          <w:rPr>
            <w:noProof/>
          </w:rPr>
          <w:instrText xml:space="preserve"> PAGEREF _Toc25350245 \h </w:instrText>
        </w:r>
        <w:r>
          <w:rPr>
            <w:noProof/>
          </w:rPr>
        </w:r>
        <w:r>
          <w:rPr>
            <w:noProof/>
          </w:rPr>
          <w:fldChar w:fldCharType="separate"/>
        </w:r>
        <w:r w:rsidR="001D11F1">
          <w:rPr>
            <w:noProof/>
          </w:rPr>
          <w:t>11</w:t>
        </w:r>
        <w:r>
          <w:rPr>
            <w:noProof/>
          </w:rPr>
          <w:fldChar w:fldCharType="end"/>
        </w:r>
      </w:hyperlink>
    </w:p>
    <w:p w14:paraId="112261FA" w14:textId="2D770DBA"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6">
        <w:r>
          <w:rPr>
            <w:rStyle w:val="Hyperlnk"/>
            <w:noProof/>
          </w:rPr>
          <w:t>Geotekniska förhållanden</w:t>
        </w:r>
        <w:r>
          <w:rPr>
            <w:noProof/>
          </w:rPr>
          <w:tab/>
        </w:r>
        <w:r>
          <w:rPr>
            <w:noProof/>
          </w:rPr>
          <w:fldChar w:fldCharType="begin"/>
        </w:r>
        <w:r>
          <w:rPr>
            <w:noProof/>
          </w:rPr>
          <w:instrText xml:space="preserve"> PAGEREF _Toc25350246 \h </w:instrText>
        </w:r>
        <w:r>
          <w:rPr>
            <w:noProof/>
          </w:rPr>
        </w:r>
        <w:r>
          <w:rPr>
            <w:noProof/>
          </w:rPr>
          <w:fldChar w:fldCharType="separate"/>
        </w:r>
        <w:r w:rsidR="001D11F1">
          <w:rPr>
            <w:noProof/>
          </w:rPr>
          <w:t>11</w:t>
        </w:r>
        <w:r>
          <w:rPr>
            <w:noProof/>
          </w:rPr>
          <w:fldChar w:fldCharType="end"/>
        </w:r>
      </w:hyperlink>
    </w:p>
    <w:p w14:paraId="112261FB" w14:textId="4E7E572B"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7">
        <w:r>
          <w:rPr>
            <w:rStyle w:val="Hyperlnk"/>
            <w:noProof/>
          </w:rPr>
          <w:t>Markföroreningar</w:t>
        </w:r>
        <w:r>
          <w:rPr>
            <w:noProof/>
          </w:rPr>
          <w:tab/>
        </w:r>
        <w:r>
          <w:rPr>
            <w:noProof/>
          </w:rPr>
          <w:fldChar w:fldCharType="begin"/>
        </w:r>
        <w:r>
          <w:rPr>
            <w:noProof/>
          </w:rPr>
          <w:instrText xml:space="preserve"> PAGEREF _Toc25350247 \h </w:instrText>
        </w:r>
        <w:r>
          <w:rPr>
            <w:noProof/>
          </w:rPr>
        </w:r>
        <w:r>
          <w:rPr>
            <w:noProof/>
          </w:rPr>
          <w:fldChar w:fldCharType="separate"/>
        </w:r>
        <w:r w:rsidR="001D11F1">
          <w:rPr>
            <w:noProof/>
          </w:rPr>
          <w:t>11</w:t>
        </w:r>
        <w:r>
          <w:rPr>
            <w:noProof/>
          </w:rPr>
          <w:fldChar w:fldCharType="end"/>
        </w:r>
      </w:hyperlink>
    </w:p>
    <w:p w14:paraId="112261FC" w14:textId="214810AB"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8">
        <w:r>
          <w:rPr>
            <w:rStyle w:val="Hyperlnk"/>
            <w:noProof/>
          </w:rPr>
          <w:t>Radon</w:t>
        </w:r>
        <w:r>
          <w:rPr>
            <w:noProof/>
          </w:rPr>
          <w:tab/>
        </w:r>
        <w:r>
          <w:rPr>
            <w:noProof/>
          </w:rPr>
          <w:fldChar w:fldCharType="begin"/>
        </w:r>
        <w:r>
          <w:rPr>
            <w:noProof/>
          </w:rPr>
          <w:instrText xml:space="preserve"> PAGE</w:instrText>
        </w:r>
        <w:r>
          <w:rPr>
            <w:noProof/>
          </w:rPr>
          <w:instrText xml:space="preserve">REF _Toc25350248 \h </w:instrText>
        </w:r>
        <w:r>
          <w:rPr>
            <w:noProof/>
          </w:rPr>
        </w:r>
        <w:r>
          <w:rPr>
            <w:noProof/>
          </w:rPr>
          <w:fldChar w:fldCharType="separate"/>
        </w:r>
        <w:r w:rsidR="001D11F1">
          <w:rPr>
            <w:noProof/>
          </w:rPr>
          <w:t>11</w:t>
        </w:r>
        <w:r>
          <w:rPr>
            <w:noProof/>
          </w:rPr>
          <w:fldChar w:fldCharType="end"/>
        </w:r>
      </w:hyperlink>
    </w:p>
    <w:p w14:paraId="112261FD" w14:textId="6EC64ABE"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49">
        <w:r>
          <w:rPr>
            <w:rStyle w:val="Hyperlnk"/>
            <w:noProof/>
          </w:rPr>
          <w:t>Buller</w:t>
        </w:r>
        <w:r>
          <w:rPr>
            <w:noProof/>
          </w:rPr>
          <w:tab/>
        </w:r>
        <w:r>
          <w:rPr>
            <w:noProof/>
          </w:rPr>
          <w:fldChar w:fldCharType="begin"/>
        </w:r>
        <w:r>
          <w:rPr>
            <w:noProof/>
          </w:rPr>
          <w:instrText xml:space="preserve"> PAGEREF _Toc25350249 \h </w:instrText>
        </w:r>
        <w:r>
          <w:rPr>
            <w:noProof/>
          </w:rPr>
        </w:r>
        <w:r>
          <w:rPr>
            <w:noProof/>
          </w:rPr>
          <w:fldChar w:fldCharType="separate"/>
        </w:r>
        <w:r w:rsidR="001D11F1">
          <w:rPr>
            <w:noProof/>
          </w:rPr>
          <w:t>11</w:t>
        </w:r>
        <w:r>
          <w:rPr>
            <w:noProof/>
          </w:rPr>
          <w:fldChar w:fldCharType="end"/>
        </w:r>
      </w:hyperlink>
    </w:p>
    <w:p w14:paraId="112261FE" w14:textId="322457C9" w:rsidR="00E168CA" w:rsidRDefault="004A2EA0">
      <w:pPr>
        <w:pStyle w:val="Innehll1"/>
        <w:rPr>
          <w:rFonts w:asciiTheme="minorHAnsi" w:eastAsiaTheme="minorEastAsia" w:hAnsiTheme="minorHAnsi" w:cstheme="minorBidi"/>
          <w:noProof/>
          <w:sz w:val="22"/>
          <w:szCs w:val="22"/>
          <w:lang w:eastAsia="sv-SE"/>
        </w:rPr>
      </w:pPr>
      <w:hyperlink w:anchor="_Toc25350250">
        <w:r>
          <w:rPr>
            <w:rStyle w:val="Hyperlnk"/>
            <w:noProof/>
          </w:rPr>
          <w:t>Planförslaget</w:t>
        </w:r>
        <w:r>
          <w:rPr>
            <w:noProof/>
          </w:rPr>
          <w:tab/>
        </w:r>
        <w:r>
          <w:rPr>
            <w:noProof/>
          </w:rPr>
          <w:fldChar w:fldCharType="begin"/>
        </w:r>
        <w:r>
          <w:rPr>
            <w:noProof/>
          </w:rPr>
          <w:instrText xml:space="preserve"> PAGEREF _Toc25350250 \h </w:instrText>
        </w:r>
        <w:r>
          <w:rPr>
            <w:noProof/>
          </w:rPr>
        </w:r>
        <w:r>
          <w:rPr>
            <w:noProof/>
          </w:rPr>
          <w:fldChar w:fldCharType="separate"/>
        </w:r>
        <w:r w:rsidR="001D11F1">
          <w:rPr>
            <w:noProof/>
          </w:rPr>
          <w:t>13</w:t>
        </w:r>
        <w:r>
          <w:rPr>
            <w:noProof/>
          </w:rPr>
          <w:fldChar w:fldCharType="end"/>
        </w:r>
      </w:hyperlink>
    </w:p>
    <w:p w14:paraId="112261FF" w14:textId="755D5C1A"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51">
        <w:r>
          <w:rPr>
            <w:rStyle w:val="Hyperlnk"/>
            <w:noProof/>
          </w:rPr>
          <w:t>Övergripande mål</w:t>
        </w:r>
        <w:r>
          <w:rPr>
            <w:noProof/>
          </w:rPr>
          <w:tab/>
        </w:r>
        <w:r>
          <w:rPr>
            <w:noProof/>
          </w:rPr>
          <w:fldChar w:fldCharType="begin"/>
        </w:r>
        <w:r>
          <w:rPr>
            <w:noProof/>
          </w:rPr>
          <w:instrText xml:space="preserve"> PAGEREF _Toc25350251 \h </w:instrText>
        </w:r>
        <w:r>
          <w:rPr>
            <w:noProof/>
          </w:rPr>
        </w:r>
        <w:r>
          <w:rPr>
            <w:noProof/>
          </w:rPr>
          <w:fldChar w:fldCharType="separate"/>
        </w:r>
        <w:r w:rsidR="001D11F1">
          <w:rPr>
            <w:noProof/>
          </w:rPr>
          <w:t>13</w:t>
        </w:r>
        <w:r>
          <w:rPr>
            <w:noProof/>
          </w:rPr>
          <w:fldChar w:fldCharType="end"/>
        </w:r>
      </w:hyperlink>
    </w:p>
    <w:p w14:paraId="11226200" w14:textId="26E81CDA"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52">
        <w:r>
          <w:rPr>
            <w:rStyle w:val="Hyperlnk"/>
            <w:noProof/>
          </w:rPr>
          <w:t>Bebyggelse</w:t>
        </w:r>
        <w:r>
          <w:rPr>
            <w:noProof/>
          </w:rPr>
          <w:tab/>
        </w:r>
        <w:r>
          <w:rPr>
            <w:noProof/>
          </w:rPr>
          <w:fldChar w:fldCharType="begin"/>
        </w:r>
        <w:r>
          <w:rPr>
            <w:noProof/>
          </w:rPr>
          <w:instrText xml:space="preserve"> PAGEREF _Toc25350252 \h </w:instrText>
        </w:r>
        <w:r>
          <w:rPr>
            <w:noProof/>
          </w:rPr>
        </w:r>
        <w:r>
          <w:rPr>
            <w:noProof/>
          </w:rPr>
          <w:fldChar w:fldCharType="separate"/>
        </w:r>
        <w:r w:rsidR="001D11F1">
          <w:rPr>
            <w:noProof/>
          </w:rPr>
          <w:t>13</w:t>
        </w:r>
        <w:r>
          <w:rPr>
            <w:noProof/>
          </w:rPr>
          <w:fldChar w:fldCharType="end"/>
        </w:r>
      </w:hyperlink>
    </w:p>
    <w:p w14:paraId="11226201" w14:textId="081D2502"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53">
        <w:r>
          <w:rPr>
            <w:rStyle w:val="Hyperlnk"/>
            <w:noProof/>
          </w:rPr>
          <w:t>Gator och trafik</w:t>
        </w:r>
        <w:r>
          <w:rPr>
            <w:noProof/>
          </w:rPr>
          <w:tab/>
        </w:r>
        <w:r>
          <w:rPr>
            <w:noProof/>
          </w:rPr>
          <w:fldChar w:fldCharType="begin"/>
        </w:r>
        <w:r>
          <w:rPr>
            <w:noProof/>
          </w:rPr>
          <w:instrText xml:space="preserve"> PAGEREF _Toc25350253 \h </w:instrText>
        </w:r>
        <w:r>
          <w:rPr>
            <w:noProof/>
          </w:rPr>
        </w:r>
        <w:r>
          <w:rPr>
            <w:noProof/>
          </w:rPr>
          <w:fldChar w:fldCharType="separate"/>
        </w:r>
        <w:r w:rsidR="001D11F1">
          <w:rPr>
            <w:noProof/>
          </w:rPr>
          <w:t>13</w:t>
        </w:r>
        <w:r>
          <w:rPr>
            <w:noProof/>
          </w:rPr>
          <w:fldChar w:fldCharType="end"/>
        </w:r>
      </w:hyperlink>
    </w:p>
    <w:p w14:paraId="11226202" w14:textId="5A12144C"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54">
        <w:r>
          <w:rPr>
            <w:rStyle w:val="Hyperlnk"/>
            <w:noProof/>
          </w:rPr>
          <w:t>Teknisk försörjning</w:t>
        </w:r>
        <w:r>
          <w:rPr>
            <w:noProof/>
          </w:rPr>
          <w:tab/>
        </w:r>
        <w:r>
          <w:rPr>
            <w:noProof/>
          </w:rPr>
          <w:fldChar w:fldCharType="begin"/>
        </w:r>
        <w:r>
          <w:rPr>
            <w:noProof/>
          </w:rPr>
          <w:instrText xml:space="preserve"> PAGEREF _Toc25350254 \h </w:instrText>
        </w:r>
        <w:r>
          <w:rPr>
            <w:noProof/>
          </w:rPr>
        </w:r>
        <w:r>
          <w:rPr>
            <w:noProof/>
          </w:rPr>
          <w:fldChar w:fldCharType="separate"/>
        </w:r>
        <w:r w:rsidR="001D11F1">
          <w:rPr>
            <w:noProof/>
          </w:rPr>
          <w:t>13</w:t>
        </w:r>
        <w:r>
          <w:rPr>
            <w:noProof/>
          </w:rPr>
          <w:fldChar w:fldCharType="end"/>
        </w:r>
      </w:hyperlink>
    </w:p>
    <w:p w14:paraId="11226203" w14:textId="086310CA"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55">
        <w:r>
          <w:rPr>
            <w:rStyle w:val="Hyperlnk"/>
            <w:noProof/>
          </w:rPr>
          <w:t>El</w:t>
        </w:r>
        <w:r>
          <w:rPr>
            <w:noProof/>
          </w:rPr>
          <w:tab/>
        </w:r>
        <w:r>
          <w:rPr>
            <w:noProof/>
          </w:rPr>
          <w:fldChar w:fldCharType="begin"/>
        </w:r>
        <w:r>
          <w:rPr>
            <w:noProof/>
          </w:rPr>
          <w:instrText xml:space="preserve"> PAGEREF _Toc25350255 \h </w:instrText>
        </w:r>
        <w:r>
          <w:rPr>
            <w:noProof/>
          </w:rPr>
        </w:r>
        <w:r>
          <w:rPr>
            <w:noProof/>
          </w:rPr>
          <w:fldChar w:fldCharType="separate"/>
        </w:r>
        <w:r w:rsidR="001D11F1">
          <w:rPr>
            <w:noProof/>
          </w:rPr>
          <w:t>13</w:t>
        </w:r>
        <w:r>
          <w:rPr>
            <w:noProof/>
          </w:rPr>
          <w:fldChar w:fldCharType="end"/>
        </w:r>
      </w:hyperlink>
    </w:p>
    <w:p w14:paraId="11226204" w14:textId="04A457E9"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56">
        <w:r>
          <w:rPr>
            <w:rStyle w:val="Hyperlnk"/>
            <w:noProof/>
          </w:rPr>
          <w:t>Värme</w:t>
        </w:r>
        <w:r>
          <w:rPr>
            <w:noProof/>
          </w:rPr>
          <w:tab/>
        </w:r>
        <w:r>
          <w:rPr>
            <w:noProof/>
          </w:rPr>
          <w:fldChar w:fldCharType="begin"/>
        </w:r>
        <w:r>
          <w:rPr>
            <w:noProof/>
          </w:rPr>
          <w:instrText xml:space="preserve"> PAGEREF _Toc25350256 \h </w:instrText>
        </w:r>
        <w:r>
          <w:rPr>
            <w:noProof/>
          </w:rPr>
        </w:r>
        <w:r>
          <w:rPr>
            <w:noProof/>
          </w:rPr>
          <w:fldChar w:fldCharType="separate"/>
        </w:r>
        <w:r w:rsidR="001D11F1">
          <w:rPr>
            <w:noProof/>
          </w:rPr>
          <w:t>13</w:t>
        </w:r>
        <w:r>
          <w:rPr>
            <w:noProof/>
          </w:rPr>
          <w:fldChar w:fldCharType="end"/>
        </w:r>
      </w:hyperlink>
    </w:p>
    <w:p w14:paraId="11226205" w14:textId="6C2F8D4C"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57">
        <w:r>
          <w:rPr>
            <w:rStyle w:val="Hyperlnk"/>
            <w:noProof/>
          </w:rPr>
          <w:t>Vatten och avlopp</w:t>
        </w:r>
        <w:r>
          <w:rPr>
            <w:noProof/>
          </w:rPr>
          <w:tab/>
        </w:r>
        <w:r>
          <w:rPr>
            <w:noProof/>
          </w:rPr>
          <w:fldChar w:fldCharType="begin"/>
        </w:r>
        <w:r>
          <w:rPr>
            <w:noProof/>
          </w:rPr>
          <w:instrText xml:space="preserve"> PAGEREF _Toc25350257 \h </w:instrText>
        </w:r>
        <w:r>
          <w:rPr>
            <w:noProof/>
          </w:rPr>
        </w:r>
        <w:r>
          <w:rPr>
            <w:noProof/>
          </w:rPr>
          <w:fldChar w:fldCharType="separate"/>
        </w:r>
        <w:r w:rsidR="001D11F1">
          <w:rPr>
            <w:noProof/>
          </w:rPr>
          <w:t>13</w:t>
        </w:r>
        <w:r>
          <w:rPr>
            <w:noProof/>
          </w:rPr>
          <w:fldChar w:fldCharType="end"/>
        </w:r>
      </w:hyperlink>
    </w:p>
    <w:p w14:paraId="11226206" w14:textId="4F73BCF7"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58">
        <w:r>
          <w:rPr>
            <w:rStyle w:val="Hyperlnk"/>
            <w:noProof/>
          </w:rPr>
          <w:t>Avfallshantering</w:t>
        </w:r>
        <w:r>
          <w:rPr>
            <w:noProof/>
          </w:rPr>
          <w:tab/>
        </w:r>
        <w:r>
          <w:rPr>
            <w:noProof/>
          </w:rPr>
          <w:fldChar w:fldCharType="begin"/>
        </w:r>
        <w:r>
          <w:rPr>
            <w:noProof/>
          </w:rPr>
          <w:instrText xml:space="preserve"> PAGEREF _Toc25350258 \h </w:instrText>
        </w:r>
        <w:r>
          <w:rPr>
            <w:noProof/>
          </w:rPr>
        </w:r>
        <w:r>
          <w:rPr>
            <w:noProof/>
          </w:rPr>
          <w:fldChar w:fldCharType="separate"/>
        </w:r>
        <w:r w:rsidR="001D11F1">
          <w:rPr>
            <w:noProof/>
          </w:rPr>
          <w:t>13</w:t>
        </w:r>
        <w:r>
          <w:rPr>
            <w:noProof/>
          </w:rPr>
          <w:fldChar w:fldCharType="end"/>
        </w:r>
      </w:hyperlink>
    </w:p>
    <w:p w14:paraId="11226207" w14:textId="7D98769A"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59">
        <w:r>
          <w:rPr>
            <w:rStyle w:val="Hyperlnk"/>
            <w:noProof/>
          </w:rPr>
          <w:t>Elektronisk</w:t>
        </w:r>
        <w:r>
          <w:rPr>
            <w:rStyle w:val="Hyperlnk"/>
            <w:noProof/>
          </w:rPr>
          <w:t>a kommunikationer</w:t>
        </w:r>
        <w:r>
          <w:rPr>
            <w:noProof/>
          </w:rPr>
          <w:tab/>
        </w:r>
        <w:r>
          <w:rPr>
            <w:noProof/>
          </w:rPr>
          <w:fldChar w:fldCharType="begin"/>
        </w:r>
        <w:r>
          <w:rPr>
            <w:noProof/>
          </w:rPr>
          <w:instrText xml:space="preserve"> PAGEREF _Toc25350259 \h </w:instrText>
        </w:r>
        <w:r>
          <w:rPr>
            <w:noProof/>
          </w:rPr>
        </w:r>
        <w:r>
          <w:rPr>
            <w:noProof/>
          </w:rPr>
          <w:fldChar w:fldCharType="separate"/>
        </w:r>
        <w:r w:rsidR="001D11F1">
          <w:rPr>
            <w:noProof/>
          </w:rPr>
          <w:t>14</w:t>
        </w:r>
        <w:r>
          <w:rPr>
            <w:noProof/>
          </w:rPr>
          <w:fldChar w:fldCharType="end"/>
        </w:r>
      </w:hyperlink>
    </w:p>
    <w:p w14:paraId="11226208" w14:textId="05074F70"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0">
        <w:r>
          <w:rPr>
            <w:rStyle w:val="Hyperlnk"/>
            <w:noProof/>
          </w:rPr>
          <w:t>Geotekniska frågor</w:t>
        </w:r>
        <w:r>
          <w:rPr>
            <w:noProof/>
          </w:rPr>
          <w:tab/>
        </w:r>
        <w:r>
          <w:rPr>
            <w:noProof/>
          </w:rPr>
          <w:fldChar w:fldCharType="begin"/>
        </w:r>
        <w:r>
          <w:rPr>
            <w:noProof/>
          </w:rPr>
          <w:instrText xml:space="preserve"> PAGEREF _Toc25350260 \h </w:instrText>
        </w:r>
        <w:r>
          <w:rPr>
            <w:noProof/>
          </w:rPr>
        </w:r>
        <w:r>
          <w:rPr>
            <w:noProof/>
          </w:rPr>
          <w:fldChar w:fldCharType="separate"/>
        </w:r>
        <w:r w:rsidR="001D11F1">
          <w:rPr>
            <w:noProof/>
          </w:rPr>
          <w:t>14</w:t>
        </w:r>
        <w:r>
          <w:rPr>
            <w:noProof/>
          </w:rPr>
          <w:fldChar w:fldCharType="end"/>
        </w:r>
      </w:hyperlink>
    </w:p>
    <w:p w14:paraId="11226209" w14:textId="200FFB1C"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1">
        <w:r>
          <w:rPr>
            <w:rStyle w:val="Hyperlnk"/>
            <w:noProof/>
          </w:rPr>
          <w:t>Dagvattenhantering</w:t>
        </w:r>
        <w:r>
          <w:rPr>
            <w:noProof/>
          </w:rPr>
          <w:tab/>
        </w:r>
        <w:r>
          <w:rPr>
            <w:noProof/>
          </w:rPr>
          <w:fldChar w:fldCharType="begin"/>
        </w:r>
        <w:r>
          <w:rPr>
            <w:noProof/>
          </w:rPr>
          <w:instrText xml:space="preserve"> PAGEREF _Toc25350261 \h </w:instrText>
        </w:r>
        <w:r>
          <w:rPr>
            <w:noProof/>
          </w:rPr>
        </w:r>
        <w:r>
          <w:rPr>
            <w:noProof/>
          </w:rPr>
          <w:fldChar w:fldCharType="separate"/>
        </w:r>
        <w:r w:rsidR="001D11F1">
          <w:rPr>
            <w:noProof/>
          </w:rPr>
          <w:t>14</w:t>
        </w:r>
        <w:r>
          <w:rPr>
            <w:noProof/>
          </w:rPr>
          <w:fldChar w:fldCharType="end"/>
        </w:r>
      </w:hyperlink>
    </w:p>
    <w:p w14:paraId="1122620A" w14:textId="341E681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62">
        <w:r>
          <w:rPr>
            <w:rStyle w:val="Hyperlnk"/>
            <w:noProof/>
          </w:rPr>
          <w:t>Dagvatten vid 100-årsregn</w:t>
        </w:r>
        <w:r>
          <w:rPr>
            <w:noProof/>
          </w:rPr>
          <w:tab/>
        </w:r>
        <w:r>
          <w:rPr>
            <w:noProof/>
          </w:rPr>
          <w:fldChar w:fldCharType="begin"/>
        </w:r>
        <w:r>
          <w:rPr>
            <w:noProof/>
          </w:rPr>
          <w:instrText xml:space="preserve"> PAGEREF _Toc25350262 \h </w:instrText>
        </w:r>
        <w:r>
          <w:rPr>
            <w:noProof/>
          </w:rPr>
        </w:r>
        <w:r>
          <w:rPr>
            <w:noProof/>
          </w:rPr>
          <w:fldChar w:fldCharType="separate"/>
        </w:r>
        <w:r w:rsidR="001D11F1">
          <w:rPr>
            <w:noProof/>
          </w:rPr>
          <w:t>14</w:t>
        </w:r>
        <w:r>
          <w:rPr>
            <w:noProof/>
          </w:rPr>
          <w:fldChar w:fldCharType="end"/>
        </w:r>
      </w:hyperlink>
    </w:p>
    <w:p w14:paraId="1122620B" w14:textId="2E998AD3"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3">
        <w:r>
          <w:rPr>
            <w:rStyle w:val="Hyperlnk"/>
            <w:noProof/>
          </w:rPr>
          <w:t>Hälsa och säkerhet</w:t>
        </w:r>
        <w:r>
          <w:rPr>
            <w:noProof/>
          </w:rPr>
          <w:tab/>
        </w:r>
        <w:r>
          <w:rPr>
            <w:noProof/>
          </w:rPr>
          <w:fldChar w:fldCharType="begin"/>
        </w:r>
        <w:r>
          <w:rPr>
            <w:noProof/>
          </w:rPr>
          <w:instrText xml:space="preserve"> PAGEREF _Toc25350263 \h </w:instrText>
        </w:r>
        <w:r>
          <w:rPr>
            <w:noProof/>
          </w:rPr>
        </w:r>
        <w:r>
          <w:rPr>
            <w:noProof/>
          </w:rPr>
          <w:fldChar w:fldCharType="separate"/>
        </w:r>
        <w:r w:rsidR="001D11F1">
          <w:rPr>
            <w:noProof/>
          </w:rPr>
          <w:t>14</w:t>
        </w:r>
        <w:r>
          <w:rPr>
            <w:noProof/>
          </w:rPr>
          <w:fldChar w:fldCharType="end"/>
        </w:r>
      </w:hyperlink>
    </w:p>
    <w:p w14:paraId="1122620C" w14:textId="7BC8C27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4">
        <w:r>
          <w:rPr>
            <w:rStyle w:val="Hyperlnk"/>
            <w:noProof/>
          </w:rPr>
          <w:t>Markföroreningar</w:t>
        </w:r>
        <w:r>
          <w:rPr>
            <w:noProof/>
          </w:rPr>
          <w:tab/>
        </w:r>
        <w:r>
          <w:rPr>
            <w:noProof/>
          </w:rPr>
          <w:fldChar w:fldCharType="begin"/>
        </w:r>
        <w:r>
          <w:rPr>
            <w:noProof/>
          </w:rPr>
          <w:instrText xml:space="preserve"> PAGEREF _Toc25350264 \h </w:instrText>
        </w:r>
        <w:r>
          <w:rPr>
            <w:noProof/>
          </w:rPr>
        </w:r>
        <w:r>
          <w:rPr>
            <w:noProof/>
          </w:rPr>
          <w:fldChar w:fldCharType="separate"/>
        </w:r>
        <w:r w:rsidR="001D11F1">
          <w:rPr>
            <w:noProof/>
          </w:rPr>
          <w:t>14</w:t>
        </w:r>
        <w:r>
          <w:rPr>
            <w:noProof/>
          </w:rPr>
          <w:fldChar w:fldCharType="end"/>
        </w:r>
      </w:hyperlink>
    </w:p>
    <w:p w14:paraId="1122620D" w14:textId="31C2E4BA"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65">
        <w:r>
          <w:rPr>
            <w:rStyle w:val="Hyperlnk"/>
            <w:noProof/>
          </w:rPr>
          <w:t>Radon</w:t>
        </w:r>
        <w:r>
          <w:rPr>
            <w:noProof/>
          </w:rPr>
          <w:tab/>
        </w:r>
        <w:r>
          <w:rPr>
            <w:noProof/>
          </w:rPr>
          <w:fldChar w:fldCharType="begin"/>
        </w:r>
        <w:r>
          <w:rPr>
            <w:noProof/>
          </w:rPr>
          <w:instrText xml:space="preserve"> PAGE</w:instrText>
        </w:r>
        <w:r>
          <w:rPr>
            <w:noProof/>
          </w:rPr>
          <w:instrText xml:space="preserve">REF _Toc25350265 \h </w:instrText>
        </w:r>
        <w:r>
          <w:rPr>
            <w:noProof/>
          </w:rPr>
        </w:r>
        <w:r>
          <w:rPr>
            <w:noProof/>
          </w:rPr>
          <w:fldChar w:fldCharType="separate"/>
        </w:r>
        <w:r w:rsidR="001D11F1">
          <w:rPr>
            <w:noProof/>
          </w:rPr>
          <w:t>15</w:t>
        </w:r>
        <w:r>
          <w:rPr>
            <w:noProof/>
          </w:rPr>
          <w:fldChar w:fldCharType="end"/>
        </w:r>
      </w:hyperlink>
    </w:p>
    <w:p w14:paraId="1122620E" w14:textId="11F6868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66">
        <w:r>
          <w:rPr>
            <w:rStyle w:val="Hyperlnk"/>
            <w:noProof/>
          </w:rPr>
          <w:t>Buller</w:t>
        </w:r>
        <w:r>
          <w:rPr>
            <w:noProof/>
          </w:rPr>
          <w:tab/>
        </w:r>
        <w:r>
          <w:rPr>
            <w:noProof/>
          </w:rPr>
          <w:fldChar w:fldCharType="begin"/>
        </w:r>
        <w:r>
          <w:rPr>
            <w:noProof/>
          </w:rPr>
          <w:instrText xml:space="preserve"> PAGEREF _Toc25350266 \h </w:instrText>
        </w:r>
        <w:r>
          <w:rPr>
            <w:noProof/>
          </w:rPr>
        </w:r>
        <w:r>
          <w:rPr>
            <w:noProof/>
          </w:rPr>
          <w:fldChar w:fldCharType="separate"/>
        </w:r>
        <w:r w:rsidR="001D11F1">
          <w:rPr>
            <w:noProof/>
          </w:rPr>
          <w:t>15</w:t>
        </w:r>
        <w:r>
          <w:rPr>
            <w:noProof/>
          </w:rPr>
          <w:fldChar w:fldCharType="end"/>
        </w:r>
      </w:hyperlink>
    </w:p>
    <w:p w14:paraId="1122620F" w14:textId="4E2D44F9" w:rsidR="00E168CA" w:rsidRDefault="004A2EA0">
      <w:pPr>
        <w:pStyle w:val="Innehll1"/>
        <w:rPr>
          <w:rFonts w:asciiTheme="minorHAnsi" w:eastAsiaTheme="minorEastAsia" w:hAnsiTheme="minorHAnsi" w:cstheme="minorBidi"/>
          <w:noProof/>
          <w:sz w:val="22"/>
          <w:szCs w:val="22"/>
          <w:lang w:eastAsia="sv-SE"/>
        </w:rPr>
      </w:pPr>
      <w:hyperlink w:anchor="_Toc25350267">
        <w:r>
          <w:rPr>
            <w:rStyle w:val="Hyperlnk"/>
            <w:noProof/>
          </w:rPr>
          <w:t>Planens konsekvenser</w:t>
        </w:r>
        <w:r>
          <w:rPr>
            <w:noProof/>
          </w:rPr>
          <w:tab/>
        </w:r>
        <w:r>
          <w:rPr>
            <w:noProof/>
          </w:rPr>
          <w:fldChar w:fldCharType="begin"/>
        </w:r>
        <w:r>
          <w:rPr>
            <w:noProof/>
          </w:rPr>
          <w:instrText xml:space="preserve"> PAGEREF _Toc25350267 \h </w:instrText>
        </w:r>
        <w:r>
          <w:rPr>
            <w:noProof/>
          </w:rPr>
        </w:r>
        <w:r>
          <w:rPr>
            <w:noProof/>
          </w:rPr>
          <w:fldChar w:fldCharType="separate"/>
        </w:r>
        <w:r w:rsidR="001D11F1">
          <w:rPr>
            <w:noProof/>
          </w:rPr>
          <w:t>16</w:t>
        </w:r>
        <w:r>
          <w:rPr>
            <w:noProof/>
          </w:rPr>
          <w:fldChar w:fldCharType="end"/>
        </w:r>
      </w:hyperlink>
    </w:p>
    <w:p w14:paraId="11226210" w14:textId="7800F321"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8">
        <w:r>
          <w:rPr>
            <w:rStyle w:val="Hyperlnk"/>
            <w:noProof/>
          </w:rPr>
          <w:t>Undersökning om betydande miljöpåverkan</w:t>
        </w:r>
        <w:r>
          <w:rPr>
            <w:noProof/>
          </w:rPr>
          <w:tab/>
        </w:r>
        <w:r>
          <w:rPr>
            <w:noProof/>
          </w:rPr>
          <w:fldChar w:fldCharType="begin"/>
        </w:r>
        <w:r>
          <w:rPr>
            <w:noProof/>
          </w:rPr>
          <w:instrText xml:space="preserve"> PAGEREF _Toc25350268 \h </w:instrText>
        </w:r>
        <w:r>
          <w:rPr>
            <w:noProof/>
          </w:rPr>
        </w:r>
        <w:r>
          <w:rPr>
            <w:noProof/>
          </w:rPr>
          <w:fldChar w:fldCharType="separate"/>
        </w:r>
        <w:r w:rsidR="001D11F1">
          <w:rPr>
            <w:noProof/>
          </w:rPr>
          <w:t>16</w:t>
        </w:r>
        <w:r>
          <w:rPr>
            <w:noProof/>
          </w:rPr>
          <w:fldChar w:fldCharType="end"/>
        </w:r>
      </w:hyperlink>
    </w:p>
    <w:p w14:paraId="11226211" w14:textId="54EFAFDC"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69">
        <w:r>
          <w:rPr>
            <w:rStyle w:val="Hyperlnk"/>
            <w:noProof/>
          </w:rPr>
          <w:t>Miljökonsekvenser</w:t>
        </w:r>
        <w:r>
          <w:rPr>
            <w:noProof/>
          </w:rPr>
          <w:tab/>
        </w:r>
        <w:r>
          <w:rPr>
            <w:noProof/>
          </w:rPr>
          <w:fldChar w:fldCharType="begin"/>
        </w:r>
        <w:r>
          <w:rPr>
            <w:noProof/>
          </w:rPr>
          <w:instrText xml:space="preserve"> PAGEREF _Toc25350269 \h </w:instrText>
        </w:r>
        <w:r>
          <w:rPr>
            <w:noProof/>
          </w:rPr>
        </w:r>
        <w:r>
          <w:rPr>
            <w:noProof/>
          </w:rPr>
          <w:fldChar w:fldCharType="separate"/>
        </w:r>
        <w:r w:rsidR="001D11F1">
          <w:rPr>
            <w:noProof/>
          </w:rPr>
          <w:t>16</w:t>
        </w:r>
        <w:r>
          <w:rPr>
            <w:noProof/>
          </w:rPr>
          <w:fldChar w:fldCharType="end"/>
        </w:r>
      </w:hyperlink>
    </w:p>
    <w:p w14:paraId="11226212" w14:textId="7C5B0877"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0">
        <w:r>
          <w:rPr>
            <w:rStyle w:val="Hyperlnk"/>
            <w:noProof/>
          </w:rPr>
          <w:t>Natur- och vattenområden</w:t>
        </w:r>
        <w:r>
          <w:rPr>
            <w:noProof/>
          </w:rPr>
          <w:tab/>
        </w:r>
        <w:r>
          <w:rPr>
            <w:noProof/>
          </w:rPr>
          <w:fldChar w:fldCharType="begin"/>
        </w:r>
        <w:r>
          <w:rPr>
            <w:noProof/>
          </w:rPr>
          <w:instrText xml:space="preserve"> PAGEREF _Toc25350270 \h </w:instrText>
        </w:r>
        <w:r>
          <w:rPr>
            <w:noProof/>
          </w:rPr>
        </w:r>
        <w:r>
          <w:rPr>
            <w:noProof/>
          </w:rPr>
          <w:fldChar w:fldCharType="separate"/>
        </w:r>
        <w:r w:rsidR="001D11F1">
          <w:rPr>
            <w:noProof/>
          </w:rPr>
          <w:t>16</w:t>
        </w:r>
        <w:r>
          <w:rPr>
            <w:noProof/>
          </w:rPr>
          <w:fldChar w:fldCharType="end"/>
        </w:r>
      </w:hyperlink>
    </w:p>
    <w:p w14:paraId="11226213" w14:textId="5ACE6BCB"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1">
        <w:r>
          <w:rPr>
            <w:rStyle w:val="Hyperlnk"/>
            <w:noProof/>
          </w:rPr>
          <w:t>Rik</w:t>
        </w:r>
        <w:r>
          <w:rPr>
            <w:rStyle w:val="Hyperlnk"/>
            <w:noProof/>
          </w:rPr>
          <w:t>sintressen och skyddade områden</w:t>
        </w:r>
        <w:r>
          <w:rPr>
            <w:noProof/>
          </w:rPr>
          <w:tab/>
        </w:r>
        <w:r>
          <w:rPr>
            <w:noProof/>
          </w:rPr>
          <w:fldChar w:fldCharType="begin"/>
        </w:r>
        <w:r>
          <w:rPr>
            <w:noProof/>
          </w:rPr>
          <w:instrText xml:space="preserve"> PAGEREF _Toc25350271 \h </w:instrText>
        </w:r>
        <w:r>
          <w:rPr>
            <w:noProof/>
          </w:rPr>
        </w:r>
        <w:r>
          <w:rPr>
            <w:noProof/>
          </w:rPr>
          <w:fldChar w:fldCharType="separate"/>
        </w:r>
        <w:r w:rsidR="001D11F1">
          <w:rPr>
            <w:noProof/>
          </w:rPr>
          <w:t>16</w:t>
        </w:r>
        <w:r>
          <w:rPr>
            <w:noProof/>
          </w:rPr>
          <w:fldChar w:fldCharType="end"/>
        </w:r>
      </w:hyperlink>
    </w:p>
    <w:p w14:paraId="11226214" w14:textId="703251BC"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2">
        <w:r>
          <w:rPr>
            <w:rStyle w:val="Hyperlnk"/>
            <w:noProof/>
          </w:rPr>
          <w:t>Stadsbild</w:t>
        </w:r>
        <w:r>
          <w:rPr>
            <w:noProof/>
          </w:rPr>
          <w:tab/>
        </w:r>
        <w:r>
          <w:rPr>
            <w:noProof/>
          </w:rPr>
          <w:fldChar w:fldCharType="begin"/>
        </w:r>
        <w:r>
          <w:rPr>
            <w:noProof/>
          </w:rPr>
          <w:instrText xml:space="preserve"> PAGEREF _Toc25350272 \h </w:instrText>
        </w:r>
        <w:r>
          <w:rPr>
            <w:noProof/>
          </w:rPr>
        </w:r>
        <w:r>
          <w:rPr>
            <w:noProof/>
          </w:rPr>
          <w:fldChar w:fldCharType="separate"/>
        </w:r>
        <w:r w:rsidR="001D11F1">
          <w:rPr>
            <w:noProof/>
          </w:rPr>
          <w:t>16</w:t>
        </w:r>
        <w:r>
          <w:rPr>
            <w:noProof/>
          </w:rPr>
          <w:fldChar w:fldCharType="end"/>
        </w:r>
      </w:hyperlink>
    </w:p>
    <w:p w14:paraId="11226215" w14:textId="3E9B9B53"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3">
        <w:r>
          <w:rPr>
            <w:rStyle w:val="Hyperlnk"/>
            <w:noProof/>
          </w:rPr>
          <w:t>Hälsa och säkerhet</w:t>
        </w:r>
        <w:r>
          <w:rPr>
            <w:noProof/>
          </w:rPr>
          <w:tab/>
        </w:r>
        <w:r>
          <w:rPr>
            <w:noProof/>
          </w:rPr>
          <w:fldChar w:fldCharType="begin"/>
        </w:r>
        <w:r>
          <w:rPr>
            <w:noProof/>
          </w:rPr>
          <w:instrText xml:space="preserve"> PAGEREF _Toc25350273 \h </w:instrText>
        </w:r>
        <w:r>
          <w:rPr>
            <w:noProof/>
          </w:rPr>
        </w:r>
        <w:r>
          <w:rPr>
            <w:noProof/>
          </w:rPr>
          <w:fldChar w:fldCharType="separate"/>
        </w:r>
        <w:r w:rsidR="001D11F1">
          <w:rPr>
            <w:noProof/>
          </w:rPr>
          <w:t>16</w:t>
        </w:r>
        <w:r>
          <w:rPr>
            <w:noProof/>
          </w:rPr>
          <w:fldChar w:fldCharType="end"/>
        </w:r>
      </w:hyperlink>
    </w:p>
    <w:p w14:paraId="11226216" w14:textId="60F9CF4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74">
        <w:r>
          <w:rPr>
            <w:rStyle w:val="Hyperlnk"/>
            <w:noProof/>
          </w:rPr>
          <w:t>Konsekvenser för miljökvalitetsnormer</w:t>
        </w:r>
        <w:r>
          <w:rPr>
            <w:noProof/>
          </w:rPr>
          <w:tab/>
        </w:r>
        <w:r>
          <w:rPr>
            <w:noProof/>
          </w:rPr>
          <w:fldChar w:fldCharType="begin"/>
        </w:r>
        <w:r>
          <w:rPr>
            <w:noProof/>
          </w:rPr>
          <w:instrText xml:space="preserve"> PAGEREF _Toc25350274 \h </w:instrText>
        </w:r>
        <w:r>
          <w:rPr>
            <w:noProof/>
          </w:rPr>
        </w:r>
        <w:r>
          <w:rPr>
            <w:noProof/>
          </w:rPr>
          <w:fldChar w:fldCharType="separate"/>
        </w:r>
        <w:r w:rsidR="001D11F1">
          <w:rPr>
            <w:noProof/>
          </w:rPr>
          <w:t>16</w:t>
        </w:r>
        <w:r>
          <w:rPr>
            <w:noProof/>
          </w:rPr>
          <w:fldChar w:fldCharType="end"/>
        </w:r>
      </w:hyperlink>
    </w:p>
    <w:p w14:paraId="11226217" w14:textId="7C0DD6F9"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5">
        <w:r>
          <w:rPr>
            <w:rStyle w:val="Hyperlnk"/>
            <w:noProof/>
          </w:rPr>
          <w:t>Miljökvalitetsnormer för vatten</w:t>
        </w:r>
        <w:r>
          <w:rPr>
            <w:noProof/>
          </w:rPr>
          <w:tab/>
        </w:r>
        <w:r>
          <w:rPr>
            <w:noProof/>
          </w:rPr>
          <w:fldChar w:fldCharType="begin"/>
        </w:r>
        <w:r>
          <w:rPr>
            <w:noProof/>
          </w:rPr>
          <w:instrText xml:space="preserve"> PAGEREF _Toc25350275 \h </w:instrText>
        </w:r>
        <w:r>
          <w:rPr>
            <w:noProof/>
          </w:rPr>
        </w:r>
        <w:r>
          <w:rPr>
            <w:noProof/>
          </w:rPr>
          <w:fldChar w:fldCharType="separate"/>
        </w:r>
        <w:r w:rsidR="001D11F1">
          <w:rPr>
            <w:noProof/>
          </w:rPr>
          <w:t>16</w:t>
        </w:r>
        <w:r>
          <w:rPr>
            <w:noProof/>
          </w:rPr>
          <w:fldChar w:fldCharType="end"/>
        </w:r>
      </w:hyperlink>
    </w:p>
    <w:p w14:paraId="11226218" w14:textId="3A4550DE"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6">
        <w:r>
          <w:rPr>
            <w:rStyle w:val="Hyperlnk"/>
            <w:noProof/>
          </w:rPr>
          <w:t>Miljökvalitetsnormer för luft</w:t>
        </w:r>
        <w:r>
          <w:rPr>
            <w:noProof/>
          </w:rPr>
          <w:tab/>
        </w:r>
        <w:r>
          <w:rPr>
            <w:noProof/>
          </w:rPr>
          <w:fldChar w:fldCharType="begin"/>
        </w:r>
        <w:r>
          <w:rPr>
            <w:noProof/>
          </w:rPr>
          <w:instrText xml:space="preserve"> PAGEREF _Toc25350276 \h </w:instrText>
        </w:r>
        <w:r>
          <w:rPr>
            <w:noProof/>
          </w:rPr>
        </w:r>
        <w:r>
          <w:rPr>
            <w:noProof/>
          </w:rPr>
          <w:fldChar w:fldCharType="separate"/>
        </w:r>
        <w:r w:rsidR="001D11F1">
          <w:rPr>
            <w:noProof/>
          </w:rPr>
          <w:t>17</w:t>
        </w:r>
        <w:r>
          <w:rPr>
            <w:noProof/>
          </w:rPr>
          <w:fldChar w:fldCharType="end"/>
        </w:r>
      </w:hyperlink>
    </w:p>
    <w:p w14:paraId="11226219" w14:textId="710F54B9"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77">
        <w:r>
          <w:rPr>
            <w:rStyle w:val="Hyperlnk"/>
            <w:noProof/>
          </w:rPr>
          <w:t>Miljökvalitetsnormer för buller</w:t>
        </w:r>
        <w:r>
          <w:rPr>
            <w:noProof/>
          </w:rPr>
          <w:tab/>
        </w:r>
        <w:r>
          <w:rPr>
            <w:noProof/>
          </w:rPr>
          <w:fldChar w:fldCharType="begin"/>
        </w:r>
        <w:r>
          <w:rPr>
            <w:noProof/>
          </w:rPr>
          <w:instrText xml:space="preserve"> PAGEREF _Toc25350277 \h </w:instrText>
        </w:r>
        <w:r>
          <w:rPr>
            <w:noProof/>
          </w:rPr>
        </w:r>
        <w:r>
          <w:rPr>
            <w:noProof/>
          </w:rPr>
          <w:fldChar w:fldCharType="separate"/>
        </w:r>
        <w:r w:rsidR="001D11F1">
          <w:rPr>
            <w:noProof/>
          </w:rPr>
          <w:t>17</w:t>
        </w:r>
        <w:r>
          <w:rPr>
            <w:noProof/>
          </w:rPr>
          <w:fldChar w:fldCharType="end"/>
        </w:r>
      </w:hyperlink>
    </w:p>
    <w:p w14:paraId="1122621A" w14:textId="46C9928C"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78">
        <w:r>
          <w:rPr>
            <w:rStyle w:val="Hyperlnk"/>
            <w:noProof/>
          </w:rPr>
          <w:t>Ekonomiska konsekvenser</w:t>
        </w:r>
        <w:r>
          <w:rPr>
            <w:noProof/>
          </w:rPr>
          <w:tab/>
        </w:r>
        <w:r>
          <w:rPr>
            <w:noProof/>
          </w:rPr>
          <w:fldChar w:fldCharType="begin"/>
        </w:r>
        <w:r>
          <w:rPr>
            <w:noProof/>
          </w:rPr>
          <w:instrText xml:space="preserve"> PAGEREF _Toc25350278 \h </w:instrText>
        </w:r>
        <w:r>
          <w:rPr>
            <w:noProof/>
          </w:rPr>
        </w:r>
        <w:r>
          <w:rPr>
            <w:noProof/>
          </w:rPr>
          <w:fldChar w:fldCharType="separate"/>
        </w:r>
        <w:r w:rsidR="001D11F1">
          <w:rPr>
            <w:noProof/>
          </w:rPr>
          <w:t>18</w:t>
        </w:r>
        <w:r>
          <w:rPr>
            <w:noProof/>
          </w:rPr>
          <w:fldChar w:fldCharType="end"/>
        </w:r>
      </w:hyperlink>
    </w:p>
    <w:p w14:paraId="1122621B" w14:textId="5186AD36"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79">
        <w:r>
          <w:rPr>
            <w:rStyle w:val="Hyperlnk"/>
            <w:noProof/>
          </w:rPr>
          <w:t>Sociala konsekvenser</w:t>
        </w:r>
        <w:r>
          <w:rPr>
            <w:noProof/>
          </w:rPr>
          <w:tab/>
        </w:r>
        <w:r>
          <w:rPr>
            <w:noProof/>
          </w:rPr>
          <w:fldChar w:fldCharType="begin"/>
        </w:r>
        <w:r>
          <w:rPr>
            <w:noProof/>
          </w:rPr>
          <w:instrText xml:space="preserve"> PAGEREF _Toc25350279 \h </w:instrText>
        </w:r>
        <w:r>
          <w:rPr>
            <w:noProof/>
          </w:rPr>
        </w:r>
        <w:r>
          <w:rPr>
            <w:noProof/>
          </w:rPr>
          <w:fldChar w:fldCharType="separate"/>
        </w:r>
        <w:r w:rsidR="001D11F1">
          <w:rPr>
            <w:noProof/>
          </w:rPr>
          <w:t>18</w:t>
        </w:r>
        <w:r>
          <w:rPr>
            <w:noProof/>
          </w:rPr>
          <w:fldChar w:fldCharType="end"/>
        </w:r>
      </w:hyperlink>
    </w:p>
    <w:p w14:paraId="1122621C" w14:textId="13D0DB54"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0">
        <w:r>
          <w:rPr>
            <w:rStyle w:val="Hyperlnk"/>
            <w:noProof/>
          </w:rPr>
          <w:t>Barnkonsekvenser</w:t>
        </w:r>
        <w:r>
          <w:rPr>
            <w:noProof/>
          </w:rPr>
          <w:tab/>
        </w:r>
        <w:r>
          <w:rPr>
            <w:noProof/>
          </w:rPr>
          <w:fldChar w:fldCharType="begin"/>
        </w:r>
        <w:r>
          <w:rPr>
            <w:noProof/>
          </w:rPr>
          <w:instrText xml:space="preserve"> PAGEREF _Toc25350280 \h </w:instrText>
        </w:r>
        <w:r>
          <w:rPr>
            <w:noProof/>
          </w:rPr>
        </w:r>
        <w:r>
          <w:rPr>
            <w:noProof/>
          </w:rPr>
          <w:fldChar w:fldCharType="separate"/>
        </w:r>
        <w:r w:rsidR="001D11F1">
          <w:rPr>
            <w:noProof/>
          </w:rPr>
          <w:t>18</w:t>
        </w:r>
        <w:r>
          <w:rPr>
            <w:noProof/>
          </w:rPr>
          <w:fldChar w:fldCharType="end"/>
        </w:r>
      </w:hyperlink>
    </w:p>
    <w:p w14:paraId="1122621D" w14:textId="5DEE2B63"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1">
        <w:r>
          <w:rPr>
            <w:rStyle w:val="Hyperlnk"/>
            <w:noProof/>
          </w:rPr>
          <w:t>Jämställdhet</w:t>
        </w:r>
        <w:r>
          <w:rPr>
            <w:noProof/>
          </w:rPr>
          <w:tab/>
        </w:r>
        <w:r>
          <w:rPr>
            <w:noProof/>
          </w:rPr>
          <w:fldChar w:fldCharType="begin"/>
        </w:r>
        <w:r>
          <w:rPr>
            <w:noProof/>
          </w:rPr>
          <w:instrText xml:space="preserve"> PAGEREF _Toc25350281 \h </w:instrText>
        </w:r>
        <w:r>
          <w:rPr>
            <w:noProof/>
          </w:rPr>
        </w:r>
        <w:r>
          <w:rPr>
            <w:noProof/>
          </w:rPr>
          <w:fldChar w:fldCharType="separate"/>
        </w:r>
        <w:r w:rsidR="001D11F1">
          <w:rPr>
            <w:noProof/>
          </w:rPr>
          <w:t>18</w:t>
        </w:r>
        <w:r>
          <w:rPr>
            <w:noProof/>
          </w:rPr>
          <w:fldChar w:fldCharType="end"/>
        </w:r>
      </w:hyperlink>
    </w:p>
    <w:p w14:paraId="1122621E" w14:textId="3CC4B18F"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2">
        <w:r>
          <w:rPr>
            <w:rStyle w:val="Hyperlnk"/>
            <w:noProof/>
          </w:rPr>
          <w:t>Tillgänglighet</w:t>
        </w:r>
        <w:r>
          <w:rPr>
            <w:noProof/>
          </w:rPr>
          <w:tab/>
        </w:r>
        <w:r>
          <w:rPr>
            <w:noProof/>
          </w:rPr>
          <w:fldChar w:fldCharType="begin"/>
        </w:r>
        <w:r>
          <w:rPr>
            <w:noProof/>
          </w:rPr>
          <w:instrText xml:space="preserve"> PAGEREF _Toc25350282 \h </w:instrText>
        </w:r>
        <w:r>
          <w:rPr>
            <w:noProof/>
          </w:rPr>
        </w:r>
        <w:r>
          <w:rPr>
            <w:noProof/>
          </w:rPr>
          <w:fldChar w:fldCharType="separate"/>
        </w:r>
        <w:r w:rsidR="001D11F1">
          <w:rPr>
            <w:noProof/>
          </w:rPr>
          <w:t>18</w:t>
        </w:r>
        <w:r>
          <w:rPr>
            <w:noProof/>
          </w:rPr>
          <w:fldChar w:fldCharType="end"/>
        </w:r>
      </w:hyperlink>
    </w:p>
    <w:p w14:paraId="1122621F" w14:textId="06E3767A"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83">
        <w:r>
          <w:rPr>
            <w:rStyle w:val="Hyperlnk"/>
            <w:noProof/>
          </w:rPr>
          <w:t>Fastighetskon</w:t>
        </w:r>
        <w:r>
          <w:rPr>
            <w:rStyle w:val="Hyperlnk"/>
            <w:noProof/>
          </w:rPr>
          <w:t>sekvenser</w:t>
        </w:r>
        <w:r>
          <w:rPr>
            <w:noProof/>
          </w:rPr>
          <w:tab/>
        </w:r>
        <w:r>
          <w:rPr>
            <w:noProof/>
          </w:rPr>
          <w:fldChar w:fldCharType="begin"/>
        </w:r>
        <w:r>
          <w:rPr>
            <w:noProof/>
          </w:rPr>
          <w:instrText xml:space="preserve"> PAGEREF _Toc25350283 \h </w:instrText>
        </w:r>
        <w:r>
          <w:rPr>
            <w:noProof/>
          </w:rPr>
        </w:r>
        <w:r>
          <w:rPr>
            <w:noProof/>
          </w:rPr>
          <w:fldChar w:fldCharType="separate"/>
        </w:r>
        <w:r w:rsidR="001D11F1">
          <w:rPr>
            <w:noProof/>
          </w:rPr>
          <w:t>18</w:t>
        </w:r>
        <w:r>
          <w:rPr>
            <w:noProof/>
          </w:rPr>
          <w:fldChar w:fldCharType="end"/>
        </w:r>
      </w:hyperlink>
    </w:p>
    <w:p w14:paraId="11226220" w14:textId="6E05888E" w:rsidR="00E168CA" w:rsidRDefault="004A2EA0">
      <w:pPr>
        <w:pStyle w:val="Innehll1"/>
        <w:rPr>
          <w:rFonts w:asciiTheme="minorHAnsi" w:eastAsiaTheme="minorEastAsia" w:hAnsiTheme="minorHAnsi" w:cstheme="minorBidi"/>
          <w:noProof/>
          <w:sz w:val="22"/>
          <w:szCs w:val="22"/>
          <w:lang w:eastAsia="sv-SE"/>
        </w:rPr>
      </w:pPr>
      <w:hyperlink w:anchor="_Toc25350284">
        <w:r>
          <w:rPr>
            <w:rStyle w:val="Hyperlnk"/>
            <w:noProof/>
          </w:rPr>
          <w:t>Planens genomförande</w:t>
        </w:r>
        <w:r>
          <w:rPr>
            <w:noProof/>
          </w:rPr>
          <w:tab/>
        </w:r>
        <w:r>
          <w:rPr>
            <w:noProof/>
          </w:rPr>
          <w:fldChar w:fldCharType="begin"/>
        </w:r>
        <w:r>
          <w:rPr>
            <w:noProof/>
          </w:rPr>
          <w:instrText xml:space="preserve"> PAGEREF _Toc25350284 \h </w:instrText>
        </w:r>
        <w:r>
          <w:rPr>
            <w:noProof/>
          </w:rPr>
        </w:r>
        <w:r>
          <w:rPr>
            <w:noProof/>
          </w:rPr>
          <w:fldChar w:fldCharType="separate"/>
        </w:r>
        <w:r w:rsidR="001D11F1">
          <w:rPr>
            <w:noProof/>
          </w:rPr>
          <w:t>20</w:t>
        </w:r>
        <w:r>
          <w:rPr>
            <w:noProof/>
          </w:rPr>
          <w:fldChar w:fldCharType="end"/>
        </w:r>
      </w:hyperlink>
    </w:p>
    <w:p w14:paraId="11226221" w14:textId="7D72A3EB"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85">
        <w:r>
          <w:rPr>
            <w:rStyle w:val="Hyperlnk"/>
            <w:noProof/>
          </w:rPr>
          <w:t>Organisatoriska frågor</w:t>
        </w:r>
        <w:r>
          <w:rPr>
            <w:noProof/>
          </w:rPr>
          <w:tab/>
        </w:r>
        <w:r>
          <w:rPr>
            <w:noProof/>
          </w:rPr>
          <w:fldChar w:fldCharType="begin"/>
        </w:r>
        <w:r>
          <w:rPr>
            <w:noProof/>
          </w:rPr>
          <w:instrText xml:space="preserve"> PAGEREF _Toc25350285 \h </w:instrText>
        </w:r>
        <w:r>
          <w:rPr>
            <w:noProof/>
          </w:rPr>
        </w:r>
        <w:r>
          <w:rPr>
            <w:noProof/>
          </w:rPr>
          <w:fldChar w:fldCharType="separate"/>
        </w:r>
        <w:r w:rsidR="001D11F1">
          <w:rPr>
            <w:noProof/>
          </w:rPr>
          <w:t>20</w:t>
        </w:r>
        <w:r>
          <w:rPr>
            <w:noProof/>
          </w:rPr>
          <w:fldChar w:fldCharType="end"/>
        </w:r>
      </w:hyperlink>
    </w:p>
    <w:p w14:paraId="11226222" w14:textId="623DEE5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6">
        <w:r>
          <w:rPr>
            <w:rStyle w:val="Hyperlnk"/>
            <w:noProof/>
          </w:rPr>
          <w:t>Allmänt</w:t>
        </w:r>
        <w:r>
          <w:rPr>
            <w:noProof/>
          </w:rPr>
          <w:tab/>
        </w:r>
        <w:r>
          <w:rPr>
            <w:noProof/>
          </w:rPr>
          <w:fldChar w:fldCharType="begin"/>
        </w:r>
        <w:r>
          <w:rPr>
            <w:noProof/>
          </w:rPr>
          <w:instrText xml:space="preserve"> PAGEREF _Toc25350286 \h </w:instrText>
        </w:r>
        <w:r>
          <w:rPr>
            <w:noProof/>
          </w:rPr>
        </w:r>
        <w:r>
          <w:rPr>
            <w:noProof/>
          </w:rPr>
          <w:fldChar w:fldCharType="separate"/>
        </w:r>
        <w:r w:rsidR="001D11F1">
          <w:rPr>
            <w:noProof/>
          </w:rPr>
          <w:t>20</w:t>
        </w:r>
        <w:r>
          <w:rPr>
            <w:noProof/>
          </w:rPr>
          <w:fldChar w:fldCharType="end"/>
        </w:r>
      </w:hyperlink>
    </w:p>
    <w:p w14:paraId="11226223" w14:textId="198141AD"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7">
        <w:r>
          <w:rPr>
            <w:rStyle w:val="Hyperlnk"/>
            <w:noProof/>
          </w:rPr>
          <w:t>Tidplan för genomförande</w:t>
        </w:r>
        <w:r>
          <w:rPr>
            <w:noProof/>
          </w:rPr>
          <w:tab/>
        </w:r>
        <w:r>
          <w:rPr>
            <w:noProof/>
          </w:rPr>
          <w:fldChar w:fldCharType="begin"/>
        </w:r>
        <w:r>
          <w:rPr>
            <w:noProof/>
          </w:rPr>
          <w:instrText xml:space="preserve"> PAGEREF _Toc25350287 \h </w:instrText>
        </w:r>
        <w:r>
          <w:rPr>
            <w:noProof/>
          </w:rPr>
        </w:r>
        <w:r>
          <w:rPr>
            <w:noProof/>
          </w:rPr>
          <w:fldChar w:fldCharType="separate"/>
        </w:r>
        <w:r w:rsidR="001D11F1">
          <w:rPr>
            <w:noProof/>
          </w:rPr>
          <w:t>20</w:t>
        </w:r>
        <w:r>
          <w:rPr>
            <w:noProof/>
          </w:rPr>
          <w:fldChar w:fldCharType="end"/>
        </w:r>
      </w:hyperlink>
    </w:p>
    <w:p w14:paraId="11226224" w14:textId="266BAA0D"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8">
        <w:r>
          <w:rPr>
            <w:rStyle w:val="Hyperlnk"/>
            <w:noProof/>
          </w:rPr>
          <w:t>Ans</w:t>
        </w:r>
        <w:r>
          <w:rPr>
            <w:rStyle w:val="Hyperlnk"/>
            <w:noProof/>
          </w:rPr>
          <w:t>varsfördelning</w:t>
        </w:r>
        <w:r>
          <w:rPr>
            <w:noProof/>
          </w:rPr>
          <w:tab/>
        </w:r>
        <w:r>
          <w:rPr>
            <w:noProof/>
          </w:rPr>
          <w:fldChar w:fldCharType="begin"/>
        </w:r>
        <w:r>
          <w:rPr>
            <w:noProof/>
          </w:rPr>
          <w:instrText xml:space="preserve"> PAGEREF _Toc25350288 \h </w:instrText>
        </w:r>
        <w:r>
          <w:rPr>
            <w:noProof/>
          </w:rPr>
        </w:r>
        <w:r>
          <w:rPr>
            <w:noProof/>
          </w:rPr>
          <w:fldChar w:fldCharType="separate"/>
        </w:r>
        <w:r w:rsidR="001D11F1">
          <w:rPr>
            <w:noProof/>
          </w:rPr>
          <w:t>20</w:t>
        </w:r>
        <w:r>
          <w:rPr>
            <w:noProof/>
          </w:rPr>
          <w:fldChar w:fldCharType="end"/>
        </w:r>
      </w:hyperlink>
    </w:p>
    <w:p w14:paraId="11226225" w14:textId="1B0F2771" w:rsidR="00E168CA" w:rsidRDefault="004A2EA0">
      <w:pPr>
        <w:pStyle w:val="Innehll3"/>
        <w:tabs>
          <w:tab w:val="right" w:leader="dot" w:pos="8495"/>
        </w:tabs>
        <w:rPr>
          <w:rFonts w:asciiTheme="minorHAnsi" w:eastAsiaTheme="minorEastAsia" w:hAnsiTheme="minorHAnsi" w:cstheme="minorBidi"/>
          <w:noProof/>
          <w:sz w:val="22"/>
          <w:lang w:eastAsia="sv-SE"/>
        </w:rPr>
      </w:pPr>
      <w:hyperlink w:anchor="_Toc25350289">
        <w:r>
          <w:rPr>
            <w:rStyle w:val="Hyperlnk"/>
            <w:noProof/>
          </w:rPr>
          <w:t>Avtal</w:t>
        </w:r>
        <w:r>
          <w:rPr>
            <w:noProof/>
          </w:rPr>
          <w:tab/>
        </w:r>
        <w:r>
          <w:rPr>
            <w:noProof/>
          </w:rPr>
          <w:fldChar w:fldCharType="begin"/>
        </w:r>
        <w:r>
          <w:rPr>
            <w:noProof/>
          </w:rPr>
          <w:instrText xml:space="preserve"> PAGEREF _Toc25350289 \h </w:instrText>
        </w:r>
        <w:r>
          <w:rPr>
            <w:noProof/>
          </w:rPr>
        </w:r>
        <w:r>
          <w:rPr>
            <w:noProof/>
          </w:rPr>
          <w:fldChar w:fldCharType="separate"/>
        </w:r>
        <w:r w:rsidR="001D11F1">
          <w:rPr>
            <w:noProof/>
          </w:rPr>
          <w:t>20</w:t>
        </w:r>
        <w:r>
          <w:rPr>
            <w:noProof/>
          </w:rPr>
          <w:fldChar w:fldCharType="end"/>
        </w:r>
      </w:hyperlink>
    </w:p>
    <w:p w14:paraId="11226226" w14:textId="631A4048"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90">
        <w:r>
          <w:rPr>
            <w:rStyle w:val="Hyperlnk"/>
            <w:noProof/>
          </w:rPr>
          <w:t>Ekonomiska frågor</w:t>
        </w:r>
        <w:r>
          <w:rPr>
            <w:noProof/>
          </w:rPr>
          <w:tab/>
        </w:r>
        <w:r>
          <w:rPr>
            <w:noProof/>
          </w:rPr>
          <w:fldChar w:fldCharType="begin"/>
        </w:r>
        <w:r>
          <w:rPr>
            <w:noProof/>
          </w:rPr>
          <w:instrText xml:space="preserve"> PAGEREF _Toc25350290 \h </w:instrText>
        </w:r>
        <w:r>
          <w:rPr>
            <w:noProof/>
          </w:rPr>
        </w:r>
        <w:r>
          <w:rPr>
            <w:noProof/>
          </w:rPr>
          <w:fldChar w:fldCharType="separate"/>
        </w:r>
        <w:r w:rsidR="001D11F1">
          <w:rPr>
            <w:noProof/>
          </w:rPr>
          <w:t>20</w:t>
        </w:r>
        <w:r>
          <w:rPr>
            <w:noProof/>
          </w:rPr>
          <w:fldChar w:fldCharType="end"/>
        </w:r>
      </w:hyperlink>
    </w:p>
    <w:p w14:paraId="11226227" w14:textId="6894DFC0" w:rsidR="00E168CA" w:rsidRDefault="004A2EA0">
      <w:pPr>
        <w:pStyle w:val="Innehll2"/>
        <w:tabs>
          <w:tab w:val="right" w:leader="dot" w:pos="8495"/>
        </w:tabs>
        <w:rPr>
          <w:rFonts w:asciiTheme="minorHAnsi" w:eastAsiaTheme="minorEastAsia" w:hAnsiTheme="minorHAnsi" w:cstheme="minorBidi"/>
          <w:noProof/>
          <w:sz w:val="22"/>
          <w:lang w:eastAsia="sv-SE"/>
        </w:rPr>
      </w:pPr>
      <w:hyperlink w:anchor="_Toc25350291">
        <w:r>
          <w:rPr>
            <w:rStyle w:val="Hyperlnk"/>
            <w:noProof/>
          </w:rPr>
          <w:t>Tekniska utredningar</w:t>
        </w:r>
        <w:r>
          <w:rPr>
            <w:noProof/>
          </w:rPr>
          <w:tab/>
        </w:r>
        <w:r>
          <w:rPr>
            <w:noProof/>
          </w:rPr>
          <w:fldChar w:fldCharType="begin"/>
        </w:r>
        <w:r>
          <w:rPr>
            <w:noProof/>
          </w:rPr>
          <w:instrText xml:space="preserve"> PAGEREF _Toc25350291 \h </w:instrText>
        </w:r>
        <w:r>
          <w:rPr>
            <w:noProof/>
          </w:rPr>
        </w:r>
        <w:r>
          <w:rPr>
            <w:noProof/>
          </w:rPr>
          <w:fldChar w:fldCharType="separate"/>
        </w:r>
        <w:r w:rsidR="001D11F1">
          <w:rPr>
            <w:noProof/>
          </w:rPr>
          <w:t>21</w:t>
        </w:r>
        <w:r>
          <w:rPr>
            <w:noProof/>
          </w:rPr>
          <w:fldChar w:fldCharType="end"/>
        </w:r>
      </w:hyperlink>
    </w:p>
    <w:p w14:paraId="11226228" w14:textId="11DA6486" w:rsidR="00E168CA" w:rsidRDefault="004A2EA0">
      <w:pPr>
        <w:pStyle w:val="Innehll1"/>
        <w:rPr>
          <w:rFonts w:asciiTheme="minorHAnsi" w:eastAsiaTheme="minorEastAsia" w:hAnsiTheme="minorHAnsi" w:cstheme="minorBidi"/>
          <w:noProof/>
          <w:sz w:val="22"/>
          <w:szCs w:val="22"/>
          <w:lang w:eastAsia="sv-SE"/>
        </w:rPr>
      </w:pPr>
      <w:hyperlink w:anchor="_Toc25350292">
        <w:r>
          <w:rPr>
            <w:rStyle w:val="Hyperlnk"/>
            <w:noProof/>
          </w:rPr>
          <w:t>Planförfattare</w:t>
        </w:r>
        <w:r>
          <w:rPr>
            <w:noProof/>
          </w:rPr>
          <w:tab/>
        </w:r>
        <w:r>
          <w:rPr>
            <w:noProof/>
          </w:rPr>
          <w:fldChar w:fldCharType="begin"/>
        </w:r>
        <w:r>
          <w:rPr>
            <w:noProof/>
          </w:rPr>
          <w:instrText xml:space="preserve"> PAGEREF _Toc25350292 \h </w:instrText>
        </w:r>
        <w:r>
          <w:rPr>
            <w:noProof/>
          </w:rPr>
        </w:r>
        <w:r>
          <w:rPr>
            <w:noProof/>
          </w:rPr>
          <w:fldChar w:fldCharType="separate"/>
        </w:r>
        <w:r w:rsidR="001D11F1">
          <w:rPr>
            <w:noProof/>
          </w:rPr>
          <w:t>21</w:t>
        </w:r>
        <w:r>
          <w:rPr>
            <w:noProof/>
          </w:rPr>
          <w:fldChar w:fldCharType="end"/>
        </w:r>
      </w:hyperlink>
    </w:p>
    <w:p w14:paraId="11226229" w14:textId="77777777" w:rsidR="00E168CA" w:rsidRDefault="004A2EA0">
      <w:pPr>
        <w:spacing w:line="276" w:lineRule="auto"/>
        <w:sectPr w:rsidR="00E168CA">
          <w:headerReference w:type="even" r:id="rId23"/>
          <w:headerReference w:type="default" r:id="rId24"/>
          <w:headerReference w:type="first" r:id="rId25"/>
          <w:pgSz w:w="11906" w:h="16838"/>
          <w:pgMar w:top="1417" w:right="1700" w:bottom="1417" w:left="1701" w:header="720" w:footer="0" w:gutter="0"/>
          <w:pgNumType w:start="1" w:chapSep="period"/>
          <w:cols w:space="720"/>
          <w:titlePg/>
        </w:sectPr>
      </w:pPr>
      <w:r>
        <w:rPr>
          <w:b/>
          <w:bCs/>
          <w:sz w:val="24"/>
          <w:szCs w:val="24"/>
        </w:rPr>
        <w:fldChar w:fldCharType="end"/>
      </w:r>
    </w:p>
    <w:p w14:paraId="1122622A" w14:textId="77777777" w:rsidR="00E168CA" w:rsidRDefault="004A2EA0">
      <w:pPr>
        <w:pStyle w:val="Rubrik1HultVim"/>
      </w:pPr>
      <w:bookmarkStart w:id="20" w:name="_Toc492896825"/>
      <w:bookmarkStart w:id="21" w:name="_Toc25350223"/>
      <w:r>
        <w:lastRenderedPageBreak/>
        <w:t>Inledning</w:t>
      </w:r>
      <w:bookmarkEnd w:id="20"/>
      <w:bookmarkEnd w:id="21"/>
    </w:p>
    <w:p w14:paraId="1122622B" w14:textId="77777777" w:rsidR="00E168CA" w:rsidRDefault="004A2EA0">
      <w:pPr>
        <w:pStyle w:val="BrdtextHultVim"/>
      </w:pPr>
      <w:r>
        <w:t xml:space="preserve">Om en </w:t>
      </w:r>
      <w:r>
        <w:t>detaljplan behöver kompletteras eller ändras men att huvudsyftet fortfarande är detsamma kan man användas sig av ”ändring av detaljplan”. Bestämmelser kan då läggas till eller tas bort. De ursprungliga planhandlingarna gäller fortfarande och ska läsas till</w:t>
      </w:r>
      <w:r>
        <w:t>sammans med tillkommande ändringar.</w:t>
      </w:r>
    </w:p>
    <w:p w14:paraId="1122622C" w14:textId="77777777" w:rsidR="00E168CA" w:rsidRDefault="004A2EA0">
      <w:pPr>
        <w:pStyle w:val="BrdtextHultVim"/>
      </w:pPr>
      <w:r>
        <w:t>En detaljplan består av en plankarta med bestämmelser. Plankartan är den handling som är juridiskt bindande och anger till exempel vad som skall vara allmän plats, kvartersmark (privat mark), hur bebyggelsen skall regler</w:t>
      </w:r>
      <w:r>
        <w:t>as. Plankartan ligger till grund för kommande bygglovsprövning.</w:t>
      </w:r>
    </w:p>
    <w:p w14:paraId="1122622D" w14:textId="77777777" w:rsidR="00E168CA" w:rsidRDefault="004A2EA0">
      <w:pPr>
        <w:pStyle w:val="BrdtextHultVim"/>
      </w:pPr>
      <w:r>
        <w:t>Till varje detaljplan hör också en plan- och genomförandebeskrivning som förklarar syftet med planen och på vilket sätt den skall genomföras. Avsikten är att alla som berörs av detaljplanen sk</w:t>
      </w:r>
      <w:r>
        <w:t>all förstå vilka konsekvenserna blir när planen genomförs.</w:t>
      </w:r>
    </w:p>
    <w:p w14:paraId="1122622E" w14:textId="77777777" w:rsidR="00E168CA" w:rsidRDefault="004A2EA0">
      <w:pPr>
        <w:pStyle w:val="BrdtextHultVim"/>
      </w:pPr>
      <w:r>
        <w:t xml:space="preserve">Plan- och genomförandebeskrivningen har ingen egen rättsverkan. </w:t>
      </w:r>
    </w:p>
    <w:p w14:paraId="1122622F" w14:textId="77777777" w:rsidR="00E168CA" w:rsidRDefault="004A2EA0">
      <w:pPr>
        <w:pStyle w:val="BrdtextHultVim"/>
      </w:pPr>
      <w:r>
        <w:t>Kommunen upprättar även en undersökning om betydande miljöpåverkan för att avgöra om detaljplaneförslaget kan antas påverka miljön s</w:t>
      </w:r>
      <w:r>
        <w:t>å mycket att en miljökonsekvensbeskrivning behövs.</w:t>
      </w:r>
    </w:p>
    <w:p w14:paraId="11226230" w14:textId="77777777" w:rsidR="00E168CA" w:rsidRDefault="004A2EA0">
      <w:pPr>
        <w:pStyle w:val="BrdtextHultVim"/>
      </w:pPr>
      <w:r>
        <w:t>Detaljplanen är framtagen med stöd av plan- och bygglagen (2010:900).</w:t>
      </w:r>
    </w:p>
    <w:p w14:paraId="11226231" w14:textId="77777777" w:rsidR="00E168CA" w:rsidRDefault="004A2EA0">
      <w:pPr>
        <w:pStyle w:val="Rubrik2HultVim"/>
      </w:pPr>
      <w:bookmarkStart w:id="22" w:name="_Toc492896826"/>
      <w:bookmarkStart w:id="23" w:name="_Toc25350224"/>
      <w:r>
        <w:t>Planhandlingar</w:t>
      </w:r>
      <w:bookmarkEnd w:id="22"/>
      <w:bookmarkEnd w:id="23"/>
    </w:p>
    <w:p w14:paraId="11226232" w14:textId="77777777" w:rsidR="00E168CA" w:rsidRDefault="004A2EA0">
      <w:pPr>
        <w:pStyle w:val="BrdtextHultVim"/>
        <w:spacing w:after="60" w:afterAutospacing="0"/>
      </w:pPr>
      <w:bookmarkStart w:id="24" w:name="_Toc492896827"/>
      <w:r>
        <w:t>Ändringen av detaljplanehandlingarna består av:</w:t>
      </w:r>
    </w:p>
    <w:p w14:paraId="11226233" w14:textId="77777777" w:rsidR="00E168CA" w:rsidRDefault="004A2EA0">
      <w:pPr>
        <w:pStyle w:val="BrdtextHultVim"/>
        <w:numPr>
          <w:ilvl w:val="0"/>
          <w:numId w:val="2"/>
        </w:numPr>
        <w:rPr>
          <w:szCs w:val="24"/>
        </w:rPr>
      </w:pPr>
      <w:r>
        <w:rPr>
          <w:szCs w:val="24"/>
        </w:rPr>
        <w:t>Plankarta med nya bestämmelser, skala 1:500 (A3)</w:t>
      </w:r>
    </w:p>
    <w:p w14:paraId="11226234" w14:textId="77777777" w:rsidR="00E168CA" w:rsidRDefault="004A2EA0">
      <w:pPr>
        <w:pStyle w:val="BrdtextHultVim"/>
        <w:numPr>
          <w:ilvl w:val="0"/>
          <w:numId w:val="2"/>
        </w:numPr>
        <w:rPr>
          <w:szCs w:val="24"/>
        </w:rPr>
      </w:pPr>
      <w:r>
        <w:rPr>
          <w:szCs w:val="24"/>
        </w:rPr>
        <w:t xml:space="preserve">Tillägg till plan- och </w:t>
      </w:r>
      <w:r>
        <w:rPr>
          <w:szCs w:val="24"/>
        </w:rPr>
        <w:t xml:space="preserve">genomförandebeskrivning </w:t>
      </w:r>
    </w:p>
    <w:p w14:paraId="11226235" w14:textId="77777777" w:rsidR="00E168CA" w:rsidRDefault="004A2EA0">
      <w:pPr>
        <w:pStyle w:val="BrdtextHultVim"/>
        <w:numPr>
          <w:ilvl w:val="0"/>
          <w:numId w:val="2"/>
        </w:numPr>
        <w:rPr>
          <w:szCs w:val="24"/>
        </w:rPr>
      </w:pPr>
      <w:r>
        <w:rPr>
          <w:szCs w:val="24"/>
        </w:rPr>
        <w:t>U</w:t>
      </w:r>
      <w:r>
        <w:t>ndersökning om betydande miljöpåverkan</w:t>
      </w:r>
    </w:p>
    <w:p w14:paraId="11226236" w14:textId="77777777" w:rsidR="00E168CA" w:rsidRDefault="004A2EA0">
      <w:pPr>
        <w:pStyle w:val="BrdtextHultVim"/>
        <w:numPr>
          <w:ilvl w:val="0"/>
          <w:numId w:val="2"/>
        </w:numPr>
        <w:rPr>
          <w:szCs w:val="24"/>
        </w:rPr>
      </w:pPr>
      <w:r>
        <w:rPr>
          <w:szCs w:val="24"/>
        </w:rPr>
        <w:t>Fastighetsförteckning</w:t>
      </w:r>
    </w:p>
    <w:p w14:paraId="11226237" w14:textId="77777777" w:rsidR="00E168CA" w:rsidRDefault="004A2EA0">
      <w:pPr>
        <w:pStyle w:val="BrdtextHultVim"/>
        <w:rPr>
          <w:szCs w:val="24"/>
        </w:rPr>
      </w:pPr>
      <w:r>
        <w:rPr>
          <w:szCs w:val="24"/>
        </w:rPr>
        <w:t xml:space="preserve">Handlingarna läses tillsammans med planhandlingarna för gällande detaljplan 0884-P396, lagakraftvunnen 2013-04-24. Gällande handlingar för den under liggande </w:t>
      </w:r>
      <w:r>
        <w:rPr>
          <w:szCs w:val="24"/>
        </w:rPr>
        <w:t>detaljplanen:</w:t>
      </w:r>
    </w:p>
    <w:p w14:paraId="11226238" w14:textId="77777777" w:rsidR="00E168CA" w:rsidRDefault="004A2EA0">
      <w:pPr>
        <w:pStyle w:val="BrdtextHultVim"/>
        <w:numPr>
          <w:ilvl w:val="0"/>
          <w:numId w:val="7"/>
        </w:numPr>
        <w:rPr>
          <w:szCs w:val="24"/>
        </w:rPr>
      </w:pPr>
      <w:r>
        <w:rPr>
          <w:szCs w:val="24"/>
        </w:rPr>
        <w:t>Plankarta med bestämmelser</w:t>
      </w:r>
    </w:p>
    <w:p w14:paraId="11226239" w14:textId="77777777" w:rsidR="00E168CA" w:rsidRDefault="004A2EA0">
      <w:pPr>
        <w:pStyle w:val="BrdtextHultVim"/>
        <w:numPr>
          <w:ilvl w:val="0"/>
          <w:numId w:val="7"/>
        </w:numPr>
        <w:rPr>
          <w:szCs w:val="24"/>
        </w:rPr>
      </w:pPr>
      <w:r>
        <w:rPr>
          <w:szCs w:val="24"/>
        </w:rPr>
        <w:t>Planbeskrivning</w:t>
      </w:r>
    </w:p>
    <w:p w14:paraId="1122623A" w14:textId="77777777" w:rsidR="00E168CA" w:rsidRDefault="00E168CA">
      <w:pPr>
        <w:pStyle w:val="BrdtextHultVim"/>
        <w:rPr>
          <w:szCs w:val="24"/>
        </w:rPr>
      </w:pPr>
    </w:p>
    <w:p w14:paraId="1122623B" w14:textId="77777777" w:rsidR="00E168CA" w:rsidRDefault="00E168CA">
      <w:pPr>
        <w:pStyle w:val="BrdtextHultVim"/>
        <w:rPr>
          <w:szCs w:val="24"/>
        </w:rPr>
      </w:pPr>
    </w:p>
    <w:p w14:paraId="1122623C" w14:textId="77777777" w:rsidR="00E168CA" w:rsidRDefault="004A2EA0">
      <w:pPr>
        <w:pStyle w:val="Rubrik2HultVim"/>
      </w:pPr>
      <w:bookmarkStart w:id="25" w:name="_Toc25350225"/>
      <w:r>
        <w:lastRenderedPageBreak/>
        <w:t>Planens syfte och huvuddrag</w:t>
      </w:r>
      <w:bookmarkEnd w:id="24"/>
      <w:bookmarkEnd w:id="25"/>
    </w:p>
    <w:p w14:paraId="1122623D" w14:textId="77777777" w:rsidR="00E168CA" w:rsidRDefault="004A2EA0">
      <w:pPr>
        <w:pStyle w:val="BrdtextHultVim"/>
      </w:pPr>
      <w:bookmarkStart w:id="26" w:name="_Hlk21587648"/>
      <w:r>
        <w:t xml:space="preserve">Syftet med ändringen av detaljplanen är </w:t>
      </w:r>
      <w:bookmarkStart w:id="27" w:name="_Hlk19197253"/>
      <w:r>
        <w:t>att möjliggöra bilda totalt fyra bostadsfastigheter genom en avstyckning inom planområdet. Dagens detaljplan tillåter endast en m</w:t>
      </w:r>
      <w:r>
        <w:t xml:space="preserve">insta tomtstorlek på 600 </w:t>
      </w:r>
      <w:r>
        <w:rPr>
          <w:szCs w:val="24"/>
        </w:rPr>
        <w:t>m</w:t>
      </w:r>
      <w:r>
        <w:rPr>
          <w:szCs w:val="24"/>
          <w:vertAlign w:val="superscript"/>
        </w:rPr>
        <w:t>2</w:t>
      </w:r>
      <w:r>
        <w:t xml:space="preserve"> vilket inte är möjligt då planområdet är 1276 </w:t>
      </w:r>
      <w:r>
        <w:rPr>
          <w:szCs w:val="24"/>
        </w:rPr>
        <w:t>m</w:t>
      </w:r>
      <w:r>
        <w:rPr>
          <w:szCs w:val="24"/>
          <w:vertAlign w:val="superscript"/>
        </w:rPr>
        <w:t>2</w:t>
      </w:r>
      <w:r>
        <w:t xml:space="preserve">. Delas 1276 </w:t>
      </w:r>
      <w:r>
        <w:rPr>
          <w:szCs w:val="24"/>
        </w:rPr>
        <w:t>m</w:t>
      </w:r>
      <w:r>
        <w:rPr>
          <w:szCs w:val="24"/>
          <w:vertAlign w:val="superscript"/>
        </w:rPr>
        <w:t xml:space="preserve">2 </w:t>
      </w:r>
      <w:r>
        <w:t>i fyra delar överskrider detta dagens gräns. I och med att den här planbestämmelsen upphör att gälla så blir det möjligt att dela upp planområdet till fyra delar ge</w:t>
      </w:r>
      <w:r>
        <w:t xml:space="preserve">nom en avstyckning. Det krävs även bygglov för de attefallsåtgärder som avses i 4 a-4 c §§. PBL 9 kap. 8 § </w:t>
      </w:r>
      <w:proofErr w:type="spellStart"/>
      <w:r>
        <w:t>st</w:t>
      </w:r>
      <w:proofErr w:type="spellEnd"/>
      <w:r>
        <w:t xml:space="preserve"> 2a). Det vill säga det kräva bygglov för att bygga ett attefallshus eller inreda ytterligare en bostad eller göra en tillbyggnad med till exempel </w:t>
      </w:r>
      <w:r>
        <w:t>en takkupa.</w:t>
      </w:r>
    </w:p>
    <w:p w14:paraId="1122623E" w14:textId="77777777" w:rsidR="00E168CA" w:rsidRDefault="004A2EA0">
      <w:pPr>
        <w:pStyle w:val="BrdtextHultVim"/>
      </w:pPr>
      <w:r>
        <w:t xml:space="preserve">Detaljplanen strider inte mot översiktsplanen och överensstämmer med översiktsplanens intentioner för Vimmerby kommun. </w:t>
      </w:r>
      <w:r>
        <w:rPr>
          <w:szCs w:val="24"/>
        </w:rPr>
        <w:t>Den föreslagna detaljplanen är en konsekvens av stadens förtätning och är ur ett hållbarhetsperspektiv en föredömlig utbyggna</w:t>
      </w:r>
      <w:r>
        <w:rPr>
          <w:szCs w:val="24"/>
        </w:rPr>
        <w:t>d av staden.</w:t>
      </w:r>
    </w:p>
    <w:p w14:paraId="1122623F" w14:textId="77777777" w:rsidR="00E168CA" w:rsidRDefault="004A2EA0">
      <w:pPr>
        <w:pStyle w:val="BrdtextHultVim"/>
      </w:pPr>
      <w:r>
        <w:t>Planarbetet beräknas ske med ett så kallat begränsat förfarande. Om det under planarbetets gång visar sig att kriterierna för ett begränsat förfarande inte uppfylls, övergår planprocessen till ett standardförfarande.</w:t>
      </w:r>
      <w:bookmarkStart w:id="28" w:name="_Toc492896828"/>
      <w:bookmarkEnd w:id="26"/>
      <w:bookmarkEnd w:id="27"/>
    </w:p>
    <w:p w14:paraId="11226240" w14:textId="77777777" w:rsidR="00E168CA" w:rsidRDefault="004A2EA0">
      <w:pPr>
        <w:pStyle w:val="Rubrik2HultVim"/>
        <w:ind w:left="0" w:firstLine="1134"/>
      </w:pPr>
      <w:bookmarkStart w:id="29" w:name="_Toc25350226"/>
      <w:r>
        <w:t>Planprocessen</w:t>
      </w:r>
      <w:bookmarkEnd w:id="28"/>
      <w:bookmarkEnd w:id="29"/>
    </w:p>
    <w:p w14:paraId="11226241" w14:textId="77777777" w:rsidR="00E168CA" w:rsidRDefault="004A2EA0">
      <w:pPr>
        <w:pStyle w:val="BrdtextHultVim"/>
      </w:pPr>
      <w:bookmarkStart w:id="30" w:name="_Toc492896829"/>
      <w:r>
        <w:t>Planen hante</w:t>
      </w:r>
      <w:r>
        <w:t xml:space="preserve">ras med ett standardförfarande eftersom syftet inte är i strid mot översiktsplanen och inte anses vara av betydande allmänt intresse eller i övrigt av stor betydelse eller kan antas medföra en betydande miljö-påverkan. </w:t>
      </w:r>
    </w:p>
    <w:p w14:paraId="11226242" w14:textId="77777777" w:rsidR="00E168CA" w:rsidRDefault="004A2EA0">
      <w:pPr>
        <w:spacing w:after="0" w:line="240" w:lineRule="auto"/>
        <w:ind w:left="1134"/>
      </w:pPr>
      <w:r>
        <w:rPr>
          <w:rFonts w:ascii="Open Sans" w:hAnsi="Open Sans"/>
          <w:noProof/>
          <w:color w:val="444444"/>
          <w:sz w:val="21"/>
          <w:szCs w:val="21"/>
          <w:lang w:eastAsia="sv-SE"/>
        </w:rPr>
        <w:drawing>
          <wp:inline distT="0" distB="0" distL="0" distR="0" wp14:anchorId="1122631F" wp14:editId="11226320">
            <wp:extent cx="4688840" cy="455930"/>
            <wp:effectExtent l="0" t="0" r="0" b="1270"/>
            <wp:docPr id="3" name="Bildobjekt 3" descr="http://www.boverket.se/imagevault/publishedmedia/8dolpcj1mo2qkzj0dzp4/standardforfarande-enklare-planproc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http://www.boverket.se/imagevault/publishedmedia/8dolpcj1mo2qkzj0dzp4/standardforfarande-enklare-planprocess.jpg"/>
                    <pic:cNvPicPr>
                      <a:picLocks noChangeAspect="1" noChangeArrowheads="1"/>
                    </pic:cNvPicPr>
                  </pic:nvPicPr>
                  <pic:blipFill dpi="0">
                    <a:blip r:embed="rId26"/>
                    <a:srcRect t="41858" b="8528"/>
                    <a:stretch>
                      <a:fillRect/>
                    </a:stretch>
                  </pic:blipFill>
                  <pic:spPr bwMode="auto">
                    <a:xfrm>
                      <a:off x="0" y="0"/>
                      <a:ext cx="5013770" cy="487940"/>
                    </a:xfrm>
                    <a:prstGeom prst="rect">
                      <a:avLst/>
                    </a:prstGeom>
                    <a:noFill/>
                    <a:ln>
                      <a:noFill/>
                    </a:ln>
                  </pic:spPr>
                </pic:pic>
              </a:graphicData>
            </a:graphic>
          </wp:inline>
        </w:drawing>
      </w:r>
    </w:p>
    <w:p w14:paraId="11226243" w14:textId="77777777" w:rsidR="00E168CA" w:rsidRDefault="004A2EA0">
      <w:pPr>
        <w:pStyle w:val="BildtextHultVim"/>
      </w:pPr>
      <w:r>
        <w:t>Processen vid standardförfarande.</w:t>
      </w:r>
    </w:p>
    <w:p w14:paraId="11226244" w14:textId="77777777" w:rsidR="00E168CA" w:rsidRDefault="004A2EA0">
      <w:pPr>
        <w:pStyle w:val="BrdtextHultVim"/>
        <w:rPr>
          <w:lang w:eastAsia="sv-SE"/>
        </w:rPr>
      </w:pPr>
      <w:r>
        <w:rPr>
          <w:lang w:eastAsia="sv-SE"/>
        </w:rPr>
        <w:t>Kommunen skall samråda detaljplaneförslaget med bland andra länsstyrelsen, lantmäterimyndigheten, kända sakägare och boende som berörs. Samrådets syfte är att samla in information, önskemål och synpunkter som berör planförslaget i ett tidigt skede i detalj</w:t>
      </w:r>
      <w:r>
        <w:rPr>
          <w:lang w:eastAsia="sv-SE"/>
        </w:rPr>
        <w:t>planearbetet.</w:t>
      </w:r>
    </w:p>
    <w:p w14:paraId="11226245" w14:textId="77777777" w:rsidR="00E168CA" w:rsidRDefault="004A2EA0">
      <w:pPr>
        <w:pStyle w:val="BrdtextHultVim"/>
        <w:rPr>
          <w:lang w:eastAsia="sv-SE"/>
        </w:rPr>
      </w:pPr>
      <w:r>
        <w:rPr>
          <w:lang w:eastAsia="sv-SE"/>
        </w:rPr>
        <w:t xml:space="preserve">När samrådet genomförts kan planförslaget justeras utifrån de synpunkter som kommit in för att bättre anpassa förslaget till förutsättningarna på platsen. </w:t>
      </w:r>
      <w:r>
        <w:t>När ett förslag till detaljplan har varit på samråd och redigerats efter inkomna synpun</w:t>
      </w:r>
      <w:r>
        <w:t>kter skall det färdiga förslaget vara tillgängligt för granskning under två veckor.</w:t>
      </w:r>
      <w:r>
        <w:rPr>
          <w:lang w:eastAsia="sv-SE"/>
        </w:rPr>
        <w:t xml:space="preserve"> </w:t>
      </w:r>
      <w:r>
        <w:t>Synpunkter från samrådet och granskningen redovisas i ett granskningsutlåtande.</w:t>
      </w:r>
    </w:p>
    <w:p w14:paraId="11226246" w14:textId="77777777" w:rsidR="00E168CA" w:rsidRDefault="004A2EA0">
      <w:pPr>
        <w:pStyle w:val="BrdtextHultVim"/>
      </w:pPr>
      <w:r>
        <w:lastRenderedPageBreak/>
        <w:t>Ändring av detaljplanen antas av miljö- och byggnadsnämnden. Efter antagandet har ej tillgod</w:t>
      </w:r>
      <w:r>
        <w:t>osedda sakägare under tre veckors tid möjlighet att överklaga detaljplanen. Därefter vinner planen laga kraft om den inte överklagas.</w:t>
      </w:r>
    </w:p>
    <w:p w14:paraId="11226247" w14:textId="77777777" w:rsidR="00E168CA" w:rsidRDefault="004A2EA0">
      <w:pPr>
        <w:pStyle w:val="Rubrik2HultVim"/>
      </w:pPr>
      <w:bookmarkStart w:id="31" w:name="_Toc25350227"/>
      <w:r>
        <w:t>Plandata</w:t>
      </w:r>
      <w:bookmarkEnd w:id="30"/>
      <w:bookmarkEnd w:id="31"/>
    </w:p>
    <w:p w14:paraId="11226248" w14:textId="77777777" w:rsidR="00E168CA" w:rsidRDefault="004A2EA0">
      <w:pPr>
        <w:pStyle w:val="Rubrik3HultVim"/>
      </w:pPr>
      <w:bookmarkStart w:id="32" w:name="_Toc492896830"/>
      <w:bookmarkStart w:id="33" w:name="_Toc25350228"/>
      <w:r>
        <w:t>Läge</w:t>
      </w:r>
      <w:bookmarkEnd w:id="32"/>
      <w:bookmarkEnd w:id="33"/>
    </w:p>
    <w:p w14:paraId="11226249" w14:textId="77777777" w:rsidR="00E168CA" w:rsidRDefault="004A2EA0">
      <w:pPr>
        <w:pStyle w:val="BrdtextHultVim"/>
      </w:pPr>
      <w:bookmarkStart w:id="34" w:name="_Hlk21587635"/>
      <w:r>
        <w:t xml:space="preserve">Planområdet ligger cirka </w:t>
      </w:r>
      <w:r>
        <w:rPr>
          <w:color w:val="000000" w:themeColor="text1"/>
        </w:rPr>
        <w:t>800 meter</w:t>
      </w:r>
      <w:r>
        <w:t xml:space="preserve"> nordöst om centrala Vimmerby i anslutning till Vattentornsgatan och Skyttegatan. </w:t>
      </w:r>
    </w:p>
    <w:p w14:paraId="1122624A" w14:textId="77777777" w:rsidR="00E168CA" w:rsidRDefault="004A2EA0">
      <w:pPr>
        <w:pStyle w:val="BrdtextHultVim"/>
      </w:pPr>
      <w:bookmarkStart w:id="35" w:name="_Toc492896831"/>
      <w:r>
        <w:t>Planområdet angränsar till bostadsfastigheterna Lövkojan 1,2 och 7.</w:t>
      </w:r>
    </w:p>
    <w:p w14:paraId="1122624B" w14:textId="77777777" w:rsidR="00E168CA" w:rsidRDefault="004A2EA0">
      <w:pPr>
        <w:pStyle w:val="Rubrik3HultVim"/>
      </w:pPr>
      <w:bookmarkStart w:id="36" w:name="_Toc25350229"/>
      <w:bookmarkEnd w:id="34"/>
      <w:r>
        <w:t>Areal</w:t>
      </w:r>
      <w:bookmarkEnd w:id="35"/>
      <w:bookmarkEnd w:id="36"/>
    </w:p>
    <w:p w14:paraId="1122624C" w14:textId="77777777" w:rsidR="00E168CA" w:rsidRDefault="004A2EA0">
      <w:pPr>
        <w:pStyle w:val="BrdtextHultVim"/>
      </w:pPr>
      <w:r>
        <w:t xml:space="preserve">Planområdet omfattar cirka 1276 </w:t>
      </w:r>
      <w:r>
        <w:rPr>
          <w:szCs w:val="24"/>
        </w:rPr>
        <w:t>m</w:t>
      </w:r>
      <w:r>
        <w:rPr>
          <w:szCs w:val="24"/>
          <w:vertAlign w:val="superscript"/>
        </w:rPr>
        <w:t>2</w:t>
      </w:r>
      <w:r>
        <w:t>.</w:t>
      </w:r>
    </w:p>
    <w:p w14:paraId="1122624D" w14:textId="77777777" w:rsidR="00E168CA" w:rsidRDefault="004A2EA0">
      <w:pPr>
        <w:pStyle w:val="BrdtextHultVim"/>
      </w:pPr>
      <w:r>
        <w:rPr>
          <w:noProof/>
        </w:rPr>
        <mc:AlternateContent>
          <mc:Choice Requires="wps">
            <w:drawing>
              <wp:anchor distT="0" distB="0" distL="114300" distR="114300" simplePos="0" relativeHeight="251659264" behindDoc="0" locked="0" layoutInCell="1" allowOverlap="1" wp14:anchorId="11226321" wp14:editId="11226322">
                <wp:simplePos x="0" y="0"/>
                <wp:positionH relativeFrom="column">
                  <wp:posOffset>2585720</wp:posOffset>
                </wp:positionH>
                <wp:positionV relativeFrom="paragraph">
                  <wp:posOffset>1148715</wp:posOffset>
                </wp:positionV>
                <wp:extent cx="1209040" cy="1400175"/>
                <wp:effectExtent l="38100" t="38100" r="48260" b="66675"/>
                <wp:wrapNone/>
                <wp:docPr id="20" name="Frihandsfigur: Form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09600" cy="1400400"/>
                        </a:xfrm>
                        <a:custGeom>
                          <a:avLst/>
                          <a:gdLst>
                            <a:gd name="connsiteX0" fmla="*/ 1209088 w 1209088"/>
                            <a:gd name="connsiteY0" fmla="*/ 910066 h 1399769"/>
                            <a:gd name="connsiteX1" fmla="*/ 758389 w 1209088"/>
                            <a:gd name="connsiteY1" fmla="*/ 0 h 1399769"/>
                            <a:gd name="connsiteX2" fmla="*/ 0 w 1209088"/>
                            <a:gd name="connsiteY2" fmla="*/ 355359 h 1399769"/>
                            <a:gd name="connsiteX3" fmla="*/ 489703 w 1209088"/>
                            <a:gd name="connsiteY3" fmla="*/ 1369433 h 1399769"/>
                            <a:gd name="connsiteX4" fmla="*/ 645714 w 1209088"/>
                            <a:gd name="connsiteY4" fmla="*/ 1399769 h 1399769"/>
                            <a:gd name="connsiteX5" fmla="*/ 966404 w 1209088"/>
                            <a:gd name="connsiteY5" fmla="*/ 1109414 h 1399769"/>
                            <a:gd name="connsiteX6" fmla="*/ 1209088 w 1209088"/>
                            <a:gd name="connsiteY6" fmla="*/ 910066 h 13997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09088" h="1399769">
                              <a:moveTo>
                                <a:pt x="1209088" y="910066"/>
                              </a:moveTo>
                              <a:lnTo>
                                <a:pt x="758389" y="0"/>
                              </a:lnTo>
                              <a:lnTo>
                                <a:pt x="0" y="355359"/>
                              </a:lnTo>
                              <a:lnTo>
                                <a:pt x="489703" y="1369433"/>
                              </a:lnTo>
                              <a:lnTo>
                                <a:pt x="645714" y="1399769"/>
                              </a:lnTo>
                              <a:lnTo>
                                <a:pt x="966404" y="1109414"/>
                              </a:lnTo>
                              <a:lnTo>
                                <a:pt x="1209088" y="910066"/>
                              </a:lnTo>
                              <a:close/>
                            </a:path>
                          </a:pathLst>
                        </a:custGeom>
                        <a:noFill/>
                        <a:ln w="57150">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1226372" w14:textId="77777777" w:rsidR="00E168CA" w:rsidRDefault="00E168CA"/>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20" o:spid="_x0000_s1034" style="position:absolute;width:95.2pt;height:110.25pt;z-index:1;mso-wrap-distance-left:9pt;mso-wrap-distance-top:0pt;mso-wrap-distance-right:9pt;mso-wrap-distance-bottom:0pt;margin-left:203.6pt;margin-top:90.45pt;mso-position-horizontal:absolute;mso-position-horizontal-relative:text;mso-position-vertical:absolute;mso-position-vertical-relative:text;v-text-anchor:middle" o:allowincell="t" filled="f" strokecolor="#41719C" strokeweight="4.5pt" stroked="t" coordsize="1904,2205" path="m1209088,910066l758389,,,355359,489703,1369433,645714,1399769,966404,1109414,1209088,910066,xe">
                <v:textbox inset="3mm,1mm,3mm,1mm">
                  <w:txbxContent>
                    <w:p/>
                  </w:txbxContent>
                </v:textbox>
                <o:lock aspectratio="t"/>
                <v:stroke dashstyle="shortdash"/>
                <o:lock aspectratio="t"/>
              </v:shape>
            </w:pict>
          </mc:Fallback>
        </mc:AlternateContent>
      </w:r>
      <w:r>
        <w:rPr>
          <w:noProof/>
        </w:rPr>
        <w:drawing>
          <wp:inline distT="0" distB="0" distL="0" distR="0" wp14:anchorId="11226323" wp14:editId="11226324">
            <wp:extent cx="4652645" cy="3376295"/>
            <wp:effectExtent l="19050" t="19050" r="14605" b="14605"/>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dpi="0">
                    <a:blip r:embed="rId27"/>
                    <a:srcRect/>
                    <a:stretch>
                      <a:fillRect/>
                    </a:stretch>
                  </pic:blipFill>
                  <pic:spPr>
                    <a:xfrm>
                      <a:off x="0" y="0"/>
                      <a:ext cx="4698183" cy="3409427"/>
                    </a:xfrm>
                    <a:prstGeom prst="rect">
                      <a:avLst/>
                    </a:prstGeom>
                    <a:ln w="3175">
                      <a:solidFill>
                        <a:schemeClr val="tx1"/>
                      </a:solidFill>
                    </a:ln>
                  </pic:spPr>
                </pic:pic>
              </a:graphicData>
            </a:graphic>
          </wp:inline>
        </w:drawing>
      </w:r>
    </w:p>
    <w:p w14:paraId="1122624E" w14:textId="77777777" w:rsidR="00E168CA" w:rsidRDefault="004A2EA0">
      <w:pPr>
        <w:pStyle w:val="BildtextHultVim"/>
      </w:pPr>
      <w:bookmarkStart w:id="37" w:name="_Toc492896832"/>
      <w:r>
        <w:rPr>
          <w:color w:val="000000" w:themeColor="text1"/>
        </w:rPr>
        <w:t xml:space="preserve">Översiktskarta, planområdet är markerat med blå </w:t>
      </w:r>
      <w:r>
        <w:rPr>
          <w:color w:val="000000" w:themeColor="text1"/>
        </w:rPr>
        <w:t>linje.</w:t>
      </w:r>
      <w:r>
        <w:t xml:space="preserve"> Bild: Vimmerby kommun</w:t>
      </w:r>
    </w:p>
    <w:p w14:paraId="1122624F" w14:textId="77777777" w:rsidR="00E168CA" w:rsidRDefault="004A2EA0">
      <w:pPr>
        <w:pStyle w:val="Rubrik3HultVim"/>
      </w:pPr>
      <w:bookmarkStart w:id="38" w:name="_Toc25350230"/>
      <w:r>
        <w:t>Ägoförhållanden</w:t>
      </w:r>
      <w:bookmarkEnd w:id="37"/>
      <w:bookmarkEnd w:id="38"/>
    </w:p>
    <w:p w14:paraId="11226250" w14:textId="77777777" w:rsidR="00E168CA" w:rsidRDefault="004A2EA0">
      <w:pPr>
        <w:pStyle w:val="BrdtextHultVim"/>
        <w:rPr>
          <w:szCs w:val="24"/>
        </w:rPr>
      </w:pPr>
      <w:r>
        <w:rPr>
          <w:szCs w:val="24"/>
        </w:rPr>
        <w:t>Planområdet omfattar fastigheterna Lövkojan 8 och 9 som ägs av en privat aktör.</w:t>
      </w:r>
    </w:p>
    <w:p w14:paraId="11226251" w14:textId="77777777" w:rsidR="00E168CA" w:rsidRDefault="00E168CA">
      <w:pPr>
        <w:pStyle w:val="BrdtextHultVim"/>
        <w:rPr>
          <w:szCs w:val="24"/>
        </w:rPr>
      </w:pPr>
    </w:p>
    <w:p w14:paraId="11226252" w14:textId="77777777" w:rsidR="00E168CA" w:rsidRDefault="00E168CA">
      <w:pPr>
        <w:pStyle w:val="BrdtextHultVim"/>
        <w:rPr>
          <w:szCs w:val="24"/>
        </w:rPr>
      </w:pPr>
    </w:p>
    <w:p w14:paraId="11226253" w14:textId="77777777" w:rsidR="00E168CA" w:rsidRDefault="004A2EA0">
      <w:pPr>
        <w:pStyle w:val="Rubrik2HultVim"/>
      </w:pPr>
      <w:bookmarkStart w:id="39" w:name="_Toc492896833"/>
      <w:bookmarkStart w:id="40" w:name="_Toc25350231"/>
      <w:r>
        <w:t>Tidigare ställningstaganden</w:t>
      </w:r>
      <w:bookmarkEnd w:id="39"/>
      <w:bookmarkEnd w:id="40"/>
    </w:p>
    <w:p w14:paraId="11226254" w14:textId="77777777" w:rsidR="00E168CA" w:rsidRDefault="004A2EA0">
      <w:pPr>
        <w:pStyle w:val="Rubrik3HultVim"/>
      </w:pPr>
      <w:bookmarkStart w:id="41" w:name="_Toc492896834"/>
      <w:bookmarkStart w:id="42" w:name="_Toc25350232"/>
      <w:r>
        <w:t>Översiktsplan</w:t>
      </w:r>
      <w:bookmarkEnd w:id="41"/>
      <w:bookmarkEnd w:id="42"/>
    </w:p>
    <w:p w14:paraId="11226255" w14:textId="77777777" w:rsidR="00E168CA" w:rsidRDefault="004A2EA0">
      <w:pPr>
        <w:pStyle w:val="BrdtextHultVim"/>
      </w:pPr>
      <w:bookmarkStart w:id="43" w:name="_Toc492896835"/>
      <w:r>
        <w:t>Området omnämns inte specifikt i den fördjupade översiktsplanen för Vimmerby kommun 201</w:t>
      </w:r>
      <w:r>
        <w:t>6 utan planområdet är avsedd för bostäder. Den föreslagna förtätningen är dock ett mål i översiktsplanen som anger att förtätning med centrum som mittpunkt och utbyggnadsområden tätt runt omkring är ur ett hållbarhetsperspektiv en föredömlig utbyggnad av s</w:t>
      </w:r>
      <w:r>
        <w:t xml:space="preserve">taden. </w:t>
      </w:r>
      <w:bookmarkEnd w:id="43"/>
      <w:r>
        <w:t>Planområdet ligger inom en radie på 1 kilometer från resecentrumet.</w:t>
      </w:r>
    </w:p>
    <w:p w14:paraId="11226256" w14:textId="77777777" w:rsidR="00E168CA" w:rsidRDefault="004A2EA0">
      <w:pPr>
        <w:pStyle w:val="Rubrik3HultVim"/>
      </w:pPr>
      <w:bookmarkStart w:id="44" w:name="_Toc25350233"/>
      <w:r>
        <w:t>Detaljplan</w:t>
      </w:r>
      <w:bookmarkEnd w:id="44"/>
    </w:p>
    <w:p w14:paraId="11226257" w14:textId="77777777" w:rsidR="00E168CA" w:rsidRDefault="004A2EA0">
      <w:pPr>
        <w:pStyle w:val="BrdtextHultVim"/>
      </w:pPr>
      <w:r>
        <w:t>Planområdet regleras av detaljplan 0884-P396, lagakraftvunnen 2013-04-24. I 0884-P396 anges området som en- och tvåbostadshus i en våning med inredd vind som får uppföras</w:t>
      </w:r>
      <w:r>
        <w:t xml:space="preserve">. Största byggyta är 300 </w:t>
      </w:r>
      <w:r>
        <w:rPr>
          <w:szCs w:val="24"/>
        </w:rPr>
        <w:t>m</w:t>
      </w:r>
      <w:r>
        <w:rPr>
          <w:szCs w:val="24"/>
          <w:vertAlign w:val="superscript"/>
        </w:rPr>
        <w:t>2</w:t>
      </w:r>
      <w:r>
        <w:t xml:space="preserve"> och minsta tomtstorlek är 600 </w:t>
      </w:r>
      <w:r>
        <w:rPr>
          <w:szCs w:val="24"/>
        </w:rPr>
        <w:t>m</w:t>
      </w:r>
      <w:r>
        <w:rPr>
          <w:szCs w:val="24"/>
          <w:vertAlign w:val="superscript"/>
        </w:rPr>
        <w:t>2</w:t>
      </w:r>
      <w:r>
        <w:t>.</w:t>
      </w:r>
    </w:p>
    <w:p w14:paraId="11226258" w14:textId="77777777" w:rsidR="00E168CA" w:rsidRDefault="004A2EA0">
      <w:pPr>
        <w:pStyle w:val="BildtextHultVim"/>
      </w:pPr>
      <w:r>
        <w:rPr>
          <w:noProof/>
        </w:rPr>
        <mc:AlternateContent>
          <mc:Choice Requires="wps">
            <w:drawing>
              <wp:anchor distT="0" distB="0" distL="114300" distR="114300" simplePos="0" relativeHeight="7" behindDoc="0" locked="0" layoutInCell="1" allowOverlap="1" wp14:anchorId="11226325" wp14:editId="11226326">
                <wp:simplePos x="0" y="0"/>
                <wp:positionH relativeFrom="column">
                  <wp:posOffset>1778000</wp:posOffset>
                </wp:positionH>
                <wp:positionV relativeFrom="paragraph">
                  <wp:posOffset>2189480</wp:posOffset>
                </wp:positionV>
                <wp:extent cx="1137920" cy="1317625"/>
                <wp:effectExtent l="38100" t="38100" r="62230" b="53975"/>
                <wp:wrapNone/>
                <wp:docPr id="53" name="Frihandsfigur: Form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138509" cy="1317930"/>
                        </a:xfrm>
                        <a:custGeom>
                          <a:avLst/>
                          <a:gdLst>
                            <a:gd name="connsiteX0" fmla="*/ 1209088 w 1209088"/>
                            <a:gd name="connsiteY0" fmla="*/ 910066 h 1399769"/>
                            <a:gd name="connsiteX1" fmla="*/ 758389 w 1209088"/>
                            <a:gd name="connsiteY1" fmla="*/ 0 h 1399769"/>
                            <a:gd name="connsiteX2" fmla="*/ 0 w 1209088"/>
                            <a:gd name="connsiteY2" fmla="*/ 355359 h 1399769"/>
                            <a:gd name="connsiteX3" fmla="*/ 489703 w 1209088"/>
                            <a:gd name="connsiteY3" fmla="*/ 1369433 h 1399769"/>
                            <a:gd name="connsiteX4" fmla="*/ 645714 w 1209088"/>
                            <a:gd name="connsiteY4" fmla="*/ 1399769 h 1399769"/>
                            <a:gd name="connsiteX5" fmla="*/ 966404 w 1209088"/>
                            <a:gd name="connsiteY5" fmla="*/ 1109414 h 1399769"/>
                            <a:gd name="connsiteX6" fmla="*/ 1209088 w 1209088"/>
                            <a:gd name="connsiteY6" fmla="*/ 910066 h 13997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09088" h="1399769">
                              <a:moveTo>
                                <a:pt x="1209088" y="910066"/>
                              </a:moveTo>
                              <a:lnTo>
                                <a:pt x="758389" y="0"/>
                              </a:lnTo>
                              <a:lnTo>
                                <a:pt x="0" y="355359"/>
                              </a:lnTo>
                              <a:lnTo>
                                <a:pt x="489703" y="1369433"/>
                              </a:lnTo>
                              <a:lnTo>
                                <a:pt x="645714" y="1399769"/>
                              </a:lnTo>
                              <a:lnTo>
                                <a:pt x="966404" y="1109414"/>
                              </a:lnTo>
                              <a:lnTo>
                                <a:pt x="1209088" y="910066"/>
                              </a:lnTo>
                              <a:close/>
                            </a:path>
                          </a:pathLst>
                        </a:custGeom>
                        <a:noFill/>
                        <a:ln w="57150">
                          <a:solidFill>
                            <a:srgbClr val="FF0000"/>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11226373" w14:textId="77777777" w:rsidR="00E168CA" w:rsidRDefault="00E168CA"/>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xmlns:o="urn:schemas-microsoft-com:office:office" id="Frihandsfigur: Form 53" o:spid="_x0000_s1035" style="position:absolute;width:89.6pt;height:103.75pt;z-index:7;mso-wrap-distance-left:9pt;mso-wrap-distance-top:0pt;mso-wrap-distance-right:9pt;mso-wrap-distance-bottom:0pt;margin-left:140pt;margin-top:172.4pt;mso-position-horizontal:absolute;mso-position-horizontal-relative:text;mso-position-vertical:absolute;mso-position-vertical-relative:text;v-text-anchor:middle" o:allowincell="t" filled="f" strokecolor="#FF0000" strokeweight="4.5pt" stroked="t" coordsize="1792,2075" path="m1209088,910066l758389,,,355359,489703,1369433,645714,1399769,966404,1109414,1209088,910066,xe">
                <v:textbox inset="3mm,1mm,3mm,1mm">
                  <w:txbxContent>
                    <w:p/>
                  </w:txbxContent>
                </v:textbox>
                <o:lock aspectratio="t"/>
                <v:stroke dashstyle="shortdash"/>
                <o:lock aspectratio="t"/>
              </v:shape>
            </w:pict>
          </mc:Fallback>
        </mc:AlternateContent>
      </w:r>
      <w:r>
        <w:rPr>
          <w:noProof/>
        </w:rPr>
        <w:drawing>
          <wp:inline distT="0" distB="0" distL="0" distR="0" wp14:anchorId="11226327" wp14:editId="11226328">
            <wp:extent cx="4652645" cy="4192905"/>
            <wp:effectExtent l="19050" t="19050" r="14605" b="1714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3"/>
                    <pic:cNvPicPr/>
                  </pic:nvPicPr>
                  <pic:blipFill dpi="0">
                    <a:blip r:embed="rId14"/>
                    <a:srcRect/>
                    <a:stretch>
                      <a:fillRect/>
                    </a:stretch>
                  </pic:blipFill>
                  <pic:spPr>
                    <a:xfrm>
                      <a:off x="0" y="0"/>
                      <a:ext cx="4660883" cy="4200548"/>
                    </a:xfrm>
                    <a:prstGeom prst="rect">
                      <a:avLst/>
                    </a:prstGeom>
                    <a:ln w="3175">
                      <a:solidFill>
                        <a:schemeClr val="tx1"/>
                      </a:solidFill>
                    </a:ln>
                  </pic:spPr>
                </pic:pic>
              </a:graphicData>
            </a:graphic>
          </wp:inline>
        </w:drawing>
      </w:r>
    </w:p>
    <w:p w14:paraId="11226259" w14:textId="77777777" w:rsidR="00E168CA" w:rsidRDefault="004A2EA0">
      <w:pPr>
        <w:pStyle w:val="BildtextHultVim"/>
      </w:pPr>
      <w:r>
        <w:rPr>
          <w:color w:val="000000" w:themeColor="text1"/>
        </w:rPr>
        <w:t xml:space="preserve">Del av </w:t>
      </w:r>
      <w:r>
        <w:t>detaljplan 0884-P396, det rödmarkerade området är det planerade området. Bild: Vimmerby kommun</w:t>
      </w:r>
    </w:p>
    <w:p w14:paraId="1122625A" w14:textId="77777777" w:rsidR="00E168CA" w:rsidRDefault="00E168CA">
      <w:pPr>
        <w:pStyle w:val="BildtextHultVim"/>
      </w:pPr>
    </w:p>
    <w:p w14:paraId="1122625B" w14:textId="77777777" w:rsidR="00E168CA" w:rsidRDefault="004A2EA0">
      <w:pPr>
        <w:pStyle w:val="Rubrik3HultVim"/>
        <w:ind w:left="0" w:firstLine="1134"/>
      </w:pPr>
      <w:bookmarkStart w:id="45" w:name="_Toc492896836"/>
      <w:bookmarkStart w:id="46" w:name="_Toc25350234"/>
      <w:r>
        <w:t>Övriga kommunala beslut</w:t>
      </w:r>
      <w:bookmarkEnd w:id="45"/>
      <w:bookmarkEnd w:id="46"/>
    </w:p>
    <w:p w14:paraId="1122625C" w14:textId="77777777" w:rsidR="00E168CA" w:rsidRDefault="004A2EA0">
      <w:pPr>
        <w:pStyle w:val="BrdtextHultVim"/>
        <w:rPr>
          <w:szCs w:val="24"/>
        </w:rPr>
      </w:pPr>
      <w:bookmarkStart w:id="47" w:name="_Toc492896838"/>
      <w:r>
        <w:t>Miljö- och byggnadsnämnden beslutade 2019-06-12 att ge miljö-</w:t>
      </w:r>
      <w:r>
        <w:t xml:space="preserve"> och byggnadsförvaltningen i uppdrag att ändra detaljplanen för Lövkojan 8 och 9, Vimmerby kommun. </w:t>
      </w:r>
      <w:r>
        <w:rPr>
          <w:szCs w:val="24"/>
        </w:rPr>
        <w:br w:type="page"/>
      </w:r>
    </w:p>
    <w:p w14:paraId="1122625D" w14:textId="77777777" w:rsidR="00E168CA" w:rsidRDefault="00E168CA">
      <w:pPr>
        <w:pStyle w:val="BildtextHultVim"/>
        <w:rPr>
          <w:color w:val="000000" w:themeColor="text1"/>
          <w:sz w:val="2"/>
          <w:szCs w:val="2"/>
        </w:rPr>
      </w:pPr>
      <w:bookmarkStart w:id="48" w:name="_Toc25350235"/>
    </w:p>
    <w:p w14:paraId="1122625E" w14:textId="77777777" w:rsidR="00E168CA" w:rsidRDefault="004A2EA0">
      <w:pPr>
        <w:pStyle w:val="BildtextHultVim"/>
      </w:pPr>
      <w:r>
        <w:rPr>
          <w:color w:val="000000" w:themeColor="text1"/>
        </w:rPr>
        <w:t>Fågelperspektiv över</w:t>
      </w:r>
      <w:r>
        <w:t xml:space="preserve"> det planerade området och närområdet. Bild: Vimmerby kommun</w:t>
      </w:r>
    </w:p>
    <w:p w14:paraId="1122625F" w14:textId="77777777" w:rsidR="00E168CA" w:rsidRDefault="004A2EA0">
      <w:pPr>
        <w:pStyle w:val="Rubrik1HultVim"/>
      </w:pPr>
      <w:r>
        <w:t>Planens förutsättningar</w:t>
      </w:r>
      <w:bookmarkEnd w:id="47"/>
      <w:bookmarkEnd w:id="48"/>
    </w:p>
    <w:p w14:paraId="11226260" w14:textId="77777777" w:rsidR="00E168CA" w:rsidRDefault="004A2EA0">
      <w:pPr>
        <w:pStyle w:val="Rubrik2HultVim"/>
      </w:pPr>
      <w:bookmarkStart w:id="49" w:name="_Toc25350236"/>
      <w:r>
        <w:t>Pågående markanvändning</w:t>
      </w:r>
      <w:bookmarkEnd w:id="49"/>
      <w:r>
        <w:rPr>
          <w:noProof/>
        </w:rPr>
        <w:drawing>
          <wp:anchor distT="0" distB="0" distL="114300" distR="114300" simplePos="0" relativeHeight="8" behindDoc="0" locked="0" layoutInCell="1" allowOverlap="1" wp14:anchorId="11226329" wp14:editId="1122632A">
            <wp:simplePos x="0" y="0"/>
            <wp:positionH relativeFrom="margin">
              <wp:align>right</wp:align>
            </wp:positionH>
            <wp:positionV relativeFrom="margin">
              <wp:align>top</wp:align>
            </wp:positionV>
            <wp:extent cx="4652645" cy="4598670"/>
            <wp:effectExtent l="19050" t="19050" r="14605" b="11430"/>
            <wp:wrapSquare wrapText="bothSides"/>
            <wp:docPr id="62" name="Bildobjekt 62" descr="En bild som visar gräs, utomhus, träd,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Vimmerby033.jpg"/>
                    <pic:cNvPicPr/>
                  </pic:nvPicPr>
                  <pic:blipFill dpi="0">
                    <a:blip r:embed="rId28" cstate="print"/>
                    <a:srcRect/>
                    <a:stretch>
                      <a:fillRect/>
                    </a:stretch>
                  </pic:blipFill>
                  <pic:spPr>
                    <a:xfrm>
                      <a:off x="0" y="0"/>
                      <a:ext cx="4652696" cy="4599085"/>
                    </a:xfrm>
                    <a:prstGeom prst="rect">
                      <a:avLst/>
                    </a:prstGeom>
                    <a:ln w="3175">
                      <a:solidFill>
                        <a:schemeClr val="tx1"/>
                      </a:solidFill>
                    </a:ln>
                  </pic:spPr>
                </pic:pic>
              </a:graphicData>
            </a:graphic>
          </wp:anchor>
        </w:drawing>
      </w:r>
    </w:p>
    <w:p w14:paraId="11226261" w14:textId="77777777" w:rsidR="00E168CA" w:rsidRDefault="004A2EA0">
      <w:pPr>
        <w:pStyle w:val="Rubrik2HultVim"/>
      </w:pPr>
      <w:bookmarkStart w:id="50" w:name="_Toc492896839"/>
      <w:bookmarkStart w:id="51" w:name="_Toc25350237"/>
      <w:r>
        <w:t>Natur, vegetation</w:t>
      </w:r>
      <w:bookmarkEnd w:id="50"/>
      <w:bookmarkEnd w:id="51"/>
    </w:p>
    <w:p w14:paraId="11226262" w14:textId="77777777" w:rsidR="00E168CA" w:rsidRDefault="004A2EA0">
      <w:pPr>
        <w:pStyle w:val="BrdtextHultVim"/>
      </w:pPr>
      <w:bookmarkStart w:id="52" w:name="_Toc492896840"/>
      <w:r>
        <w:rPr>
          <w:szCs w:val="24"/>
        </w:rPr>
        <w:t>Inom p</w:t>
      </w:r>
      <w:r>
        <w:rPr>
          <w:szCs w:val="24"/>
        </w:rPr>
        <w:t xml:space="preserve">lanområdet finns det idag endast en igenvuxen grustomt. Söder om planområdet ligger </w:t>
      </w:r>
      <w:proofErr w:type="spellStart"/>
      <w:r>
        <w:rPr>
          <w:szCs w:val="24"/>
        </w:rPr>
        <w:t>Blåsekulleparken</w:t>
      </w:r>
      <w:proofErr w:type="spellEnd"/>
      <w:r>
        <w:rPr>
          <w:szCs w:val="24"/>
        </w:rPr>
        <w:t xml:space="preserve"> som sluttar söderut och består av en klippt gräsyta med ett par träd och buskar för allmänheten att nyttja</w:t>
      </w:r>
      <w:r>
        <w:t xml:space="preserve"> för rekreation och utevistelse.</w:t>
      </w:r>
    </w:p>
    <w:p w14:paraId="11226263" w14:textId="77777777" w:rsidR="00E168CA" w:rsidRDefault="004A2EA0">
      <w:pPr>
        <w:pStyle w:val="BildtextHultVim"/>
      </w:pPr>
      <w:r>
        <w:rPr>
          <w:noProof/>
        </w:rPr>
        <w:lastRenderedPageBreak/>
        <w:drawing>
          <wp:inline distT="0" distB="0" distL="0" distR="0" wp14:anchorId="1122632B" wp14:editId="1122632C">
            <wp:extent cx="4652645" cy="3489325"/>
            <wp:effectExtent l="19050" t="19050" r="14605" b="15875"/>
            <wp:docPr id="55" name="Bildobjekt 55" descr="En bild som visar gräs, himmel, utomhus,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G_0665.JPG"/>
                    <pic:cNvPicPr/>
                  </pic:nvPicPr>
                  <pic:blipFill dpi="0">
                    <a:blip r:embed="rId29" cstate="print"/>
                    <a:srcRect/>
                    <a:stretch>
                      <a:fillRect/>
                    </a:stretch>
                  </pic:blipFill>
                  <pic:spPr>
                    <a:xfrm>
                      <a:off x="0" y="0"/>
                      <a:ext cx="4663139" cy="3497492"/>
                    </a:xfrm>
                    <a:prstGeom prst="rect">
                      <a:avLst/>
                    </a:prstGeom>
                    <a:ln w="3175">
                      <a:solidFill>
                        <a:schemeClr val="tx1"/>
                      </a:solidFill>
                    </a:ln>
                  </pic:spPr>
                </pic:pic>
              </a:graphicData>
            </a:graphic>
          </wp:inline>
        </w:drawing>
      </w:r>
    </w:p>
    <w:p w14:paraId="11226264" w14:textId="77777777" w:rsidR="00E168CA" w:rsidRDefault="004A2EA0">
      <w:pPr>
        <w:pStyle w:val="BildtextHultVim"/>
      </w:pPr>
      <w:r>
        <w:t xml:space="preserve">Vy sydöst mot </w:t>
      </w:r>
      <w:r>
        <w:t xml:space="preserve">Bryggaregatan. Foto: Stefan </w:t>
      </w:r>
      <w:proofErr w:type="spellStart"/>
      <w:r>
        <w:t>Khoo</w:t>
      </w:r>
      <w:proofErr w:type="spellEnd"/>
    </w:p>
    <w:p w14:paraId="11226265" w14:textId="77777777" w:rsidR="00E168CA" w:rsidRDefault="004A2EA0">
      <w:pPr>
        <w:pStyle w:val="BrdtextHultVim"/>
      </w:pPr>
      <w:r>
        <w:rPr>
          <w:noProof/>
        </w:rPr>
        <w:drawing>
          <wp:inline distT="0" distB="0" distL="0" distR="0" wp14:anchorId="1122632D" wp14:editId="1122632E">
            <wp:extent cx="4652645" cy="3489325"/>
            <wp:effectExtent l="19050" t="19050" r="14605" b="15875"/>
            <wp:docPr id="58" name="Bildobjekt 58" descr="En bild som visar gräs, himmel, utomhus, fäl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G_0664.JPG"/>
                    <pic:cNvPicPr/>
                  </pic:nvPicPr>
                  <pic:blipFill dpi="0">
                    <a:blip r:embed="rId30" cstate="print"/>
                    <a:srcRect/>
                    <a:stretch>
                      <a:fillRect/>
                    </a:stretch>
                  </pic:blipFill>
                  <pic:spPr>
                    <a:xfrm>
                      <a:off x="0" y="0"/>
                      <a:ext cx="4662632" cy="3497111"/>
                    </a:xfrm>
                    <a:prstGeom prst="rect">
                      <a:avLst/>
                    </a:prstGeom>
                    <a:ln w="3175">
                      <a:solidFill>
                        <a:schemeClr val="tx1"/>
                      </a:solidFill>
                    </a:ln>
                  </pic:spPr>
                </pic:pic>
              </a:graphicData>
            </a:graphic>
          </wp:inline>
        </w:drawing>
      </w:r>
    </w:p>
    <w:p w14:paraId="11226266" w14:textId="77777777" w:rsidR="00E168CA" w:rsidRDefault="004A2EA0">
      <w:pPr>
        <w:pStyle w:val="BildtextHultVim"/>
      </w:pPr>
      <w:r>
        <w:t xml:space="preserve">Vy söderut över </w:t>
      </w:r>
      <w:proofErr w:type="spellStart"/>
      <w:r>
        <w:t>Blåsekulleparken</w:t>
      </w:r>
      <w:proofErr w:type="spellEnd"/>
      <w:r>
        <w:t xml:space="preserve">. Foto: Stefan </w:t>
      </w:r>
      <w:proofErr w:type="spellStart"/>
      <w:r>
        <w:t>Khoo</w:t>
      </w:r>
      <w:proofErr w:type="spellEnd"/>
    </w:p>
    <w:p w14:paraId="11226267" w14:textId="77777777" w:rsidR="00E168CA" w:rsidRDefault="004A2EA0">
      <w:pPr>
        <w:pStyle w:val="Rubrik2HultVim"/>
      </w:pPr>
      <w:bookmarkStart w:id="53" w:name="_Toc25350238"/>
      <w:r>
        <w:lastRenderedPageBreak/>
        <w:t>Kultur och rekreation</w:t>
      </w:r>
      <w:bookmarkEnd w:id="52"/>
      <w:bookmarkEnd w:id="53"/>
    </w:p>
    <w:p w14:paraId="11226268" w14:textId="77777777" w:rsidR="00E168CA" w:rsidRDefault="004A2EA0">
      <w:pPr>
        <w:pStyle w:val="BrdtextHultVim"/>
      </w:pPr>
      <w:proofErr w:type="spellStart"/>
      <w:r>
        <w:t>Blåsekulleparken</w:t>
      </w:r>
      <w:proofErr w:type="spellEnd"/>
      <w:r>
        <w:t xml:space="preserve"> sluttar ner från Vattentornsvägen vilket möjliggör för rekreation under vintertid. Ett stenkast från området ligger en </w:t>
      </w:r>
      <w:r>
        <w:t>idrottsplats som består av en ishall, idrottshall, fotbollsplan och tennishallar. Inte långt från området ligger dessutom</w:t>
      </w:r>
      <w:r>
        <w:rPr>
          <w:color w:val="000000" w:themeColor="text1"/>
        </w:rPr>
        <w:t xml:space="preserve"> Källängsparken med tennisbanor, volleybollplan, lekplats, utomhusgym och boulebana.</w:t>
      </w:r>
    </w:p>
    <w:p w14:paraId="11226269" w14:textId="77777777" w:rsidR="00E168CA" w:rsidRDefault="004A2EA0">
      <w:pPr>
        <w:pStyle w:val="Rubrik2HultVim"/>
      </w:pPr>
      <w:bookmarkStart w:id="54" w:name="_Toc492896842"/>
      <w:bookmarkStart w:id="55" w:name="_Toc25350239"/>
      <w:r>
        <w:t>Fornlämningar</w:t>
      </w:r>
      <w:bookmarkEnd w:id="54"/>
      <w:bookmarkEnd w:id="55"/>
    </w:p>
    <w:p w14:paraId="1122626A" w14:textId="77777777" w:rsidR="00E168CA" w:rsidRDefault="004A2EA0">
      <w:pPr>
        <w:pStyle w:val="BrdtextHultVim"/>
      </w:pPr>
      <w:r>
        <w:t xml:space="preserve">Det finns inga kända </w:t>
      </w:r>
      <w:r>
        <w:t>fornlämningar inom planområdet.</w:t>
      </w:r>
    </w:p>
    <w:p w14:paraId="1122626B" w14:textId="77777777" w:rsidR="00E168CA" w:rsidRDefault="004A2EA0">
      <w:pPr>
        <w:pStyle w:val="Rubrik2HultVim"/>
      </w:pPr>
      <w:bookmarkStart w:id="56" w:name="_Toc25350240"/>
      <w:r>
        <w:t>Skyddad natur, bebyggelse, anläggningar</w:t>
      </w:r>
      <w:bookmarkEnd w:id="56"/>
    </w:p>
    <w:p w14:paraId="1122626C" w14:textId="77777777" w:rsidR="00E168CA" w:rsidRDefault="004A2EA0">
      <w:pPr>
        <w:pStyle w:val="BrdtextHultVim"/>
        <w:rPr>
          <w:b/>
        </w:rPr>
      </w:pPr>
      <w:r>
        <w:t>Det finns ingen skyddad natur, bebyggelse eller anläggningar inom planområdet.</w:t>
      </w:r>
    </w:p>
    <w:p w14:paraId="1122626D" w14:textId="77777777" w:rsidR="00E168CA" w:rsidRDefault="004A2EA0">
      <w:pPr>
        <w:pStyle w:val="Rubrik2HultVim"/>
      </w:pPr>
      <w:bookmarkStart w:id="57" w:name="_Toc25350241"/>
      <w:r>
        <w:t>Stads- och landskapsbild</w:t>
      </w:r>
      <w:bookmarkEnd w:id="57"/>
    </w:p>
    <w:p w14:paraId="1122626E" w14:textId="77777777" w:rsidR="00E168CA" w:rsidRDefault="004A2EA0">
      <w:pPr>
        <w:pStyle w:val="BrdtextHultVim"/>
      </w:pPr>
      <w:r>
        <w:t>Planområdet är omringat i norr, öster och väster av lugna villaområden i en till</w:t>
      </w:r>
      <w:r>
        <w:t xml:space="preserve"> två plan vilket skapar en tyst och lugn atmosfär. </w:t>
      </w:r>
      <w:r>
        <w:rPr>
          <w:szCs w:val="24"/>
        </w:rPr>
        <w:t>Från Vattentornsvägen har man den bästa vyn utöver Vimmerby, här syns nästan hela staden.</w:t>
      </w:r>
    </w:p>
    <w:p w14:paraId="1122626F" w14:textId="77777777" w:rsidR="00E168CA" w:rsidRDefault="004A2EA0">
      <w:pPr>
        <w:pStyle w:val="BrdtextHultVim"/>
      </w:pPr>
      <w:r>
        <w:rPr>
          <w:noProof/>
        </w:rPr>
        <w:drawing>
          <wp:inline distT="0" distB="0" distL="0" distR="0" wp14:anchorId="1122632F" wp14:editId="11226330">
            <wp:extent cx="4652645" cy="3489325"/>
            <wp:effectExtent l="19050" t="19050" r="14605" b="15875"/>
            <wp:docPr id="65" name="Bildobjekt 65" descr="En bild som visar utomhus, träd, himmel, vä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0671.JPG"/>
                    <pic:cNvPicPr/>
                  </pic:nvPicPr>
                  <pic:blipFill dpi="0">
                    <a:blip r:embed="rId31" cstate="print"/>
                    <a:srcRect/>
                    <a:stretch>
                      <a:fillRect/>
                    </a:stretch>
                  </pic:blipFill>
                  <pic:spPr>
                    <a:xfrm>
                      <a:off x="0" y="0"/>
                      <a:ext cx="4670275" cy="3502843"/>
                    </a:xfrm>
                    <a:prstGeom prst="rect">
                      <a:avLst/>
                    </a:prstGeom>
                    <a:ln w="3175">
                      <a:solidFill>
                        <a:schemeClr val="tx1"/>
                      </a:solidFill>
                    </a:ln>
                  </pic:spPr>
                </pic:pic>
              </a:graphicData>
            </a:graphic>
          </wp:inline>
        </w:drawing>
      </w:r>
    </w:p>
    <w:p w14:paraId="11226270" w14:textId="77777777" w:rsidR="00E168CA" w:rsidRDefault="004A2EA0">
      <w:pPr>
        <w:pStyle w:val="BildtextHultVim"/>
      </w:pPr>
      <w:r>
        <w:t xml:space="preserve">Planområdet ligger i ett lugnt område av villor byggda i en till två plan. Foto: Stefan </w:t>
      </w:r>
      <w:proofErr w:type="spellStart"/>
      <w:r>
        <w:t>Khoo</w:t>
      </w:r>
      <w:proofErr w:type="spellEnd"/>
    </w:p>
    <w:p w14:paraId="11226271" w14:textId="77777777" w:rsidR="00E168CA" w:rsidRDefault="004A2EA0">
      <w:pPr>
        <w:pStyle w:val="BildtextHultVim"/>
      </w:pPr>
      <w:r>
        <w:rPr>
          <w:noProof/>
        </w:rPr>
        <w:lastRenderedPageBreak/>
        <w:drawing>
          <wp:inline distT="0" distB="0" distL="0" distR="0" wp14:anchorId="11226331" wp14:editId="11226332">
            <wp:extent cx="4652645" cy="3489325"/>
            <wp:effectExtent l="19050" t="19050" r="14605" b="15875"/>
            <wp:docPr id="60" name="Bildobjekt 60" descr="En bild som visar himmel, väg, utomhus, sce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G_0668.JPG"/>
                    <pic:cNvPicPr/>
                  </pic:nvPicPr>
                  <pic:blipFill dpi="0">
                    <a:blip r:embed="rId32" cstate="print"/>
                    <a:srcRect/>
                    <a:stretch>
                      <a:fillRect/>
                    </a:stretch>
                  </pic:blipFill>
                  <pic:spPr>
                    <a:xfrm>
                      <a:off x="0" y="0"/>
                      <a:ext cx="4663743" cy="3497945"/>
                    </a:xfrm>
                    <a:prstGeom prst="rect">
                      <a:avLst/>
                    </a:prstGeom>
                    <a:ln w="3175">
                      <a:solidFill>
                        <a:schemeClr val="tx1"/>
                      </a:solidFill>
                    </a:ln>
                  </pic:spPr>
                </pic:pic>
              </a:graphicData>
            </a:graphic>
          </wp:inline>
        </w:drawing>
      </w:r>
    </w:p>
    <w:p w14:paraId="11226272" w14:textId="77777777" w:rsidR="00E168CA" w:rsidRDefault="004A2EA0">
      <w:pPr>
        <w:pStyle w:val="BildtextHultVim"/>
      </w:pPr>
      <w:r>
        <w:t>Vy norrut från Sky</w:t>
      </w:r>
      <w:r>
        <w:t xml:space="preserve">ttegatan norr om planområdet. Foto: Stefan </w:t>
      </w:r>
      <w:proofErr w:type="spellStart"/>
      <w:r>
        <w:t>Khoo</w:t>
      </w:r>
      <w:proofErr w:type="spellEnd"/>
    </w:p>
    <w:p w14:paraId="11226273" w14:textId="77777777" w:rsidR="00E168CA" w:rsidRDefault="004A2EA0">
      <w:pPr>
        <w:pStyle w:val="BildtextHultVim"/>
      </w:pPr>
      <w:r>
        <w:rPr>
          <w:noProof/>
        </w:rPr>
        <w:drawing>
          <wp:inline distT="0" distB="0" distL="0" distR="0" wp14:anchorId="11226333" wp14:editId="11226334">
            <wp:extent cx="4652645" cy="3489325"/>
            <wp:effectExtent l="19050" t="19050" r="14605" b="15875"/>
            <wp:docPr id="61" name="Bildobjekt 61" descr="En bild som visar himmel, utomhus, väg,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G_0670.JPG"/>
                    <pic:cNvPicPr/>
                  </pic:nvPicPr>
                  <pic:blipFill dpi="0">
                    <a:blip r:embed="rId33" cstate="print"/>
                    <a:srcRect/>
                    <a:stretch>
                      <a:fillRect/>
                    </a:stretch>
                  </pic:blipFill>
                  <pic:spPr>
                    <a:xfrm>
                      <a:off x="0" y="0"/>
                      <a:ext cx="4667477" cy="3500747"/>
                    </a:xfrm>
                    <a:prstGeom prst="rect">
                      <a:avLst/>
                    </a:prstGeom>
                    <a:ln w="3175">
                      <a:solidFill>
                        <a:schemeClr val="tx1"/>
                      </a:solidFill>
                    </a:ln>
                  </pic:spPr>
                </pic:pic>
              </a:graphicData>
            </a:graphic>
          </wp:inline>
        </w:drawing>
      </w:r>
    </w:p>
    <w:p w14:paraId="11226274" w14:textId="77777777" w:rsidR="00E168CA" w:rsidRDefault="004A2EA0">
      <w:pPr>
        <w:pStyle w:val="BildtextHultVim"/>
      </w:pPr>
      <w:r>
        <w:t xml:space="preserve">Vy västerut på Vattentornsgatan som gränsar mot planområdets södra gräns. Foto: Stefan </w:t>
      </w:r>
      <w:proofErr w:type="spellStart"/>
      <w:r>
        <w:t>Khoo</w:t>
      </w:r>
      <w:proofErr w:type="spellEnd"/>
    </w:p>
    <w:p w14:paraId="11226275" w14:textId="77777777" w:rsidR="00E168CA" w:rsidRDefault="004A2EA0">
      <w:pPr>
        <w:pStyle w:val="Rubrik2HultVim"/>
      </w:pPr>
      <w:bookmarkStart w:id="58" w:name="_Toc25350242"/>
      <w:r>
        <w:lastRenderedPageBreak/>
        <w:t>Offentlig och kommersiell service</w:t>
      </w:r>
      <w:bookmarkEnd w:id="58"/>
    </w:p>
    <w:p w14:paraId="11226276" w14:textId="77777777" w:rsidR="00E168CA" w:rsidRDefault="004A2EA0">
      <w:pPr>
        <w:pStyle w:val="BrdtextHultVim"/>
      </w:pPr>
      <w:r>
        <w:t>Planområdet ligger cirka 800 meter från Vimmerby centrum där man finner såväl of</w:t>
      </w:r>
      <w:r>
        <w:t>fentlig som kommersiell service och handel.</w:t>
      </w:r>
    </w:p>
    <w:p w14:paraId="11226277" w14:textId="77777777" w:rsidR="00E168CA" w:rsidRDefault="004A2EA0">
      <w:pPr>
        <w:pStyle w:val="Rubrik2HultVim"/>
      </w:pPr>
      <w:bookmarkStart w:id="59" w:name="_Toc25350243"/>
      <w:r>
        <w:t>Gator och trafik</w:t>
      </w:r>
      <w:bookmarkEnd w:id="59"/>
    </w:p>
    <w:p w14:paraId="11226278" w14:textId="77777777" w:rsidR="00E168CA" w:rsidRDefault="004A2EA0">
      <w:pPr>
        <w:pStyle w:val="BrdtextHultVim"/>
        <w:rPr>
          <w:lang w:eastAsia="sv-SE"/>
        </w:rPr>
      </w:pPr>
      <w:r>
        <w:rPr>
          <w:lang w:eastAsia="sv-SE"/>
        </w:rPr>
        <w:t>Från planområdet når man via Bryggaregatan Storgatan vilket är en central led genom Vimmerby i östlig och västlig riksting. Cyklister delar utrymme med biltrafikanter på Vattentornsvägen, Skytteg</w:t>
      </w:r>
      <w:r>
        <w:rPr>
          <w:lang w:eastAsia="sv-SE"/>
        </w:rPr>
        <w:t>atan och Bryggaregatan. Området karakteriseras av en låg trafikmängd vilket underlättar för gångtrafikanter som ibland måste dela utrymme med cyklisterna och bilisterna på vägarna. Under vissa tider på dygnet är trafiken på Skyttegatan relativt hög, främst</w:t>
      </w:r>
      <w:r>
        <w:rPr>
          <w:lang w:eastAsia="sv-SE"/>
        </w:rPr>
        <w:t xml:space="preserve"> vid rusningstrafiken.</w:t>
      </w:r>
    </w:p>
    <w:p w14:paraId="11226279" w14:textId="77777777" w:rsidR="00E168CA" w:rsidRDefault="004A2EA0">
      <w:pPr>
        <w:pStyle w:val="Rubrik2HultVim"/>
      </w:pPr>
      <w:bookmarkStart w:id="60" w:name="_Toc25350244"/>
      <w:r>
        <w:t>Kollektivtrafik</w:t>
      </w:r>
      <w:bookmarkEnd w:id="60"/>
    </w:p>
    <w:p w14:paraId="1122627A" w14:textId="77777777" w:rsidR="00E168CA" w:rsidRDefault="004A2EA0">
      <w:pPr>
        <w:pStyle w:val="BrdtextHultVim"/>
        <w:rPr>
          <w:lang w:eastAsia="sv-SE"/>
        </w:rPr>
      </w:pPr>
      <w:r>
        <w:rPr>
          <w:lang w:eastAsia="sv-SE"/>
        </w:rPr>
        <w:t>Från Storgatan går flera busslinjer till Västervik, Hultsfred, Nässjö och Vimmerby resecentrum.</w:t>
      </w:r>
    </w:p>
    <w:p w14:paraId="1122627B" w14:textId="77777777" w:rsidR="00E168CA" w:rsidRDefault="004A2EA0">
      <w:pPr>
        <w:pStyle w:val="Rubrik2HultVim"/>
      </w:pPr>
      <w:bookmarkStart w:id="61" w:name="_Toc25350245"/>
      <w:r>
        <w:t>Vatten och avlopp</w:t>
      </w:r>
      <w:bookmarkEnd w:id="61"/>
    </w:p>
    <w:p w14:paraId="1122627C" w14:textId="77777777" w:rsidR="00E168CA" w:rsidRDefault="004A2EA0">
      <w:pPr>
        <w:pStyle w:val="BrdtextHultVim"/>
        <w:rPr>
          <w:sz w:val="28"/>
        </w:rPr>
      </w:pPr>
      <w:r>
        <w:rPr>
          <w:szCs w:val="23"/>
        </w:rPr>
        <w:t>Planområdet ingår i kommunens verksamhetsområde för vatten och avlopp.</w:t>
      </w:r>
    </w:p>
    <w:p w14:paraId="1122627D" w14:textId="77777777" w:rsidR="00E168CA" w:rsidRDefault="004A2EA0">
      <w:pPr>
        <w:pStyle w:val="Rubrik2HultVim"/>
      </w:pPr>
      <w:bookmarkStart w:id="62" w:name="_Toc25350246"/>
      <w:r>
        <w:t>Geotekniska förhållanden</w:t>
      </w:r>
      <w:bookmarkEnd w:id="62"/>
    </w:p>
    <w:p w14:paraId="1122627E" w14:textId="77777777" w:rsidR="00E168CA" w:rsidRDefault="004A2EA0">
      <w:pPr>
        <w:pStyle w:val="BrdtextHultVim"/>
        <w:jc w:val="both"/>
        <w:rPr>
          <w:color w:val="000000" w:themeColor="text1"/>
        </w:rPr>
      </w:pPr>
      <w:bookmarkStart w:id="63" w:name="_Toc492896845"/>
      <w:r>
        <w:rPr>
          <w:color w:val="000000" w:themeColor="text1"/>
          <w:szCs w:val="24"/>
        </w:rPr>
        <w:t xml:space="preserve">Enligt </w:t>
      </w:r>
      <w:r>
        <w:rPr>
          <w:color w:val="000000" w:themeColor="text1"/>
          <w:szCs w:val="24"/>
        </w:rPr>
        <w:t xml:space="preserve">Sveriges Geologiska Undersöknings jordartskarta består marken av morän med ett uppskattat jorddjup på </w:t>
      </w:r>
      <w:proofErr w:type="gramStart"/>
      <w:r>
        <w:rPr>
          <w:color w:val="000000" w:themeColor="text1"/>
          <w:szCs w:val="24"/>
        </w:rPr>
        <w:t>10-20</w:t>
      </w:r>
      <w:proofErr w:type="gramEnd"/>
      <w:r>
        <w:rPr>
          <w:color w:val="000000" w:themeColor="text1"/>
          <w:szCs w:val="24"/>
        </w:rPr>
        <w:t xml:space="preserve"> meter. Man kan räkna med att marken är tillräckligt genomsläpplig för att ingen direktavrinning på mark-ytan ska kunna ske annat än lokalt. Området </w:t>
      </w:r>
      <w:r>
        <w:rPr>
          <w:color w:val="000000" w:themeColor="text1"/>
          <w:szCs w:val="24"/>
        </w:rPr>
        <w:t>bedöms inte bli översvämningsdrabbat vid beräknade framtida 100-års flöden.</w:t>
      </w:r>
    </w:p>
    <w:p w14:paraId="1122627F" w14:textId="77777777" w:rsidR="00E168CA" w:rsidRDefault="004A2EA0">
      <w:pPr>
        <w:pStyle w:val="Rubrik2HultVim"/>
      </w:pPr>
      <w:bookmarkStart w:id="64" w:name="_Toc25350247"/>
      <w:bookmarkEnd w:id="63"/>
      <w:r>
        <w:t>Markföroreningar</w:t>
      </w:r>
      <w:bookmarkEnd w:id="64"/>
    </w:p>
    <w:p w14:paraId="11226280" w14:textId="77777777" w:rsidR="00E168CA" w:rsidRDefault="004A2EA0">
      <w:pPr>
        <w:pStyle w:val="BrdtextHultVim"/>
        <w:rPr>
          <w:sz w:val="28"/>
        </w:rPr>
      </w:pPr>
      <w:r>
        <w:rPr>
          <w:szCs w:val="23"/>
        </w:rPr>
        <w:t>Det finns inga kända föroreningar inom planområdet.</w:t>
      </w:r>
    </w:p>
    <w:p w14:paraId="11226281" w14:textId="77777777" w:rsidR="00E168CA" w:rsidRDefault="004A2EA0">
      <w:pPr>
        <w:pStyle w:val="Rubrik2HultVim"/>
      </w:pPr>
      <w:bookmarkStart w:id="65" w:name="_Toc25350248"/>
      <w:r>
        <w:t>Radon</w:t>
      </w:r>
      <w:bookmarkEnd w:id="65"/>
    </w:p>
    <w:p w14:paraId="11226282" w14:textId="77777777" w:rsidR="00E168CA" w:rsidRDefault="004A2EA0">
      <w:pPr>
        <w:pStyle w:val="BrdtextHultVim"/>
      </w:pPr>
      <w:bookmarkStart w:id="66" w:name="_Toc21516266"/>
      <w:bookmarkStart w:id="67" w:name="_Toc21627767"/>
      <w:r>
        <w:t xml:space="preserve">Vimmerby kommun klassificeras som normalriskområde. Marken utgörs i huvudsak av </w:t>
      </w:r>
      <w:r>
        <w:t>normalradonmark. Lokala variationer kan förekomma.</w:t>
      </w:r>
      <w:bookmarkEnd w:id="66"/>
      <w:bookmarkEnd w:id="67"/>
    </w:p>
    <w:p w14:paraId="11226283" w14:textId="77777777" w:rsidR="00E168CA" w:rsidRDefault="004A2EA0">
      <w:pPr>
        <w:pStyle w:val="Rubrik2HultVim"/>
      </w:pPr>
      <w:bookmarkStart w:id="68" w:name="_Toc25350249"/>
      <w:r>
        <w:t>Buller</w:t>
      </w:r>
      <w:bookmarkEnd w:id="68"/>
    </w:p>
    <w:p w14:paraId="11226284" w14:textId="77777777" w:rsidR="00E168CA" w:rsidRDefault="004A2EA0">
      <w:pPr>
        <w:pStyle w:val="BrdtextHultVim"/>
        <w:jc w:val="both"/>
        <w:rPr>
          <w:color w:val="000000" w:themeColor="text1"/>
        </w:rPr>
      </w:pPr>
      <w:r>
        <w:t xml:space="preserve">Bullernivåerna är som redan var låga 2010 är beräknad att minska i området fram till 2030. Det är främst bullret på Skyttegatan som kommer minska. </w:t>
      </w:r>
      <w:r>
        <w:rPr>
          <w:color w:val="000000" w:themeColor="text1"/>
        </w:rPr>
        <w:t>Enligt exponeringsberäkningar kommer bullersituatio</w:t>
      </w:r>
      <w:r>
        <w:rPr>
          <w:color w:val="000000" w:themeColor="text1"/>
        </w:rPr>
        <w:t>nen i Vimmerby tätort förbättras i framtiden, trots förväntade trafikökningar och befolkningstillväxt. Den främsta anledningen till att det trots trafikökningen blir en förbättrad bullermiljö i tätorten, är att det har beslutats om att sänka hastigheten på</w:t>
      </w:r>
      <w:r>
        <w:rPr>
          <w:color w:val="000000" w:themeColor="text1"/>
        </w:rPr>
        <w:t xml:space="preserve"> flera </w:t>
      </w:r>
      <w:r>
        <w:rPr>
          <w:color w:val="000000" w:themeColor="text1"/>
        </w:rPr>
        <w:lastRenderedPageBreak/>
        <w:t>håll inom tätorten. Om de framtida hastighetsgränserna hade applicerats på dagens trafikflöden, skulle bullermiljön förbättras i ännu högre grad.</w:t>
      </w:r>
    </w:p>
    <w:p w14:paraId="11226285" w14:textId="77777777" w:rsidR="00E168CA" w:rsidRDefault="00E168CA">
      <w:pPr>
        <w:pStyle w:val="BrdtextHultVim"/>
      </w:pPr>
    </w:p>
    <w:p w14:paraId="11226286" w14:textId="77777777" w:rsidR="00E168CA" w:rsidRDefault="004A2EA0">
      <w:pPr>
        <w:pStyle w:val="BrdtextHultVim"/>
        <w:rPr>
          <w:szCs w:val="23"/>
        </w:rPr>
      </w:pPr>
      <w:r>
        <w:rPr>
          <w:noProof/>
          <w:szCs w:val="23"/>
        </w:rPr>
        <w:drawing>
          <wp:inline distT="0" distB="0" distL="0" distR="0" wp14:anchorId="11226335" wp14:editId="11226336">
            <wp:extent cx="4652010" cy="3037205"/>
            <wp:effectExtent l="19050" t="19050" r="15240" b="10795"/>
            <wp:docPr id="4" name="Bildobjekt 4" descr="En bild som visar tex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0.png"/>
                    <pic:cNvPicPr/>
                  </pic:nvPicPr>
                  <pic:blipFill dpi="0">
                    <a:blip r:embed="rId34"/>
                    <a:srcRect/>
                    <a:stretch>
                      <a:fillRect/>
                    </a:stretch>
                  </pic:blipFill>
                  <pic:spPr>
                    <a:xfrm>
                      <a:off x="0" y="0"/>
                      <a:ext cx="4668614" cy="3048184"/>
                    </a:xfrm>
                    <a:prstGeom prst="rect">
                      <a:avLst/>
                    </a:prstGeom>
                    <a:ln w="3175">
                      <a:solidFill>
                        <a:schemeClr val="tx1"/>
                      </a:solidFill>
                    </a:ln>
                  </pic:spPr>
                </pic:pic>
              </a:graphicData>
            </a:graphic>
          </wp:inline>
        </w:drawing>
      </w:r>
    </w:p>
    <w:p w14:paraId="11226287" w14:textId="77777777" w:rsidR="00E168CA" w:rsidRDefault="004A2EA0">
      <w:pPr>
        <w:pStyle w:val="BildtextHultVim"/>
      </w:pPr>
      <w:r>
        <w:t>Bullerkarta över området 2010. Bild: Ramboll</w:t>
      </w:r>
    </w:p>
    <w:p w14:paraId="11226288" w14:textId="77777777" w:rsidR="00E168CA" w:rsidRDefault="004A2EA0">
      <w:pPr>
        <w:pStyle w:val="BrdtextHultVim"/>
        <w:rPr>
          <w:szCs w:val="23"/>
        </w:rPr>
      </w:pPr>
      <w:r>
        <w:rPr>
          <w:noProof/>
          <w:szCs w:val="23"/>
        </w:rPr>
        <w:drawing>
          <wp:inline distT="0" distB="0" distL="0" distR="0" wp14:anchorId="11226337" wp14:editId="11226338">
            <wp:extent cx="4652010" cy="3021965"/>
            <wp:effectExtent l="19050" t="19050" r="15240" b="26035"/>
            <wp:docPr id="7" name="Bildobjekt 7" descr="En bild som visar text,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30.png"/>
                    <pic:cNvPicPr/>
                  </pic:nvPicPr>
                  <pic:blipFill dpi="0">
                    <a:blip r:embed="rId35"/>
                    <a:srcRect/>
                    <a:stretch>
                      <a:fillRect/>
                    </a:stretch>
                  </pic:blipFill>
                  <pic:spPr>
                    <a:xfrm>
                      <a:off x="0" y="0"/>
                      <a:ext cx="4671886" cy="3035491"/>
                    </a:xfrm>
                    <a:prstGeom prst="rect">
                      <a:avLst/>
                    </a:prstGeom>
                    <a:ln w="3175">
                      <a:solidFill>
                        <a:schemeClr val="tx1"/>
                      </a:solidFill>
                    </a:ln>
                  </pic:spPr>
                </pic:pic>
              </a:graphicData>
            </a:graphic>
          </wp:inline>
        </w:drawing>
      </w:r>
    </w:p>
    <w:p w14:paraId="11226289" w14:textId="77777777" w:rsidR="00E168CA" w:rsidRDefault="004A2EA0">
      <w:pPr>
        <w:pStyle w:val="BildtextHultVim"/>
      </w:pPr>
      <w:r>
        <w:t>Bullerkarta över området 2030. Bild: Ramboll</w:t>
      </w:r>
    </w:p>
    <w:p w14:paraId="1122628A" w14:textId="77777777" w:rsidR="00E168CA" w:rsidRDefault="004A2EA0">
      <w:pPr>
        <w:pStyle w:val="Rubrik1HultVim"/>
        <w:ind w:left="0" w:firstLine="1134"/>
      </w:pPr>
      <w:bookmarkStart w:id="69" w:name="_Toc492896846"/>
      <w:bookmarkStart w:id="70" w:name="_Toc25350250"/>
      <w:r>
        <w:lastRenderedPageBreak/>
        <w:t>Planförs</w:t>
      </w:r>
      <w:r>
        <w:t>laget</w:t>
      </w:r>
      <w:bookmarkEnd w:id="69"/>
      <w:bookmarkEnd w:id="70"/>
    </w:p>
    <w:p w14:paraId="1122628B" w14:textId="77777777" w:rsidR="00E168CA" w:rsidRDefault="004A2EA0">
      <w:pPr>
        <w:pStyle w:val="Rubrik2HultVim"/>
      </w:pPr>
      <w:bookmarkStart w:id="71" w:name="_Toc492896847"/>
      <w:bookmarkStart w:id="72" w:name="_Toc25350251"/>
      <w:r>
        <w:t>Övergripande mål</w:t>
      </w:r>
      <w:bookmarkEnd w:id="71"/>
      <w:bookmarkEnd w:id="72"/>
    </w:p>
    <w:p w14:paraId="1122628C" w14:textId="77777777" w:rsidR="00E168CA" w:rsidRDefault="004A2EA0">
      <w:pPr>
        <w:pStyle w:val="BrdtextHultVim"/>
      </w:pPr>
      <w:r>
        <w:rPr>
          <w:szCs w:val="24"/>
        </w:rPr>
        <w:t>Detaljplaneläggningen skapar lämplig bebyggelseutveckling i områden där det råder ett högt bebyggelsetryck.</w:t>
      </w:r>
      <w:r>
        <w:rPr>
          <w:sz w:val="23"/>
          <w:szCs w:val="23"/>
        </w:rPr>
        <w:t xml:space="preserve"> </w:t>
      </w:r>
      <w:r>
        <w:rPr>
          <w:szCs w:val="24"/>
        </w:rPr>
        <w:t xml:space="preserve">Den föreslagna detaljplanen är en konsekvens av stadens förtätning och är ur ett hållbarhetsperspektiv en </w:t>
      </w:r>
      <w:r>
        <w:rPr>
          <w:szCs w:val="24"/>
        </w:rPr>
        <w:t>föredömlig utbyggnad av staden.</w:t>
      </w:r>
    </w:p>
    <w:p w14:paraId="1122628D" w14:textId="77777777" w:rsidR="00E168CA" w:rsidRDefault="004A2EA0">
      <w:pPr>
        <w:pStyle w:val="BrdtextHultVim"/>
      </w:pPr>
      <w:r>
        <w:t>Det övergripande målet är att bilda totalt fyra bostadsfastigheter genom en avstyckning inom planområdet. Dagens detaljplan tillåter endast en minsta tomtstorlek på 600 m</w:t>
      </w:r>
      <w:r>
        <w:rPr>
          <w:vertAlign w:val="superscript"/>
        </w:rPr>
        <w:t>2</w:t>
      </w:r>
      <w:r>
        <w:t xml:space="preserve"> vilket inte är möjligt då planområdet är 1276 m</w:t>
      </w:r>
      <w:r>
        <w:rPr>
          <w:vertAlign w:val="superscript"/>
        </w:rPr>
        <w:t>2</w:t>
      </w:r>
      <w:r>
        <w:t xml:space="preserve">. I </w:t>
      </w:r>
      <w:r>
        <w:t>och med att den här planbestämmelsen upphör att gälla så blir det möjligt att dela upp planområdet till fyra delar genom en avstyckning.</w:t>
      </w:r>
    </w:p>
    <w:p w14:paraId="1122628E" w14:textId="77777777" w:rsidR="00E168CA" w:rsidRDefault="004A2EA0">
      <w:pPr>
        <w:pStyle w:val="Rubrik2HultVim"/>
      </w:pPr>
      <w:bookmarkStart w:id="73" w:name="_Toc492896848"/>
      <w:bookmarkStart w:id="74" w:name="_Toc25350252"/>
      <w:r>
        <w:t>Bebyggelse</w:t>
      </w:r>
      <w:bookmarkEnd w:id="73"/>
      <w:bookmarkEnd w:id="74"/>
    </w:p>
    <w:p w14:paraId="1122628F" w14:textId="77777777" w:rsidR="00E168CA" w:rsidRDefault="004A2EA0">
      <w:pPr>
        <w:pStyle w:val="BrdtextHultVim"/>
      </w:pPr>
      <w:r>
        <w:t>Den nya bebyggelsen består av en bostadsbyggnad i en våning plus en inredd vind.</w:t>
      </w:r>
    </w:p>
    <w:p w14:paraId="11226290" w14:textId="77777777" w:rsidR="00E168CA" w:rsidRDefault="004A2EA0">
      <w:pPr>
        <w:pStyle w:val="Rubrik2HultVim"/>
      </w:pPr>
      <w:bookmarkStart w:id="75" w:name="_Toc492896850"/>
      <w:bookmarkStart w:id="76" w:name="_Toc25350253"/>
      <w:r>
        <w:t>Gator och trafik</w:t>
      </w:r>
      <w:bookmarkEnd w:id="75"/>
      <w:bookmarkEnd w:id="76"/>
    </w:p>
    <w:p w14:paraId="11226291" w14:textId="77777777" w:rsidR="00E168CA" w:rsidRDefault="004A2EA0">
      <w:pPr>
        <w:pStyle w:val="BrdtextHultVim"/>
        <w:rPr>
          <w:lang w:eastAsia="sv-SE"/>
        </w:rPr>
      </w:pPr>
      <w:r>
        <w:rPr>
          <w:lang w:eastAsia="sv-SE"/>
        </w:rPr>
        <w:t>Infart til</w:t>
      </w:r>
      <w:r>
        <w:rPr>
          <w:lang w:eastAsia="sv-SE"/>
        </w:rPr>
        <w:t>l fastigheternas parkeringar kommer ske från Skyttegatan. Från Vattentornsgatan når man fastigheterna till fots.</w:t>
      </w:r>
    </w:p>
    <w:p w14:paraId="11226292" w14:textId="77777777" w:rsidR="00E168CA" w:rsidRDefault="004A2EA0">
      <w:pPr>
        <w:pStyle w:val="Rubrik2HultVim"/>
      </w:pPr>
      <w:bookmarkStart w:id="77" w:name="_Toc25350254"/>
      <w:r>
        <w:t>Teknisk försörjning</w:t>
      </w:r>
      <w:bookmarkEnd w:id="77"/>
    </w:p>
    <w:p w14:paraId="11226293" w14:textId="77777777" w:rsidR="00E168CA" w:rsidRDefault="004A2EA0">
      <w:pPr>
        <w:pStyle w:val="Rubrik3HultVim"/>
      </w:pPr>
      <w:bookmarkStart w:id="78" w:name="_Toc25350255"/>
      <w:r>
        <w:t>El</w:t>
      </w:r>
      <w:bookmarkEnd w:id="78"/>
    </w:p>
    <w:p w14:paraId="11226294" w14:textId="77777777" w:rsidR="00E168CA" w:rsidRDefault="004A2EA0">
      <w:pPr>
        <w:pStyle w:val="BrdtextHultVim"/>
        <w:rPr>
          <w:szCs w:val="24"/>
        </w:rPr>
      </w:pPr>
      <w:r>
        <w:rPr>
          <w:szCs w:val="24"/>
        </w:rPr>
        <w:t>El finns framdraget i området. El- och teleanslutning sker i samråd med el- och teleleverantör.</w:t>
      </w:r>
    </w:p>
    <w:p w14:paraId="11226295" w14:textId="77777777" w:rsidR="00E168CA" w:rsidRDefault="004A2EA0">
      <w:pPr>
        <w:pStyle w:val="Rubrik3HultVim"/>
      </w:pPr>
      <w:bookmarkStart w:id="79" w:name="_Toc25350256"/>
      <w:r>
        <w:t>Värme</w:t>
      </w:r>
      <w:bookmarkEnd w:id="79"/>
    </w:p>
    <w:p w14:paraId="11226296" w14:textId="77777777" w:rsidR="00E168CA" w:rsidRDefault="004A2EA0">
      <w:pPr>
        <w:pStyle w:val="BrdtextHultVim"/>
      </w:pPr>
      <w:r>
        <w:t>Ambitionen för byg</w:t>
      </w:r>
      <w:r>
        <w:t xml:space="preserve">gnaden är att den uppförs med god isolering samt att de förses med uppvärmningssystem som har hög verkningsgrad. Den energi som behöver tillföras bör baseras på förnyelsebara energikällor såsom sol, vind, vatten och biobränslen. </w:t>
      </w:r>
    </w:p>
    <w:p w14:paraId="11226297" w14:textId="77777777" w:rsidR="00E168CA" w:rsidRDefault="004A2EA0">
      <w:pPr>
        <w:pStyle w:val="Rubrik3HultVim"/>
      </w:pPr>
      <w:bookmarkStart w:id="80" w:name="_Toc25350257"/>
      <w:r>
        <w:t>Vatten och avlopp</w:t>
      </w:r>
      <w:bookmarkEnd w:id="80"/>
    </w:p>
    <w:p w14:paraId="11226298" w14:textId="77777777" w:rsidR="00E168CA" w:rsidRDefault="004A2EA0">
      <w:pPr>
        <w:pStyle w:val="BrdtextHultVim"/>
        <w:rPr>
          <w:szCs w:val="23"/>
        </w:rPr>
      </w:pPr>
      <w:r>
        <w:rPr>
          <w:szCs w:val="23"/>
        </w:rPr>
        <w:t xml:space="preserve">Vatten- </w:t>
      </w:r>
      <w:r>
        <w:rPr>
          <w:szCs w:val="23"/>
        </w:rPr>
        <w:t>och avloppsledningar finns framdragna under Vattentornsvägen. Anslutning skall ske till befintligt vatten- och avloppsnät. Den nya byggnaden använder befintliga anslutningspunkter som redan finns framdraget. Planförslaget kräver upprättande av nya servisle</w:t>
      </w:r>
      <w:r>
        <w:rPr>
          <w:szCs w:val="23"/>
        </w:rPr>
        <w:t>dningar och förbindelsepunkter till respektive ny fastighet.</w:t>
      </w:r>
    </w:p>
    <w:p w14:paraId="11226299" w14:textId="77777777" w:rsidR="00E168CA" w:rsidRDefault="004A2EA0">
      <w:pPr>
        <w:pStyle w:val="Rubrik3HultVim"/>
      </w:pPr>
      <w:bookmarkStart w:id="81" w:name="_Toc25350258"/>
      <w:r>
        <w:t>Avfallshantering</w:t>
      </w:r>
      <w:bookmarkEnd w:id="81"/>
    </w:p>
    <w:p w14:paraId="1122629A" w14:textId="77777777" w:rsidR="00E168CA" w:rsidRDefault="004A2EA0">
      <w:pPr>
        <w:pStyle w:val="BrdtextHultVim"/>
      </w:pPr>
      <w:r>
        <w:rPr>
          <w:rFonts w:eastAsia="Arial Unicode MS"/>
        </w:rPr>
        <w:t>Avfallshanteringen sker enligt kommunens avfallsplan</w:t>
      </w:r>
      <w:r>
        <w:t>.</w:t>
      </w:r>
    </w:p>
    <w:p w14:paraId="1122629B" w14:textId="77777777" w:rsidR="00E168CA" w:rsidRDefault="004A2EA0">
      <w:pPr>
        <w:pStyle w:val="Rubrik3HultVim"/>
      </w:pPr>
      <w:bookmarkStart w:id="82" w:name="_Toc25350259"/>
      <w:r>
        <w:lastRenderedPageBreak/>
        <w:t>Elektroniska kommunikationer</w:t>
      </w:r>
      <w:bookmarkEnd w:id="82"/>
    </w:p>
    <w:p w14:paraId="1122629C" w14:textId="77777777" w:rsidR="00E168CA" w:rsidRDefault="004A2EA0">
      <w:pPr>
        <w:pStyle w:val="BrdtextHultVim"/>
        <w:rPr>
          <w:szCs w:val="23"/>
        </w:rPr>
      </w:pPr>
      <w:r>
        <w:rPr>
          <w:szCs w:val="23"/>
        </w:rPr>
        <w:t>Fiberledning är framdraget i området.</w:t>
      </w:r>
    </w:p>
    <w:p w14:paraId="1122629D" w14:textId="77777777" w:rsidR="00E168CA" w:rsidRDefault="004A2EA0">
      <w:pPr>
        <w:pStyle w:val="Rubrik2HultVim"/>
      </w:pPr>
      <w:bookmarkStart w:id="83" w:name="_Toc25350260"/>
      <w:r>
        <w:t>Geotekniska frågor</w:t>
      </w:r>
      <w:bookmarkEnd w:id="83"/>
    </w:p>
    <w:p w14:paraId="1122629E" w14:textId="77777777" w:rsidR="00E168CA" w:rsidRDefault="004A2EA0">
      <w:pPr>
        <w:pStyle w:val="BrdtextHultVim"/>
        <w:rPr>
          <w:sz w:val="28"/>
        </w:rPr>
      </w:pPr>
      <w:r>
        <w:rPr>
          <w:szCs w:val="23"/>
        </w:rPr>
        <w:t xml:space="preserve">Markförhållandena inom </w:t>
      </w:r>
      <w:r>
        <w:rPr>
          <w:szCs w:val="23"/>
        </w:rPr>
        <w:t>planområdet bedöms som goda för en normal grundläggning.</w:t>
      </w:r>
    </w:p>
    <w:p w14:paraId="1122629F" w14:textId="77777777" w:rsidR="00E168CA" w:rsidRDefault="004A2EA0">
      <w:pPr>
        <w:pStyle w:val="Rubrik2HultVim"/>
      </w:pPr>
      <w:bookmarkStart w:id="84" w:name="_Toc25350261"/>
      <w:r>
        <w:t>Dagvattenhantering</w:t>
      </w:r>
      <w:bookmarkEnd w:id="84"/>
    </w:p>
    <w:p w14:paraId="112262A0" w14:textId="77777777" w:rsidR="00E168CA" w:rsidRDefault="004A2EA0">
      <w:pPr>
        <w:pStyle w:val="BrdtextHultVim"/>
        <w:jc w:val="both"/>
        <w:rPr>
          <w:color w:val="000000" w:themeColor="text1"/>
        </w:rPr>
      </w:pPr>
      <w:r>
        <w:rPr>
          <w:color w:val="000000" w:themeColor="text1"/>
        </w:rPr>
        <w:t xml:space="preserve">Dagvattnet ska fördröjas genom lokalt omhändertagande av dagvatten enligt den underliggande detaljplanen (0884-P396). Med en bestämmelse på att största </w:t>
      </w:r>
      <w:proofErr w:type="spellStart"/>
      <w:r>
        <w:rPr>
          <w:color w:val="000000" w:themeColor="text1"/>
        </w:rPr>
        <w:t>byggnadsarean</w:t>
      </w:r>
      <w:proofErr w:type="spellEnd"/>
      <w:r>
        <w:rPr>
          <w:color w:val="000000" w:themeColor="text1"/>
        </w:rPr>
        <w:t xml:space="preserve"> är 40 % av fas</w:t>
      </w:r>
      <w:r>
        <w:rPr>
          <w:color w:val="000000" w:themeColor="text1"/>
        </w:rPr>
        <w:t>tighetsarean inom användningsområdet så möjliggör detta tillräckligt utrymme för ett lokalt omhändertagande av dagvattnet. Så mycket dagvatten som möjligt ska fördröjas inom planområdet för att sedan filtreras i marken med hjälp av genomsläppligt material.</w:t>
      </w:r>
      <w:r>
        <w:rPr>
          <w:color w:val="000000" w:themeColor="text1"/>
        </w:rPr>
        <w:t xml:space="preserve"> Bestämmelsen att endast 50 % av fastighetsarean får hårdgöras möjliggör detta. Det dagvatten som samlas upp i det kommunala dagvattensystemet rinner så småningom ut i Lillån vidd Gästgivarehagen. Lillån är sedan delvis öppen och delvis kuverterad. </w:t>
      </w:r>
      <w:r>
        <w:t>Att han</w:t>
      </w:r>
      <w:r>
        <w:t>tera dagvattnet från de hårdgjorda ytorna inom området med hjälp av öppna dagvattenlösningar bedöms vara den mest fördelaktiga lösningen, både ur ett tekniskt och ekonomiskt perspektiv. En öppen dagvattenhantering medför en trög avledning och fördröjning s</w:t>
      </w:r>
      <w:r>
        <w:t>om avlastar det allmänna dagvattensystemet.</w:t>
      </w:r>
    </w:p>
    <w:p w14:paraId="112262A1" w14:textId="77777777" w:rsidR="00E168CA" w:rsidRDefault="004A2EA0">
      <w:pPr>
        <w:pStyle w:val="Rubrik3HultVim"/>
      </w:pPr>
      <w:bookmarkStart w:id="85" w:name="_Toc25350262"/>
      <w:r>
        <w:t>Dagvatten vid 100-årsregn</w:t>
      </w:r>
      <w:bookmarkEnd w:id="85"/>
    </w:p>
    <w:p w14:paraId="112262A2" w14:textId="77777777" w:rsidR="00E168CA" w:rsidRDefault="004A2EA0">
      <w:pPr>
        <w:pStyle w:val="BrdtextHultVim"/>
        <w:rPr>
          <w:noProof/>
        </w:rPr>
      </w:pPr>
      <w:r>
        <w:rPr>
          <w:noProof/>
        </w:rPr>
        <w:t>Ur dagvattensynpunkt är det viktigt att höjdsättningen sker så att skador förhindras på fastigheter och anläggningar vid skyfall. Marken inom området ska höjdsättas så att marken lutar u</w:t>
      </w:r>
      <w:r>
        <w:rPr>
          <w:noProof/>
        </w:rPr>
        <w:t>t från fastigheter och att det finns ytliga flödestråk där vattnet kan rinna igenom bebyggelsen.</w:t>
      </w:r>
    </w:p>
    <w:p w14:paraId="112262A3" w14:textId="77777777" w:rsidR="00E168CA" w:rsidRDefault="004A2EA0">
      <w:pPr>
        <w:pStyle w:val="BrdtextHultVim"/>
        <w:rPr>
          <w:noProof/>
        </w:rPr>
      </w:pPr>
      <w:r>
        <w:rPr>
          <w:noProof/>
        </w:rPr>
        <w:t>Planområdet har goda förutsättningar ur översvämningspunkt eftersom det är högt beläget och i princip inte alls tar emot vatten från omkringliggande mark. Fast</w:t>
      </w:r>
      <w:r>
        <w:rPr>
          <w:noProof/>
        </w:rPr>
        <w:t>igheten löper alltså låg risk att drabbas av ytlig översvämning från omgivande fastigheter vid stora regn.</w:t>
      </w:r>
    </w:p>
    <w:p w14:paraId="112262A4" w14:textId="77777777" w:rsidR="00E168CA" w:rsidRDefault="004A2EA0">
      <w:pPr>
        <w:pStyle w:val="Rubrik2HultVim"/>
      </w:pPr>
      <w:bookmarkStart w:id="86" w:name="_Toc25350263"/>
      <w:r>
        <w:t>Hälsa och säkerhet</w:t>
      </w:r>
      <w:bookmarkEnd w:id="86"/>
    </w:p>
    <w:p w14:paraId="112262A5" w14:textId="77777777" w:rsidR="00E168CA" w:rsidRDefault="004A2EA0">
      <w:pPr>
        <w:pStyle w:val="Rubrik2HultVim"/>
      </w:pPr>
      <w:bookmarkStart w:id="87" w:name="_Toc25350264"/>
      <w:r>
        <w:t>Markföroreningar</w:t>
      </w:r>
      <w:bookmarkEnd w:id="87"/>
    </w:p>
    <w:p w14:paraId="112262A6" w14:textId="77777777" w:rsidR="00E168CA" w:rsidRDefault="004A2EA0">
      <w:pPr>
        <w:pStyle w:val="BrdtextHultVim"/>
        <w:rPr>
          <w:szCs w:val="23"/>
        </w:rPr>
      </w:pPr>
      <w:r>
        <w:rPr>
          <w:szCs w:val="23"/>
        </w:rPr>
        <w:t>Det finns inga kända föroreningar inom planområdet.</w:t>
      </w:r>
      <w:r>
        <w:t xml:space="preserve"> </w:t>
      </w:r>
      <w:r>
        <w:rPr>
          <w:szCs w:val="23"/>
        </w:rPr>
        <w:t>Vid misstanke eller upptäckt av förorening i samband med scha</w:t>
      </w:r>
      <w:r>
        <w:rPr>
          <w:szCs w:val="23"/>
        </w:rPr>
        <w:t>ktning av planområdet måste tillsynsmyndigheten och kommunen omedelbart underrättas. En anmälan måste inkomma till tillsynsmyndigheten. Detta är viktigt då barn ska uppehålla sig i området.</w:t>
      </w:r>
    </w:p>
    <w:p w14:paraId="112262A7" w14:textId="77777777" w:rsidR="00E168CA" w:rsidRDefault="00E168CA">
      <w:pPr>
        <w:pStyle w:val="BrdtextHultVim"/>
        <w:rPr>
          <w:szCs w:val="23"/>
        </w:rPr>
      </w:pPr>
    </w:p>
    <w:p w14:paraId="112262A8" w14:textId="77777777" w:rsidR="00E168CA" w:rsidRDefault="004A2EA0">
      <w:pPr>
        <w:pStyle w:val="Rubrik3HultVim"/>
      </w:pPr>
      <w:bookmarkStart w:id="88" w:name="_Toc25350265"/>
      <w:r>
        <w:lastRenderedPageBreak/>
        <w:t>Radon</w:t>
      </w:r>
      <w:bookmarkEnd w:id="88"/>
    </w:p>
    <w:p w14:paraId="112262A9" w14:textId="77777777" w:rsidR="00E168CA" w:rsidRDefault="004A2EA0">
      <w:pPr>
        <w:pStyle w:val="BrdtextHultVim"/>
      </w:pPr>
      <w:r>
        <w:t xml:space="preserve">Ny bostadsbebyggelse skall alltid uppföras radonsäkert. </w:t>
      </w:r>
      <w:r>
        <w:rPr>
          <w:szCs w:val="23"/>
        </w:rPr>
        <w:t>I B</w:t>
      </w:r>
      <w:r>
        <w:rPr>
          <w:szCs w:val="23"/>
        </w:rPr>
        <w:t>overkets bygg-regler (BFS 1993:57) finns föreskrifter med funktionskrav för att radon-haltens årsmedelvärde och gammastrålningsnivån inte skall överstiga angivna värden. Detta behandlas vid bygglovgivningen.</w:t>
      </w:r>
    </w:p>
    <w:p w14:paraId="112262AA" w14:textId="77777777" w:rsidR="00E168CA" w:rsidRDefault="004A2EA0">
      <w:pPr>
        <w:pStyle w:val="Rubrik3HultVim"/>
      </w:pPr>
      <w:bookmarkStart w:id="89" w:name="_Toc25350266"/>
      <w:r>
        <w:t>Buller</w:t>
      </w:r>
      <w:bookmarkEnd w:id="89"/>
    </w:p>
    <w:p w14:paraId="112262AB" w14:textId="77777777" w:rsidR="00E168CA" w:rsidRDefault="004A2EA0">
      <w:pPr>
        <w:pStyle w:val="BrdtextHultVim"/>
        <w:spacing w:after="0" w:afterAutospacing="0"/>
        <w:jc w:val="both"/>
        <w:rPr>
          <w:color w:val="000000" w:themeColor="text1"/>
        </w:rPr>
      </w:pPr>
      <w:r>
        <w:rPr>
          <w:color w:val="000000" w:themeColor="text1"/>
        </w:rPr>
        <w:t xml:space="preserve">Det redovisade planförslaget bedöms </w:t>
      </w:r>
      <w:proofErr w:type="gramStart"/>
      <w:r>
        <w:rPr>
          <w:color w:val="000000" w:themeColor="text1"/>
        </w:rPr>
        <w:t>överlag</w:t>
      </w:r>
      <w:proofErr w:type="gramEnd"/>
      <w:r>
        <w:rPr>
          <w:color w:val="000000" w:themeColor="text1"/>
        </w:rPr>
        <w:t xml:space="preserve"> ha goda förutsättningar att ha en acceptabel ljudmiljö avseende trafikbuller. </w:t>
      </w:r>
      <w:r>
        <w:t>Bullernivåerna är som redan var låga 2010 är beräknad att minska i området fram till 2030. Det är främst bullret på Skyttegatan som ko</w:t>
      </w:r>
      <w:r>
        <w:t>mmer minska. Buller påverkar inte planområdet nämnvärt. Planförslaget påverkar inte bullret nämnvärt för de boende i området.</w:t>
      </w:r>
      <w:bookmarkStart w:id="90" w:name="_Toc492896857"/>
      <w:r>
        <w:br w:type="page"/>
      </w:r>
    </w:p>
    <w:p w14:paraId="112262AC" w14:textId="77777777" w:rsidR="00E168CA" w:rsidRDefault="004A2EA0">
      <w:pPr>
        <w:pStyle w:val="Rubrik1HultVim"/>
      </w:pPr>
      <w:bookmarkStart w:id="91" w:name="_Toc25350267"/>
      <w:r>
        <w:lastRenderedPageBreak/>
        <w:t>Planens konsekvenser</w:t>
      </w:r>
      <w:bookmarkEnd w:id="90"/>
      <w:bookmarkEnd w:id="91"/>
    </w:p>
    <w:p w14:paraId="112262AD" w14:textId="77777777" w:rsidR="00E168CA" w:rsidRDefault="004A2EA0">
      <w:pPr>
        <w:pStyle w:val="Rubrik2HultVim"/>
      </w:pPr>
      <w:bookmarkStart w:id="92" w:name="_Toc25350268"/>
      <w:r>
        <w:t>Undersökning om betydande miljöpåverkan</w:t>
      </w:r>
      <w:bookmarkEnd w:id="92"/>
    </w:p>
    <w:p w14:paraId="112262AE" w14:textId="77777777" w:rsidR="00E168CA" w:rsidRDefault="004A2EA0">
      <w:pPr>
        <w:pStyle w:val="BrdtextHultVim"/>
      </w:pPr>
      <w:r>
        <w:t xml:space="preserve">En undersökning om betydande miljöpåverkan har upprättats och ingår </w:t>
      </w:r>
      <w:r>
        <w:t xml:space="preserve">i planhandlingarna. Där framgår det att genomförandet av detaljplanen inte antas medföra någon betydande miljöpåverkan (EU-direktiv 2001/42 EG), 6 kap miljöbalken. Miljöbedömning med miljökonsekvensbeskrivning behöver därför inte upprättas. </w:t>
      </w:r>
    </w:p>
    <w:p w14:paraId="112262AF" w14:textId="77777777" w:rsidR="00E168CA" w:rsidRDefault="004A2EA0">
      <w:pPr>
        <w:pStyle w:val="BrdtextHultVim"/>
      </w:pPr>
      <w:r>
        <w:t>Planens genomf</w:t>
      </w:r>
      <w:r>
        <w:t>örande strider inte mot mark- och vattenanvändningen i översiktsplanen. Detaljplanens genomförande strider inte heller mot de föreslagna lokala miljömålen och inte heller mot de långsiktiga miljömål som beslutats nationellt och regionalt.</w:t>
      </w:r>
    </w:p>
    <w:p w14:paraId="112262B0" w14:textId="77777777" w:rsidR="00E168CA" w:rsidRDefault="004A2EA0">
      <w:pPr>
        <w:pStyle w:val="Rubrik2HultVim"/>
      </w:pPr>
      <w:bookmarkStart w:id="93" w:name="_Toc25350269"/>
      <w:r>
        <w:t>Miljökonsekvenser</w:t>
      </w:r>
      <w:bookmarkEnd w:id="93"/>
    </w:p>
    <w:p w14:paraId="112262B1" w14:textId="77777777" w:rsidR="00E168CA" w:rsidRDefault="004A2EA0">
      <w:pPr>
        <w:pStyle w:val="Rubrik3HultVim"/>
      </w:pPr>
      <w:bookmarkStart w:id="94" w:name="_Toc25350270"/>
      <w:r>
        <w:t>Natur- och vattenområden</w:t>
      </w:r>
      <w:bookmarkEnd w:id="94"/>
    </w:p>
    <w:p w14:paraId="112262B2" w14:textId="77777777" w:rsidR="00E168CA" w:rsidRDefault="004A2EA0">
      <w:pPr>
        <w:pStyle w:val="BrdtextHultVim"/>
      </w:pPr>
      <w:r>
        <w:t>De åtgärder som medges i detaljplanen bedöms inte:</w:t>
      </w:r>
    </w:p>
    <w:p w14:paraId="112262B3" w14:textId="77777777" w:rsidR="00E168CA" w:rsidRDefault="004A2EA0">
      <w:pPr>
        <w:pStyle w:val="BrdtextHultVim"/>
        <w:numPr>
          <w:ilvl w:val="0"/>
          <w:numId w:val="3"/>
        </w:numPr>
      </w:pPr>
      <w:r>
        <w:t>Stå i konflikt med de grundläggande bestämmelserna för hushållning med mark- och vattenområden, 3 kap miljöbalken.</w:t>
      </w:r>
    </w:p>
    <w:p w14:paraId="112262B4" w14:textId="77777777" w:rsidR="00E168CA" w:rsidRDefault="004A2EA0">
      <w:pPr>
        <w:pStyle w:val="BrdtextHultVim"/>
        <w:numPr>
          <w:ilvl w:val="0"/>
          <w:numId w:val="3"/>
        </w:numPr>
      </w:pPr>
      <w:r>
        <w:t>Stå i konflikt med de särskilda bestämmelserna för hushållning m</w:t>
      </w:r>
      <w:r>
        <w:t>ed mark och vatten för vissa områden i landet, 4 kap miljöbalken.</w:t>
      </w:r>
    </w:p>
    <w:p w14:paraId="112262B5" w14:textId="77777777" w:rsidR="00E168CA" w:rsidRDefault="004A2EA0">
      <w:pPr>
        <w:pStyle w:val="Rubrik3HultVim"/>
      </w:pPr>
      <w:bookmarkStart w:id="95" w:name="_Toc25350271"/>
      <w:r>
        <w:t>Riksintressen och skyddade områden</w:t>
      </w:r>
      <w:bookmarkEnd w:id="95"/>
    </w:p>
    <w:p w14:paraId="112262B6" w14:textId="77777777" w:rsidR="00E168CA" w:rsidRDefault="004A2EA0">
      <w:pPr>
        <w:pStyle w:val="BrdtextHultVim"/>
      </w:pPr>
      <w:r>
        <w:t>Planområdet ligger inte inom något skyddat område eller riksintresse.</w:t>
      </w:r>
    </w:p>
    <w:p w14:paraId="112262B7" w14:textId="77777777" w:rsidR="00E168CA" w:rsidRDefault="004A2EA0">
      <w:pPr>
        <w:pStyle w:val="Rubrik3HultVim"/>
      </w:pPr>
      <w:bookmarkStart w:id="96" w:name="_Toc25350272"/>
      <w:r>
        <w:t>Stadsbild</w:t>
      </w:r>
      <w:bookmarkEnd w:id="96"/>
    </w:p>
    <w:p w14:paraId="112262B8" w14:textId="77777777" w:rsidR="00E168CA" w:rsidRDefault="004A2EA0">
      <w:pPr>
        <w:pStyle w:val="BrdtextHultVim"/>
        <w:rPr>
          <w:sz w:val="28"/>
        </w:rPr>
      </w:pPr>
      <w:r>
        <w:rPr>
          <w:szCs w:val="23"/>
        </w:rPr>
        <w:t xml:space="preserve">Planområdet ingår i ett redan utbyggt stadsområde. Områdets </w:t>
      </w:r>
      <w:r>
        <w:rPr>
          <w:szCs w:val="23"/>
        </w:rPr>
        <w:t>karaktär kommer inte att förändras nämnvärt och stadsbilden bedöms därför inte påverkas negativt.</w:t>
      </w:r>
    </w:p>
    <w:p w14:paraId="112262B9" w14:textId="77777777" w:rsidR="00E168CA" w:rsidRDefault="004A2EA0">
      <w:pPr>
        <w:pStyle w:val="Rubrik3HultVim"/>
      </w:pPr>
      <w:bookmarkStart w:id="97" w:name="_Toc25350273"/>
      <w:r>
        <w:t>Hälsa och säkerhet</w:t>
      </w:r>
      <w:bookmarkEnd w:id="97"/>
    </w:p>
    <w:p w14:paraId="112262BA" w14:textId="77777777" w:rsidR="00E168CA" w:rsidRDefault="004A2EA0">
      <w:pPr>
        <w:pStyle w:val="BrdtextHultVim"/>
      </w:pPr>
      <w:r>
        <w:t>Planförslaget bedöms inte påverka närområdet i negativ bemärkelse när det gäller hälsa och säkerhet.</w:t>
      </w:r>
    </w:p>
    <w:p w14:paraId="112262BB" w14:textId="77777777" w:rsidR="00E168CA" w:rsidRDefault="004A2EA0">
      <w:pPr>
        <w:pStyle w:val="Rubrik2HultVim"/>
      </w:pPr>
      <w:bookmarkStart w:id="98" w:name="_Toc492896860"/>
      <w:bookmarkStart w:id="99" w:name="_Toc25350274"/>
      <w:r>
        <w:t>Konsekvenser för miljökvalitetsnormer</w:t>
      </w:r>
      <w:bookmarkEnd w:id="98"/>
      <w:bookmarkEnd w:id="99"/>
    </w:p>
    <w:p w14:paraId="112262BC" w14:textId="77777777" w:rsidR="00E168CA" w:rsidRDefault="004A2EA0">
      <w:pPr>
        <w:pStyle w:val="BrdtextHultVim"/>
      </w:pPr>
      <w:bookmarkStart w:id="100" w:name="_Toc492896861"/>
      <w:r>
        <w:t>De åtgärder som medges i detaljplanen bedöms inte medverka till att miljökvalitetsnormerna överskrids, 5 kap miljöbalken.</w:t>
      </w:r>
    </w:p>
    <w:p w14:paraId="112262BD" w14:textId="77777777" w:rsidR="00E168CA" w:rsidRDefault="004A2EA0">
      <w:pPr>
        <w:pStyle w:val="Rubrik3HultVim"/>
      </w:pPr>
      <w:bookmarkStart w:id="101" w:name="_Toc25350275"/>
      <w:r>
        <w:t>Miljökvalitetsnormer för vatten</w:t>
      </w:r>
      <w:bookmarkEnd w:id="100"/>
      <w:bookmarkEnd w:id="101"/>
    </w:p>
    <w:p w14:paraId="112262BE" w14:textId="77777777" w:rsidR="00E168CA" w:rsidRDefault="004A2EA0">
      <w:pPr>
        <w:pStyle w:val="BrdtextHultVim"/>
      </w:pPr>
      <w:bookmarkStart w:id="102" w:name="_Toc492896862"/>
      <w:r>
        <w:t xml:space="preserve">Miljökvalitetsnormerna för vattenförekomster (ytvatten, grundvatten och skyddade områden) syftar till </w:t>
      </w:r>
      <w:r>
        <w:t xml:space="preserve">att tillståndet i våra vatten inte skall försämras </w:t>
      </w:r>
      <w:r>
        <w:lastRenderedPageBreak/>
        <w:t>och att alla vatten skall uppnå en bestämd miljökvalitet. Kvaliteten på grundvattenförekomster bedöms inte försämras.</w:t>
      </w:r>
    </w:p>
    <w:p w14:paraId="112262BF" w14:textId="77777777" w:rsidR="00E168CA" w:rsidRDefault="004A2EA0">
      <w:pPr>
        <w:spacing w:after="0"/>
        <w:ind w:left="1134"/>
        <w:rPr>
          <w:rFonts w:ascii="Times New Roman" w:eastAsia="Times New Roman" w:hAnsi="Times New Roman"/>
          <w:color w:val="000000" w:themeColor="text1"/>
          <w:sz w:val="24"/>
          <w:szCs w:val="24"/>
        </w:rPr>
      </w:pPr>
      <w:r>
        <w:rPr>
          <w:rFonts w:ascii="Times New Roman" w:hAnsi="Times New Roman"/>
          <w:sz w:val="24"/>
          <w:szCs w:val="24"/>
          <w:lang w:eastAsia="sv-SE"/>
        </w:rPr>
        <w:t xml:space="preserve">Miljökvalitetsnormer för samtliga yt- och grundvattenförekomster inom Sverige infördes </w:t>
      </w:r>
      <w:r>
        <w:rPr>
          <w:rFonts w:ascii="Times New Roman" w:hAnsi="Times New Roman"/>
          <w:sz w:val="24"/>
          <w:szCs w:val="24"/>
          <w:lang w:eastAsia="sv-SE"/>
        </w:rPr>
        <w:t>i december 2009 och Vimmerby kommun omfattas av föreskrifterna i Södra Östersjöns vattendistrikt.</w:t>
      </w:r>
      <w:r>
        <w:rPr>
          <w:rFonts w:ascii="Times New Roman" w:eastAsia="Times New Roman" w:hAnsi="Times New Roman"/>
          <w:color w:val="000000" w:themeColor="text1"/>
          <w:sz w:val="24"/>
          <w:szCs w:val="24"/>
        </w:rPr>
        <w:t xml:space="preserve"> Den ytvattenförekomst som ligger närmast planområdet är Stångån: </w:t>
      </w:r>
      <w:proofErr w:type="spellStart"/>
      <w:r>
        <w:rPr>
          <w:rFonts w:ascii="Times New Roman" w:eastAsia="Times New Roman" w:hAnsi="Times New Roman"/>
          <w:color w:val="000000" w:themeColor="text1"/>
          <w:sz w:val="24"/>
          <w:szCs w:val="24"/>
        </w:rPr>
        <w:t>Högerumsån</w:t>
      </w:r>
      <w:proofErr w:type="spellEnd"/>
      <w:r>
        <w:rPr>
          <w:rFonts w:ascii="Times New Roman" w:eastAsia="Times New Roman" w:hAnsi="Times New Roman"/>
          <w:color w:val="000000" w:themeColor="text1"/>
          <w:sz w:val="24"/>
          <w:szCs w:val="24"/>
        </w:rPr>
        <w:t>–</w:t>
      </w:r>
      <w:proofErr w:type="spellStart"/>
      <w:r>
        <w:rPr>
          <w:rFonts w:ascii="Times New Roman" w:eastAsia="Times New Roman" w:hAnsi="Times New Roman"/>
          <w:color w:val="000000" w:themeColor="text1"/>
          <w:sz w:val="24"/>
          <w:szCs w:val="24"/>
        </w:rPr>
        <w:t>Älsterebäcken</w:t>
      </w:r>
      <w:proofErr w:type="spellEnd"/>
      <w:r>
        <w:rPr>
          <w:rFonts w:ascii="Times New Roman" w:eastAsia="Times New Roman" w:hAnsi="Times New Roman"/>
          <w:color w:val="000000" w:themeColor="text1"/>
          <w:sz w:val="24"/>
          <w:szCs w:val="24"/>
        </w:rPr>
        <w:t>–SE638915–</w:t>
      </w:r>
      <w:proofErr w:type="gramStart"/>
      <w:r>
        <w:rPr>
          <w:rFonts w:ascii="Times New Roman" w:eastAsia="Times New Roman" w:hAnsi="Times New Roman"/>
          <w:color w:val="000000" w:themeColor="text1"/>
          <w:sz w:val="24"/>
          <w:szCs w:val="24"/>
        </w:rPr>
        <w:t>150304</w:t>
      </w:r>
      <w:proofErr w:type="gramEnd"/>
      <w:r>
        <w:rPr>
          <w:rFonts w:ascii="Times New Roman" w:eastAsia="Times New Roman" w:hAnsi="Times New Roman"/>
          <w:color w:val="000000" w:themeColor="text1"/>
          <w:sz w:val="24"/>
          <w:szCs w:val="24"/>
        </w:rPr>
        <w:t xml:space="preserve">. </w:t>
      </w:r>
    </w:p>
    <w:p w14:paraId="112262C0" w14:textId="77777777" w:rsidR="00E168CA" w:rsidRDefault="00E168CA">
      <w:pPr>
        <w:spacing w:after="0"/>
        <w:ind w:left="1134"/>
        <w:rPr>
          <w:rFonts w:ascii="Times New Roman" w:eastAsia="Arial Unicode MS" w:hAnsi="Times New Roman"/>
          <w:color w:val="000000" w:themeColor="text1"/>
          <w:sz w:val="24"/>
          <w:szCs w:val="24"/>
        </w:rPr>
      </w:pPr>
    </w:p>
    <w:p w14:paraId="112262C1" w14:textId="77777777" w:rsidR="00E168CA" w:rsidRDefault="004A2EA0">
      <w:pPr>
        <w:spacing w:after="0"/>
        <w:ind w:left="1134"/>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För området gäller att följande kvalitetskrav ska</w:t>
      </w:r>
      <w:r>
        <w:rPr>
          <w:rFonts w:ascii="Times New Roman" w:eastAsia="Times New Roman" w:hAnsi="Times New Roman"/>
          <w:color w:val="000000" w:themeColor="text1"/>
          <w:sz w:val="24"/>
          <w:szCs w:val="24"/>
        </w:rPr>
        <w:t xml:space="preserve">ll uppnås: </w:t>
      </w:r>
    </w:p>
    <w:p w14:paraId="112262C2" w14:textId="77777777" w:rsidR="00E168CA" w:rsidRDefault="004A2EA0">
      <w:pPr>
        <w:spacing w:after="0"/>
        <w:ind w:left="1134"/>
        <w:contextualSpacing/>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Ekologisk status: god status 2021. Idag bedöms den måttlig. </w:t>
      </w:r>
      <w:r>
        <w:rPr>
          <w:rFonts w:ascii="Times New Roman" w:eastAsia="Times New Roman" w:hAnsi="Times New Roman"/>
          <w:color w:val="000000"/>
          <w:sz w:val="24"/>
          <w:szCs w:val="24"/>
        </w:rPr>
        <w:t xml:space="preserve">Åtgärder krävs för att god ekologisk status skall kunna uppnås till år 2021. </w:t>
      </w:r>
    </w:p>
    <w:p w14:paraId="112262C3" w14:textId="77777777" w:rsidR="00E168CA" w:rsidRDefault="004A2EA0">
      <w:pPr>
        <w:spacing w:after="120"/>
        <w:ind w:left="1134"/>
        <w:contextualSpacing/>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Kemisk status: god status 2015. Idag bedöms den som god (exklusive kvicksilver).</w:t>
      </w:r>
    </w:p>
    <w:p w14:paraId="112262C4" w14:textId="77777777" w:rsidR="00E168CA" w:rsidRDefault="00E168CA">
      <w:pPr>
        <w:spacing w:after="120"/>
        <w:ind w:left="1134"/>
        <w:contextualSpacing/>
        <w:rPr>
          <w:rFonts w:ascii="Times New Roman" w:eastAsia="Times New Roman" w:hAnsi="Times New Roman"/>
          <w:color w:val="000000" w:themeColor="text1"/>
          <w:sz w:val="24"/>
          <w:szCs w:val="24"/>
        </w:rPr>
      </w:pPr>
    </w:p>
    <w:p w14:paraId="112262C5" w14:textId="77777777" w:rsidR="00E168CA" w:rsidRDefault="004A2EA0">
      <w:pPr>
        <w:spacing w:before="120" w:after="120"/>
        <w:ind w:left="1134"/>
        <w:contextualSpacing/>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Stångån är </w:t>
      </w:r>
      <w:r>
        <w:rPr>
          <w:rFonts w:ascii="Times New Roman" w:eastAsia="Times New Roman" w:hAnsi="Times New Roman"/>
          <w:bCs/>
          <w:color w:val="000000"/>
          <w:sz w:val="24"/>
          <w:szCs w:val="24"/>
        </w:rPr>
        <w:t>negativt påverkad, främst av övergödning, vilket är tydligast i sjön Krön. Även jordbrukspåverkan märks då det längs långa sträckor odlas alldeles intill ån och det är brist på skuggande vegetation i åkanten. Efter årets rensning av ån är detta särskilt ty</w:t>
      </w:r>
      <w:r>
        <w:rPr>
          <w:rFonts w:ascii="Times New Roman" w:eastAsia="Times New Roman" w:hAnsi="Times New Roman"/>
          <w:bCs/>
          <w:color w:val="000000"/>
          <w:sz w:val="24"/>
          <w:szCs w:val="24"/>
        </w:rPr>
        <w:t>dligt. Detta medför att fisk missgynnas.</w:t>
      </w:r>
    </w:p>
    <w:p w14:paraId="112262C6" w14:textId="77777777" w:rsidR="00E168CA" w:rsidRDefault="00E168CA">
      <w:pPr>
        <w:spacing w:before="120" w:after="120"/>
        <w:ind w:left="1134"/>
        <w:contextualSpacing/>
        <w:rPr>
          <w:rFonts w:ascii="Times New Roman" w:eastAsia="Times New Roman" w:hAnsi="Times New Roman"/>
          <w:color w:val="000000" w:themeColor="text1"/>
          <w:sz w:val="24"/>
          <w:szCs w:val="24"/>
        </w:rPr>
      </w:pPr>
    </w:p>
    <w:p w14:paraId="112262C7" w14:textId="77777777" w:rsidR="00E168CA" w:rsidRDefault="004A2EA0">
      <w:pPr>
        <w:spacing w:after="0"/>
        <w:ind w:left="1134"/>
        <w:rPr>
          <w:rFonts w:ascii="Times New Roman" w:eastAsia="Times New Roman" w:hAnsi="Times New Roman"/>
          <w:sz w:val="24"/>
          <w:szCs w:val="24"/>
        </w:rPr>
      </w:pPr>
      <w:r>
        <w:rPr>
          <w:rFonts w:ascii="Times New Roman" w:eastAsia="Times New Roman" w:hAnsi="Times New Roman"/>
          <w:sz w:val="24"/>
          <w:szCs w:val="24"/>
        </w:rPr>
        <w:t xml:space="preserve">Detaljplanen i sig bedöms inte påverka </w:t>
      </w:r>
      <w:r>
        <w:rPr>
          <w:rFonts w:ascii="Times New Roman" w:hAnsi="Times New Roman"/>
          <w:sz w:val="24"/>
          <w:szCs w:val="24"/>
          <w:lang w:eastAsia="sv-SE"/>
        </w:rPr>
        <w:t xml:space="preserve">miljökvalitetsnormer </w:t>
      </w:r>
      <w:r>
        <w:rPr>
          <w:rFonts w:ascii="Times New Roman" w:eastAsia="Times New Roman" w:hAnsi="Times New Roman"/>
          <w:sz w:val="24"/>
          <w:szCs w:val="24"/>
        </w:rPr>
        <w:t xml:space="preserve">för vatten negativt. </w:t>
      </w:r>
      <w:r>
        <w:rPr>
          <w:rFonts w:ascii="Times New Roman" w:hAnsi="Times New Roman"/>
          <w:color w:val="000000" w:themeColor="text1"/>
          <w:sz w:val="24"/>
          <w:szCs w:val="24"/>
          <w:lang w:eastAsia="sv-SE"/>
        </w:rPr>
        <w:t>Kommunen bedömer att det inte blir någon ökning av dagvattenpåverkan på ytvattenförekomsten Stångån.</w:t>
      </w:r>
    </w:p>
    <w:p w14:paraId="112262C8" w14:textId="77777777" w:rsidR="00E168CA" w:rsidRDefault="004A2EA0">
      <w:pPr>
        <w:pStyle w:val="Rubrik3HultVim"/>
      </w:pPr>
      <w:bookmarkStart w:id="103" w:name="_Toc25350276"/>
      <w:r>
        <w:t>Miljökvalitetsnormer för luft</w:t>
      </w:r>
      <w:bookmarkEnd w:id="102"/>
      <w:bookmarkEnd w:id="103"/>
    </w:p>
    <w:p w14:paraId="112262C9" w14:textId="77777777" w:rsidR="00E168CA" w:rsidRDefault="004A2EA0">
      <w:pPr>
        <w:pStyle w:val="BrdtextHultVim"/>
      </w:pPr>
      <w:bookmarkStart w:id="104" w:name="_Toc492896863"/>
      <w:r>
        <w:t>Mi</w:t>
      </w:r>
      <w:r>
        <w:t>ljökvalitetsnormer för utomhusluft syftar till att skydda människors hälsa och miljön. Gällande miljökvalitetsnormer enligt svensk författningssamling (SFS 2001:527) för luft, med gränsvärden för kväveoxid, kvävedioxid, svaveldioxid, kolmonoxid, bly, parti</w:t>
      </w:r>
      <w:r>
        <w:t>klar (PM10) i utomhusluft, bensen och ozon, bedöms inte överskridas på grund av</w:t>
      </w:r>
      <w:r>
        <w:rPr>
          <w:color w:val="000000"/>
        </w:rPr>
        <w:t xml:space="preserve"> </w:t>
      </w:r>
      <w:r>
        <w:t xml:space="preserve">planförslaget. </w:t>
      </w:r>
    </w:p>
    <w:p w14:paraId="112262CA" w14:textId="77777777" w:rsidR="00E168CA" w:rsidRDefault="004A2EA0">
      <w:pPr>
        <w:pStyle w:val="BrdtextHultVim"/>
        <w:rPr>
          <w:b/>
        </w:rPr>
      </w:pPr>
      <w:r>
        <w:t xml:space="preserve">Inga mätningar har genomförts i kommunen men luftkvalitén bedöms som god och gynnas av att naturområdena i kommunen är omfattande och orterna är förhållandevis </w:t>
      </w:r>
      <w:r>
        <w:t>små. Detaljplanen bedöms inte innebära någon försämring av luftkvaliteten.</w:t>
      </w:r>
    </w:p>
    <w:p w14:paraId="112262CB" w14:textId="77777777" w:rsidR="00E168CA" w:rsidRDefault="004A2EA0">
      <w:pPr>
        <w:pStyle w:val="Rubrik3HultVim"/>
      </w:pPr>
      <w:bookmarkStart w:id="105" w:name="_Toc25350277"/>
      <w:r>
        <w:t>Miljökvalitetsnormer för buller</w:t>
      </w:r>
      <w:bookmarkEnd w:id="104"/>
      <w:bookmarkEnd w:id="105"/>
    </w:p>
    <w:p w14:paraId="112262CC" w14:textId="77777777" w:rsidR="00E168CA" w:rsidRDefault="004A2EA0">
      <w:pPr>
        <w:pStyle w:val="BrdtextHultVim"/>
      </w:pPr>
      <w:bookmarkStart w:id="106" w:name="_Toc492896864"/>
      <w:r>
        <w:t>Miljökvalitetsnormen för omgivningsbuller är en slags målsättningsnorm. Normen följs när strävan är att undvika skadliga effekter på människors hälsa</w:t>
      </w:r>
      <w:r>
        <w:t xml:space="preserve"> av omgivningsbuller.</w:t>
      </w:r>
    </w:p>
    <w:p w14:paraId="112262CD" w14:textId="77777777" w:rsidR="00E168CA" w:rsidRDefault="004A2EA0">
      <w:pPr>
        <w:pStyle w:val="BrdtextHultVim"/>
      </w:pPr>
      <w:r>
        <w:lastRenderedPageBreak/>
        <w:t>I de största kommunerna omfattar miljökvalitetsnormen omgivningsbuller från alla vägar, järnvägar, flygplatser och tillståndspliktiga hamnar. Även i mindre och medelstora kommuner (under 100 000 invånare) skall strävan vara att begrän</w:t>
      </w:r>
      <w:r>
        <w:t>sa buller.</w:t>
      </w:r>
    </w:p>
    <w:p w14:paraId="112262CE" w14:textId="77777777" w:rsidR="00E168CA" w:rsidRDefault="004A2EA0">
      <w:pPr>
        <w:pStyle w:val="BrdtextHultVim"/>
        <w:rPr>
          <w:color w:val="000000"/>
        </w:rPr>
      </w:pPr>
      <w:r>
        <w:rPr>
          <w:color w:val="000000"/>
        </w:rPr>
        <w:t>Buller, det vill säga oönskat ljud, mäts i decibel. Det ljud som uppfattas av människan mäts normalt i decibel A (dBA). Ekvivalenta bullernivåer är buller beräknat som ett genomsnitt per dygn. Naturvårdsverkets riktvärde för ekvivalenta ljudnivåer från väg</w:t>
      </w:r>
      <w:r>
        <w:rPr>
          <w:color w:val="000000"/>
        </w:rPr>
        <w:t xml:space="preserve">ar vid en bostads fasad är 60 dBA och riktvärdet för maximala ljudnivåer är 70 dBA på utomhusplats. </w:t>
      </w:r>
    </w:p>
    <w:p w14:paraId="112262CF" w14:textId="77777777" w:rsidR="00E168CA" w:rsidRDefault="004A2EA0">
      <w:pPr>
        <w:pStyle w:val="Rubrik2HultVim"/>
      </w:pPr>
      <w:bookmarkStart w:id="107" w:name="_Toc25350278"/>
      <w:r>
        <w:t>Ekonomiska konsekvenser</w:t>
      </w:r>
      <w:bookmarkEnd w:id="106"/>
      <w:bookmarkEnd w:id="107"/>
    </w:p>
    <w:p w14:paraId="112262D0" w14:textId="77777777" w:rsidR="00E168CA" w:rsidRDefault="004A2EA0">
      <w:pPr>
        <w:pStyle w:val="BrdtextHultVim"/>
      </w:pPr>
      <w:r>
        <w:t>Förtätning är ett sätt att försöka att skapa en mer hållbar stadsutveckling. En tätare stad anses vara mer energieffektivare och le</w:t>
      </w:r>
      <w:r>
        <w:t xml:space="preserve">da till färre utsläpp eftersom invånarna bor närmare arbeten och lokal service och därmed är mindre beroende av bilen. </w:t>
      </w:r>
      <w:proofErr w:type="gramStart"/>
      <w:r>
        <w:t>Istället</w:t>
      </w:r>
      <w:proofErr w:type="gramEnd"/>
      <w:r>
        <w:t xml:space="preserve"> främjas andra färdsätt såsom att gå, cykla eller färdas med kollektivtrafik. </w:t>
      </w:r>
    </w:p>
    <w:p w14:paraId="112262D1" w14:textId="77777777" w:rsidR="00E168CA" w:rsidRDefault="004A2EA0">
      <w:pPr>
        <w:pStyle w:val="BrdtextHultVim"/>
        <w:rPr>
          <w:b/>
        </w:rPr>
      </w:pPr>
      <w:r>
        <w:t>Genom att bygga i redan exploaterade områden kan d</w:t>
      </w:r>
      <w:r>
        <w:t>en befintliga infra-strukturen utnyttjas.</w:t>
      </w:r>
    </w:p>
    <w:p w14:paraId="112262D2" w14:textId="77777777" w:rsidR="00E168CA" w:rsidRDefault="004A2EA0">
      <w:pPr>
        <w:pStyle w:val="Rubrik2HultVim"/>
      </w:pPr>
      <w:bookmarkStart w:id="108" w:name="_Toc25350279"/>
      <w:r>
        <w:t>Sociala konsekvenser</w:t>
      </w:r>
      <w:bookmarkEnd w:id="108"/>
    </w:p>
    <w:p w14:paraId="112262D3" w14:textId="77777777" w:rsidR="00E168CA" w:rsidRDefault="004A2EA0">
      <w:pPr>
        <w:spacing w:after="0" w:line="240" w:lineRule="auto"/>
        <w:ind w:left="1134"/>
      </w:pPr>
      <w:bookmarkStart w:id="109" w:name="_Toc492896865"/>
      <w:r>
        <w:rPr>
          <w:rFonts w:ascii="Times New Roman" w:hAnsi="Times New Roman"/>
          <w:color w:val="000000"/>
          <w:spacing w:val="4"/>
          <w:sz w:val="24"/>
          <w:szCs w:val="24"/>
          <w:lang w:eastAsia="sv-SE"/>
        </w:rPr>
        <w:t>Planförslaget medverkar inte till några negativa sociala konsekvenser</w:t>
      </w:r>
      <w:r>
        <w:rPr>
          <w:rFonts w:ascii="Times New Roman" w:hAnsi="Times New Roman"/>
          <w:color w:val="000000"/>
          <w:sz w:val="24"/>
          <w:szCs w:val="24"/>
          <w:lang w:eastAsia="sv-SE"/>
        </w:rPr>
        <w:t>. Snarare positivt då det blir en ökad befolkning i området vilket är positivt för det sociala livet i närområdet.</w:t>
      </w:r>
    </w:p>
    <w:p w14:paraId="112262D4" w14:textId="77777777" w:rsidR="00E168CA" w:rsidRDefault="004A2EA0">
      <w:pPr>
        <w:pStyle w:val="Rubrik3HultVim"/>
      </w:pPr>
      <w:bookmarkStart w:id="110" w:name="_Toc25350280"/>
      <w:r>
        <w:t>Barnkonse</w:t>
      </w:r>
      <w:r>
        <w:t>kvenser</w:t>
      </w:r>
      <w:bookmarkEnd w:id="110"/>
    </w:p>
    <w:p w14:paraId="112262D5" w14:textId="77777777" w:rsidR="00E168CA" w:rsidRDefault="004A2EA0">
      <w:pPr>
        <w:spacing w:after="0" w:line="240" w:lineRule="auto"/>
        <w:ind w:left="1134"/>
      </w:pPr>
      <w:r>
        <w:rPr>
          <w:rFonts w:ascii="Times New Roman" w:hAnsi="Times New Roman"/>
          <w:color w:val="000000"/>
          <w:spacing w:val="4"/>
          <w:sz w:val="24"/>
          <w:szCs w:val="24"/>
          <w:lang w:eastAsia="sv-SE"/>
        </w:rPr>
        <w:t xml:space="preserve">Planförslaget medverkar inte till några negativa konsekvenser ur </w:t>
      </w:r>
      <w:r>
        <w:rPr>
          <w:rFonts w:ascii="Times New Roman" w:hAnsi="Times New Roman"/>
          <w:color w:val="000000"/>
          <w:sz w:val="24"/>
          <w:szCs w:val="24"/>
          <w:lang w:eastAsia="sv-SE"/>
        </w:rPr>
        <w:t>barnperspektiv.</w:t>
      </w:r>
    </w:p>
    <w:p w14:paraId="112262D6" w14:textId="77777777" w:rsidR="00E168CA" w:rsidRDefault="004A2EA0">
      <w:pPr>
        <w:pStyle w:val="Rubrik3HultVim"/>
      </w:pPr>
      <w:bookmarkStart w:id="111" w:name="_Toc25350281"/>
      <w:r>
        <w:t>Jämställdhet</w:t>
      </w:r>
      <w:bookmarkEnd w:id="111"/>
    </w:p>
    <w:p w14:paraId="112262D7" w14:textId="77777777" w:rsidR="00E168CA" w:rsidRDefault="004A2EA0">
      <w:pPr>
        <w:spacing w:after="0" w:line="240" w:lineRule="auto"/>
        <w:ind w:left="1134"/>
      </w:pPr>
      <w:r>
        <w:rPr>
          <w:rFonts w:ascii="Times New Roman" w:hAnsi="Times New Roman"/>
          <w:color w:val="000000"/>
          <w:spacing w:val="4"/>
          <w:sz w:val="24"/>
          <w:szCs w:val="24"/>
          <w:lang w:eastAsia="sv-SE"/>
        </w:rPr>
        <w:t xml:space="preserve">Planförslaget medverkar inte till några negativa konsekvenser ur </w:t>
      </w:r>
      <w:r>
        <w:rPr>
          <w:rFonts w:ascii="Times New Roman" w:hAnsi="Times New Roman"/>
          <w:color w:val="000000"/>
          <w:sz w:val="24"/>
          <w:szCs w:val="24"/>
          <w:lang w:eastAsia="sv-SE"/>
        </w:rPr>
        <w:t>jämställdhetsperspektiv.</w:t>
      </w:r>
    </w:p>
    <w:p w14:paraId="112262D8" w14:textId="77777777" w:rsidR="00E168CA" w:rsidRDefault="004A2EA0">
      <w:pPr>
        <w:pStyle w:val="Rubrik3HultVim"/>
      </w:pPr>
      <w:bookmarkStart w:id="112" w:name="_Toc25350282"/>
      <w:r>
        <w:t>Tillgänglighet</w:t>
      </w:r>
      <w:bookmarkEnd w:id="112"/>
    </w:p>
    <w:p w14:paraId="112262D9" w14:textId="77777777" w:rsidR="00E168CA" w:rsidRDefault="004A2EA0">
      <w:pPr>
        <w:pStyle w:val="BrdtextHultVim"/>
      </w:pPr>
      <w:r>
        <w:rPr>
          <w:szCs w:val="24"/>
        </w:rPr>
        <w:t xml:space="preserve">Exploateringen har goda </w:t>
      </w:r>
      <w:r>
        <w:rPr>
          <w:szCs w:val="24"/>
        </w:rPr>
        <w:t>förutsättningar att anpassas ur tillgänglighetsperspektiv. Markens tillgänglighet får anses vara god för personer med nedsatt rörelse- och orienteringsförmåga. God tillgänglighet till husens entréer säkerställs vid bygglovgivningen utifrån befintliga gatuh</w:t>
      </w:r>
      <w:r>
        <w:rPr>
          <w:szCs w:val="24"/>
        </w:rPr>
        <w:t>öjder.</w:t>
      </w:r>
    </w:p>
    <w:p w14:paraId="112262DA" w14:textId="77777777" w:rsidR="00E168CA" w:rsidRDefault="004A2EA0">
      <w:pPr>
        <w:pStyle w:val="Rubrik2HultVim"/>
      </w:pPr>
      <w:bookmarkStart w:id="113" w:name="_Toc25350283"/>
      <w:r>
        <w:t>Fastighetskonsekvenser</w:t>
      </w:r>
      <w:bookmarkEnd w:id="109"/>
      <w:bookmarkEnd w:id="113"/>
    </w:p>
    <w:p w14:paraId="112262DB" w14:textId="77777777" w:rsidR="00E168CA" w:rsidRDefault="004A2EA0">
      <w:pPr>
        <w:pStyle w:val="BrdtextHultVim"/>
      </w:pPr>
      <w:r>
        <w:t>Fastigheterna Lövkojan 8 och 9 styckas av till totalt fyra olika bostadsfastigheter genom en avstyckning.</w:t>
      </w:r>
    </w:p>
    <w:p w14:paraId="112262DC" w14:textId="77777777" w:rsidR="00E168CA" w:rsidRDefault="004A2EA0">
      <w:pPr>
        <w:pStyle w:val="BrdtextHultVim"/>
        <w:rPr>
          <w:rFonts w:ascii="Arial" w:hAnsi="Arial" w:cs="Arial"/>
        </w:rPr>
      </w:pPr>
      <w:r>
        <w:rPr>
          <w:rFonts w:ascii="Arial" w:hAnsi="Arial" w:cs="Arial"/>
        </w:rPr>
        <w:lastRenderedPageBreak/>
        <w:t>Lövkojan 8 och 9</w:t>
      </w:r>
    </w:p>
    <w:p w14:paraId="112262DD" w14:textId="77777777" w:rsidR="00E168CA" w:rsidRDefault="004A2EA0">
      <w:pPr>
        <w:pStyle w:val="BrdtextHultVim"/>
        <w:rPr>
          <w:szCs w:val="24"/>
        </w:rPr>
      </w:pPr>
      <w:r>
        <w:rPr>
          <w:szCs w:val="24"/>
        </w:rPr>
        <w:t>1276 m</w:t>
      </w:r>
      <w:r>
        <w:rPr>
          <w:szCs w:val="24"/>
          <w:vertAlign w:val="superscript"/>
        </w:rPr>
        <w:t xml:space="preserve">2 </w:t>
      </w:r>
      <w:r>
        <w:rPr>
          <w:szCs w:val="24"/>
        </w:rPr>
        <w:t>delas in i fyra fastigheter à cirka 319 m</w:t>
      </w:r>
      <w:r>
        <w:rPr>
          <w:vertAlign w:val="superscript"/>
        </w:rPr>
        <w:t>2</w:t>
      </w:r>
      <w:r>
        <w:rPr>
          <w:szCs w:val="24"/>
        </w:rPr>
        <w:t xml:space="preserve"> vardera.</w:t>
      </w:r>
    </w:p>
    <w:p w14:paraId="112262DE" w14:textId="77777777" w:rsidR="00E168CA" w:rsidRDefault="00E168CA">
      <w:pPr>
        <w:pStyle w:val="BrdtextHultVim"/>
      </w:pPr>
    </w:p>
    <w:p w14:paraId="112262DF" w14:textId="77777777" w:rsidR="00E168CA" w:rsidRDefault="00E168CA">
      <w:pPr>
        <w:pStyle w:val="BrdtextHultVim"/>
      </w:pPr>
    </w:p>
    <w:p w14:paraId="112262E0" w14:textId="77777777" w:rsidR="00E168CA" w:rsidRDefault="00E168CA">
      <w:pPr>
        <w:pStyle w:val="BrdtextHultVim"/>
      </w:pPr>
    </w:p>
    <w:p w14:paraId="112262E1" w14:textId="77777777" w:rsidR="00E168CA" w:rsidRDefault="00E168CA">
      <w:pPr>
        <w:pStyle w:val="BrdtextHultVim"/>
      </w:pPr>
    </w:p>
    <w:p w14:paraId="112262E2" w14:textId="77777777" w:rsidR="00E168CA" w:rsidRDefault="00E168CA">
      <w:pPr>
        <w:pStyle w:val="BrdtextHultVim"/>
      </w:pPr>
    </w:p>
    <w:p w14:paraId="112262E3" w14:textId="77777777" w:rsidR="00E168CA" w:rsidRDefault="00E168CA">
      <w:pPr>
        <w:pStyle w:val="BrdtextHultVim"/>
      </w:pPr>
    </w:p>
    <w:p w14:paraId="112262E4" w14:textId="77777777" w:rsidR="00E168CA" w:rsidRDefault="00E168CA">
      <w:pPr>
        <w:pStyle w:val="BrdtextHultVim"/>
      </w:pPr>
    </w:p>
    <w:p w14:paraId="112262E5" w14:textId="77777777" w:rsidR="00E168CA" w:rsidRDefault="00E168CA">
      <w:pPr>
        <w:pStyle w:val="BrdtextHultVim"/>
      </w:pPr>
    </w:p>
    <w:p w14:paraId="112262E6" w14:textId="77777777" w:rsidR="00E168CA" w:rsidRDefault="00E168CA">
      <w:pPr>
        <w:pStyle w:val="BrdtextHultVim"/>
      </w:pPr>
    </w:p>
    <w:p w14:paraId="112262E7" w14:textId="77777777" w:rsidR="00E168CA" w:rsidRDefault="00E168CA">
      <w:pPr>
        <w:pStyle w:val="BrdtextHultVim"/>
      </w:pPr>
    </w:p>
    <w:p w14:paraId="112262E8" w14:textId="77777777" w:rsidR="00E168CA" w:rsidRDefault="00E168CA">
      <w:pPr>
        <w:pStyle w:val="BrdtextHultVim"/>
      </w:pPr>
    </w:p>
    <w:p w14:paraId="112262E9" w14:textId="77777777" w:rsidR="00E168CA" w:rsidRDefault="00E168CA">
      <w:pPr>
        <w:pStyle w:val="BrdtextHultVim"/>
      </w:pPr>
    </w:p>
    <w:p w14:paraId="112262EA" w14:textId="77777777" w:rsidR="00E168CA" w:rsidRDefault="00E168CA">
      <w:pPr>
        <w:pStyle w:val="BrdtextHultVim"/>
      </w:pPr>
    </w:p>
    <w:p w14:paraId="112262EB" w14:textId="77777777" w:rsidR="00E168CA" w:rsidRDefault="00E168CA">
      <w:pPr>
        <w:pStyle w:val="BrdtextHultVim"/>
      </w:pPr>
    </w:p>
    <w:p w14:paraId="112262EC" w14:textId="77777777" w:rsidR="00E168CA" w:rsidRDefault="00E168CA">
      <w:pPr>
        <w:pStyle w:val="BrdtextHultVim"/>
      </w:pPr>
    </w:p>
    <w:p w14:paraId="112262ED" w14:textId="77777777" w:rsidR="00E168CA" w:rsidRDefault="00E168CA">
      <w:pPr>
        <w:pStyle w:val="BrdtextHultVim"/>
      </w:pPr>
    </w:p>
    <w:p w14:paraId="112262EE" w14:textId="77777777" w:rsidR="00E168CA" w:rsidRDefault="00E168CA">
      <w:pPr>
        <w:pStyle w:val="BrdtextHultVim"/>
      </w:pPr>
    </w:p>
    <w:p w14:paraId="112262EF" w14:textId="77777777" w:rsidR="00E168CA" w:rsidRDefault="00E168CA">
      <w:pPr>
        <w:pStyle w:val="BrdtextHultVim"/>
      </w:pPr>
    </w:p>
    <w:p w14:paraId="112262F0" w14:textId="77777777" w:rsidR="00E168CA" w:rsidRDefault="00E168CA">
      <w:pPr>
        <w:pStyle w:val="BrdtextHultVim"/>
      </w:pPr>
    </w:p>
    <w:p w14:paraId="112262F1" w14:textId="77777777" w:rsidR="00E168CA" w:rsidRDefault="00E168CA">
      <w:pPr>
        <w:pStyle w:val="BrdtextHultVim"/>
      </w:pPr>
    </w:p>
    <w:p w14:paraId="112262F2" w14:textId="77777777" w:rsidR="00E168CA" w:rsidRDefault="004A2EA0">
      <w:pPr>
        <w:pStyle w:val="Rubrik1HultVim"/>
      </w:pPr>
      <w:bookmarkStart w:id="114" w:name="_Toc492896869"/>
      <w:bookmarkStart w:id="115" w:name="_Toc25350284"/>
      <w:r>
        <w:lastRenderedPageBreak/>
        <w:t xml:space="preserve">Planens </w:t>
      </w:r>
      <w:r>
        <w:t>genomförande</w:t>
      </w:r>
      <w:bookmarkEnd w:id="114"/>
      <w:bookmarkEnd w:id="115"/>
    </w:p>
    <w:p w14:paraId="112262F3" w14:textId="77777777" w:rsidR="00E168CA" w:rsidRDefault="004A2EA0">
      <w:pPr>
        <w:pStyle w:val="Rubrik2HultVim"/>
      </w:pPr>
      <w:bookmarkStart w:id="116" w:name="_Toc492896866"/>
      <w:bookmarkStart w:id="117" w:name="_Toc25350285"/>
      <w:r>
        <w:t>Organisatoriska frågor</w:t>
      </w:r>
      <w:bookmarkEnd w:id="116"/>
      <w:bookmarkEnd w:id="117"/>
    </w:p>
    <w:p w14:paraId="112262F4" w14:textId="77777777" w:rsidR="00E168CA" w:rsidRDefault="004A2EA0">
      <w:pPr>
        <w:pStyle w:val="Rubrik3HultVim"/>
      </w:pPr>
      <w:bookmarkStart w:id="118" w:name="_Toc492896867"/>
      <w:bookmarkStart w:id="119" w:name="_Toc25350286"/>
      <w:r>
        <w:t>Allmänt</w:t>
      </w:r>
      <w:bookmarkEnd w:id="118"/>
      <w:bookmarkEnd w:id="119"/>
    </w:p>
    <w:p w14:paraId="112262F5" w14:textId="77777777" w:rsidR="00E168CA" w:rsidRDefault="004A2EA0">
      <w:pPr>
        <w:pStyle w:val="BrdtextHultVim"/>
        <w:rPr>
          <w:b/>
        </w:rPr>
      </w:pPr>
      <w:bookmarkStart w:id="120" w:name="_Toc492896868"/>
      <w:r>
        <w:t>En genomförandebeskrivning skall redovisa de organisatoriska, tekniska, ekonomiska och fastighetsrättsliga åtgärder som behövs för att detaljplanen skall kunna genomföras. Beskrivningen skall även redovisa vem so</w:t>
      </w:r>
      <w:r>
        <w:t>m vidtar åtgärderna och när de skall vidtas. Genomförandebeskrivningen har ingen egen rättsverkan.</w:t>
      </w:r>
    </w:p>
    <w:p w14:paraId="112262F6" w14:textId="77777777" w:rsidR="00E168CA" w:rsidRDefault="004A2EA0">
      <w:pPr>
        <w:pStyle w:val="Rubrik3HultVim"/>
      </w:pPr>
      <w:bookmarkStart w:id="121" w:name="_Toc25350287"/>
      <w:r>
        <w:t>Tidplan</w:t>
      </w:r>
      <w:bookmarkEnd w:id="120"/>
      <w:r>
        <w:t xml:space="preserve"> för genomförande</w:t>
      </w:r>
      <w:bookmarkEnd w:id="121"/>
    </w:p>
    <w:p w14:paraId="112262F7" w14:textId="77777777" w:rsidR="00E168CA" w:rsidRDefault="004A2EA0">
      <w:pPr>
        <w:pStyle w:val="BrdtextHultVim"/>
        <w:rPr>
          <w:b/>
        </w:rPr>
      </w:pPr>
      <w:r>
        <w:t xml:space="preserve">Antagande av detaljplanen beräknas ske av kommunfullmäktige under första kvartalet 2020. </w:t>
      </w:r>
      <w:r>
        <w:rPr>
          <w:szCs w:val="24"/>
        </w:rPr>
        <w:t>Därefter är detaljplanens genomförandetid 5</w:t>
      </w:r>
      <w:r>
        <w:rPr>
          <w:szCs w:val="24"/>
        </w:rPr>
        <w:t xml:space="preserve"> år. </w:t>
      </w:r>
      <w:r>
        <w:rPr>
          <w:color w:val="000000" w:themeColor="text1"/>
        </w:rPr>
        <w:t>Vald genomförandetid ger skälig tid för utbyggnad av planområdet. Inom genomförandetiden har fastighetsägare garanterad rätt att efter ansökan om bygglov få bygga i enlighet med detaljplanen. Efter genomförandetidens slut är fastighetsägaren inte läng</w:t>
      </w:r>
      <w:r>
        <w:rPr>
          <w:color w:val="000000" w:themeColor="text1"/>
        </w:rPr>
        <w:t>re garanterad byggrätt. Kommunen kan då ändra eller upphäva planen.</w:t>
      </w:r>
    </w:p>
    <w:p w14:paraId="112262F8" w14:textId="77777777" w:rsidR="00E168CA" w:rsidRDefault="004A2EA0">
      <w:pPr>
        <w:pStyle w:val="Rubrik3HultVim"/>
      </w:pPr>
      <w:bookmarkStart w:id="122" w:name="_Toc25350288"/>
      <w:r>
        <w:t>Ansvarsfördelning</w:t>
      </w:r>
      <w:bookmarkEnd w:id="122"/>
    </w:p>
    <w:p w14:paraId="112262F9" w14:textId="77777777" w:rsidR="00E168CA" w:rsidRDefault="004A2EA0">
      <w:pPr>
        <w:pStyle w:val="BrdtextHultVim"/>
        <w:rPr>
          <w:b/>
        </w:rPr>
      </w:pPr>
      <w:r>
        <w:rPr>
          <w:szCs w:val="23"/>
        </w:rPr>
        <w:t xml:space="preserve">Fastighetsägaren initierar fastighetsbildning inom planområdet </w:t>
      </w:r>
      <w:r>
        <w:t>och svarar för samtliga fastighetsbildningskostnader</w:t>
      </w:r>
      <w:r>
        <w:rPr>
          <w:szCs w:val="23"/>
        </w:rPr>
        <w:t xml:space="preserve">. </w:t>
      </w:r>
      <w:r>
        <w:rPr>
          <w:color w:val="000000" w:themeColor="text1"/>
        </w:rPr>
        <w:t xml:space="preserve">Vimmerby Energi och Miljö AB </w:t>
      </w:r>
      <w:r>
        <w:rPr>
          <w:szCs w:val="23"/>
        </w:rPr>
        <w:t>upprättar anslutningspun</w:t>
      </w:r>
      <w:r>
        <w:rPr>
          <w:szCs w:val="23"/>
        </w:rPr>
        <w:t>kter för vatten, avlopp och el.</w:t>
      </w:r>
    </w:p>
    <w:p w14:paraId="112262FA" w14:textId="77777777" w:rsidR="00E168CA" w:rsidRDefault="004A2EA0">
      <w:pPr>
        <w:pStyle w:val="Rubrik3HultVim"/>
      </w:pPr>
      <w:bookmarkStart w:id="123" w:name="_Toc25350289"/>
      <w:r>
        <w:t>Avtal</w:t>
      </w:r>
      <w:bookmarkEnd w:id="123"/>
    </w:p>
    <w:p w14:paraId="112262FB" w14:textId="77777777" w:rsidR="00E168CA" w:rsidRDefault="004A2EA0">
      <w:pPr>
        <w:pStyle w:val="BrdtextHultVim"/>
        <w:jc w:val="both"/>
        <w:rPr>
          <w:color w:val="000000" w:themeColor="text1"/>
        </w:rPr>
      </w:pPr>
      <w:r>
        <w:rPr>
          <w:iCs/>
          <w:color w:val="000000" w:themeColor="text1"/>
          <w:szCs w:val="24"/>
          <w:lang w:eastAsia="sv-SE"/>
        </w:rPr>
        <w:t>Inget särskilt markanvisnings- eller exploateringsavtal avses upprättas.</w:t>
      </w:r>
      <w:r>
        <w:rPr>
          <w:color w:val="000000" w:themeColor="text1"/>
        </w:rPr>
        <w:t xml:space="preserve"> </w:t>
      </w:r>
    </w:p>
    <w:p w14:paraId="112262FC" w14:textId="77777777" w:rsidR="00E168CA" w:rsidRDefault="004A2EA0">
      <w:pPr>
        <w:pStyle w:val="Rubrik2HultVim"/>
      </w:pPr>
      <w:bookmarkStart w:id="124" w:name="_Toc25350290"/>
      <w:r>
        <w:t>Ekonomiska frågor</w:t>
      </w:r>
      <w:bookmarkEnd w:id="124"/>
    </w:p>
    <w:p w14:paraId="112262FD" w14:textId="77777777" w:rsidR="00E168CA" w:rsidRDefault="004A2EA0">
      <w:pPr>
        <w:pStyle w:val="BrdtextHultVim"/>
      </w:pPr>
      <w:r>
        <w:t xml:space="preserve">Fastighetsägaren ansöker om och står för samtliga förrättningskostnader till Lantmäteriet. </w:t>
      </w:r>
    </w:p>
    <w:p w14:paraId="112262FE" w14:textId="77777777" w:rsidR="00E168CA" w:rsidRDefault="004A2EA0">
      <w:pPr>
        <w:pStyle w:val="BrdtextHultVim"/>
      </w:pPr>
      <w:r>
        <w:t>Plankostnaderna regleras i ett pla</w:t>
      </w:r>
      <w:r>
        <w:t xml:space="preserve">nkostnadsavtal som upprättats innan detaljplanearbetet påbörjats. Inga planavgifter tas därmed ut i samband med bygglovet. </w:t>
      </w:r>
      <w:r>
        <w:rPr>
          <w:color w:val="000000" w:themeColor="text1"/>
        </w:rPr>
        <w:t>Ändras eller upphävs detaljplanen under genomförandetiden har fastighetsägare rätt till ersättning för eventuell förlorad byggrätt so</w:t>
      </w:r>
      <w:r>
        <w:rPr>
          <w:color w:val="000000" w:themeColor="text1"/>
        </w:rPr>
        <w:t>m inte utnyttjas.</w:t>
      </w:r>
    </w:p>
    <w:p w14:paraId="112262FF" w14:textId="77777777" w:rsidR="00E168CA" w:rsidRDefault="004A2EA0">
      <w:pPr>
        <w:pStyle w:val="BrdtextHultVim"/>
      </w:pPr>
      <w:r>
        <w:t>Bygglovsavgift tas ut av exploatör i samband med bygglovgivning. VA-avgifter tas ut enligt gällande taxa.</w:t>
      </w:r>
    </w:p>
    <w:p w14:paraId="11226300" w14:textId="77777777" w:rsidR="00E168CA" w:rsidRDefault="00E168CA">
      <w:pPr>
        <w:pStyle w:val="BrdtextHultVim"/>
      </w:pPr>
    </w:p>
    <w:p w14:paraId="11226301" w14:textId="77777777" w:rsidR="00E168CA" w:rsidRDefault="00E168CA">
      <w:pPr>
        <w:pStyle w:val="BrdtextHultVim"/>
      </w:pPr>
    </w:p>
    <w:p w14:paraId="11226302" w14:textId="77777777" w:rsidR="00E168CA" w:rsidRDefault="004A2EA0">
      <w:pPr>
        <w:pStyle w:val="Rubrik2HultVim"/>
      </w:pPr>
      <w:bookmarkStart w:id="125" w:name="_Toc25350291"/>
      <w:r>
        <w:lastRenderedPageBreak/>
        <w:t>Tekniska utredningar</w:t>
      </w:r>
      <w:bookmarkEnd w:id="125"/>
    </w:p>
    <w:p w14:paraId="11226303" w14:textId="77777777" w:rsidR="00E168CA" w:rsidRDefault="004A2EA0">
      <w:pPr>
        <w:pStyle w:val="BrdtextHultVim"/>
      </w:pPr>
      <w:r>
        <w:t>Utredningar som ligger till grund för utformning och ställningstaganden:</w:t>
      </w:r>
    </w:p>
    <w:p w14:paraId="11226304" w14:textId="77777777" w:rsidR="00E168CA" w:rsidRDefault="004A2EA0">
      <w:pPr>
        <w:pStyle w:val="BrdtextHultVim"/>
        <w:numPr>
          <w:ilvl w:val="0"/>
          <w:numId w:val="5"/>
        </w:numPr>
      </w:pPr>
      <w:r>
        <w:t xml:space="preserve">Fördjupad översiktsplan för </w:t>
      </w:r>
      <w:r>
        <w:t>Vimmerby stad 2016</w:t>
      </w:r>
    </w:p>
    <w:p w14:paraId="11226305" w14:textId="77777777" w:rsidR="00E168CA" w:rsidRDefault="004A2EA0">
      <w:pPr>
        <w:pStyle w:val="BrdtextHultVim"/>
        <w:numPr>
          <w:ilvl w:val="0"/>
          <w:numId w:val="5"/>
        </w:numPr>
      </w:pPr>
      <w:r>
        <w:rPr>
          <w:color w:val="000000" w:themeColor="text1"/>
          <w:szCs w:val="24"/>
        </w:rPr>
        <w:t>Bullerkartläggning Vimmerby tätort, Ramboll 2013-08-22</w:t>
      </w:r>
    </w:p>
    <w:p w14:paraId="11226306" w14:textId="77777777" w:rsidR="00E168CA" w:rsidRDefault="004A2EA0">
      <w:pPr>
        <w:pStyle w:val="Rubrik1HultVim"/>
      </w:pPr>
      <w:bookmarkStart w:id="126" w:name="_Toc25350292"/>
      <w:r>
        <w:t>Planförfattare</w:t>
      </w:r>
      <w:bookmarkEnd w:id="126"/>
    </w:p>
    <w:p w14:paraId="11226307" w14:textId="77777777" w:rsidR="00E168CA" w:rsidRDefault="004A2EA0">
      <w:pPr>
        <w:pStyle w:val="BrdtextHultVim"/>
        <w:rPr>
          <w:rStyle w:val="BrdtextHultVimChar"/>
        </w:rPr>
      </w:pPr>
      <w:r>
        <w:t xml:space="preserve">Stefan </w:t>
      </w:r>
      <w:proofErr w:type="spellStart"/>
      <w:r>
        <w:t>Khoo</w:t>
      </w:r>
      <w:proofErr w:type="spellEnd"/>
      <w:r>
        <w:t>, planeringsarkitekt</w:t>
      </w:r>
    </w:p>
    <w:p w14:paraId="11226308" w14:textId="77777777" w:rsidR="00E168CA" w:rsidRDefault="00E168CA">
      <w:pPr>
        <w:pStyle w:val="BrdtextHultVim"/>
        <w:ind w:left="0"/>
        <w:rPr>
          <w:rFonts w:ascii="Arial" w:hAnsi="Arial" w:cs="Arial"/>
          <w:b/>
          <w:sz w:val="28"/>
          <w:szCs w:val="28"/>
        </w:rPr>
      </w:pPr>
    </w:p>
    <w:sectPr w:rsidR="00E168CA">
      <w:headerReference w:type="even" r:id="rId36"/>
      <w:headerReference w:type="first" r:id="rId37"/>
      <w:pgSz w:w="11906" w:h="16838"/>
      <w:pgMar w:top="1417" w:right="1700" w:bottom="1417" w:left="1701" w:header="720" w:footer="0" w:gutter="0"/>
      <w:pgNumType w:start="2" w:chapSep="period"/>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351CF" w14:textId="77777777" w:rsidR="004A2EA0" w:rsidRDefault="004A2EA0">
      <w:pPr>
        <w:spacing w:after="0" w:line="240" w:lineRule="auto"/>
      </w:pPr>
      <w:r>
        <w:separator/>
      </w:r>
    </w:p>
  </w:endnote>
  <w:endnote w:type="continuationSeparator" w:id="0">
    <w:p w14:paraId="01B80624" w14:textId="77777777" w:rsidR="004A2EA0" w:rsidRDefault="004A2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2861" w14:textId="77777777" w:rsidR="001D11F1" w:rsidRDefault="001D11F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84EFA" w14:textId="77777777" w:rsidR="001D11F1" w:rsidRDefault="001D11F1">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54253" w14:textId="77777777" w:rsidR="001D11F1" w:rsidRDefault="001D11F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BE8BF" w14:textId="77777777" w:rsidR="004A2EA0" w:rsidRDefault="004A2EA0">
      <w:pPr>
        <w:spacing w:after="0" w:line="240" w:lineRule="auto"/>
      </w:pPr>
      <w:r>
        <w:separator/>
      </w:r>
    </w:p>
  </w:footnote>
  <w:footnote w:type="continuationSeparator" w:id="0">
    <w:p w14:paraId="44E9F6E0" w14:textId="77777777" w:rsidR="004A2EA0" w:rsidRDefault="004A2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3D" w14:textId="77777777" w:rsidR="00E168CA" w:rsidRDefault="004A2EA0">
    <w:pPr>
      <w:pStyle w:val="Sidhuvud"/>
    </w:pPr>
    <w:r>
      <w:rPr>
        <w:noProof/>
        <w:lang w:eastAsia="sv-SE"/>
      </w:rPr>
      <w:drawing>
        <wp:anchor distT="0" distB="0" distL="114300" distR="114300" simplePos="0" relativeHeight="251659264" behindDoc="1" locked="0" layoutInCell="0" allowOverlap="1" wp14:anchorId="1122635D" wp14:editId="1122635E">
          <wp:simplePos x="0" y="0"/>
          <wp:positionH relativeFrom="margin">
            <wp:align>center</wp:align>
          </wp:positionH>
          <wp:positionV relativeFrom="margin">
            <wp:align>center</wp:align>
          </wp:positionV>
          <wp:extent cx="7559040" cy="10692130"/>
          <wp:effectExtent l="0" t="0" r="0" b="0"/>
          <wp:wrapNone/>
          <wp:docPr id="2" name="Picture 21"/>
          <wp:cNvGraphicFramePr/>
          <a:graphic xmlns:a="http://schemas.openxmlformats.org/drawingml/2006/main">
            <a:graphicData uri="http://schemas.openxmlformats.org/drawingml/2006/picture">
              <pic:pic xmlns:pic="http://schemas.openxmlformats.org/drawingml/2006/picture">
                <pic:nvPicPr>
                  <pic:cNvPr id="0" name="_x0000_s1031"/>
                  <pic:cNvPicPr>
                    <a:picLocks noChangeAspect="1"/>
                  </pic:cNvPicPr>
                </pic:nvPicPr>
                <pic:blipFill dpi="0">
                  <a:blip r:embed="rId1"/>
                  <a:srcRect/>
                  <a:stretch>
                    <a:fillRect/>
                  </a:stretch>
                </pic:blipFill>
                <pic:spPr bwMode="auto">
                  <a:xfrm>
                    <a:off x="0" y="0"/>
                    <a:ext cx="7559040" cy="1069213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nt"/>
      <w:tblW w:w="95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9"/>
      <w:gridCol w:w="3659"/>
      <w:gridCol w:w="917"/>
    </w:tblGrid>
    <w:tr w:rsidR="00E168CA" w14:paraId="11226342" w14:textId="77777777">
      <w:trPr>
        <w:trHeight w:val="471"/>
      </w:trPr>
      <w:tc>
        <w:tcPr>
          <w:tcW w:w="4989" w:type="dxa"/>
        </w:tcPr>
        <w:p w14:paraId="1122633E" w14:textId="77777777" w:rsidR="00E168CA" w:rsidRDefault="004A2EA0">
          <w:pPr>
            <w:pStyle w:val="Sidhuvud"/>
          </w:pPr>
          <w:r>
            <w:rPr>
              <w:noProof/>
              <w:lang w:eastAsia="sv-SE"/>
            </w:rPr>
            <w:drawing>
              <wp:inline distT="0" distB="0" distL="0" distR="0" wp14:anchorId="1122635F" wp14:editId="11226360">
                <wp:extent cx="2294255" cy="340360"/>
                <wp:effectExtent l="0" t="0" r="0" b="2540"/>
                <wp:docPr id="73" name="Bildobjekt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ultVim, färg, liggande.jpg"/>
                        <pic:cNvPicPr/>
                      </pic:nvPicPr>
                      <pic:blipFill dpi="0">
                        <a:blip r:embed="rId1"/>
                        <a:srcRect/>
                        <a:stretch>
                          <a:fillRect/>
                        </a:stretch>
                      </pic:blipFill>
                      <pic:spPr>
                        <a:xfrm>
                          <a:off x="0" y="0"/>
                          <a:ext cx="2442441" cy="362961"/>
                        </a:xfrm>
                        <a:prstGeom prst="rect">
                          <a:avLst/>
                        </a:prstGeom>
                      </pic:spPr>
                    </pic:pic>
                  </a:graphicData>
                </a:graphic>
              </wp:inline>
            </w:drawing>
          </w:r>
        </w:p>
        <w:p w14:paraId="1122633F" w14:textId="77777777" w:rsidR="00E168CA" w:rsidRDefault="00E168CA">
          <w:pPr>
            <w:pStyle w:val="Sidhuvud"/>
          </w:pPr>
        </w:p>
      </w:tc>
      <w:tc>
        <w:tcPr>
          <w:tcW w:w="3659" w:type="dxa"/>
        </w:tcPr>
        <w:p w14:paraId="11226340" w14:textId="77777777" w:rsidR="00E168CA" w:rsidRDefault="004A2EA0">
          <w:pPr>
            <w:pStyle w:val="Sidhuvud"/>
            <w:rPr>
              <w:rFonts w:ascii="Arial" w:hAnsi="Arial" w:cs="Arial"/>
              <w:b/>
              <w:sz w:val="24"/>
              <w:szCs w:val="24"/>
            </w:rPr>
          </w:pPr>
          <w:r>
            <w:rPr>
              <w:rFonts w:ascii="Arial" w:hAnsi="Arial" w:cs="Arial"/>
              <w:b/>
              <w:sz w:val="24"/>
              <w:szCs w:val="24"/>
            </w:rPr>
            <w:t xml:space="preserve">Plan- och </w:t>
          </w:r>
          <w:r>
            <w:rPr>
              <w:rFonts w:ascii="Arial" w:hAnsi="Arial" w:cs="Arial"/>
              <w:b/>
              <w:sz w:val="24"/>
              <w:szCs w:val="24"/>
            </w:rPr>
            <w:t>genomförandebeskrivning</w:t>
          </w:r>
        </w:p>
      </w:tc>
      <w:tc>
        <w:tcPr>
          <w:tcW w:w="917" w:type="dxa"/>
          <w:vMerge w:val="restart"/>
        </w:tcPr>
        <w:p w14:paraId="11226341" w14:textId="77777777" w:rsidR="00E168CA" w:rsidRDefault="004A2EA0">
          <w:pPr>
            <w:pStyle w:val="Sidhuvud"/>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w:t>
          </w:r>
          <w:r>
            <w:rPr>
              <w:rFonts w:ascii="Arial" w:hAnsi="Arial" w:cs="Arial"/>
              <w:noProof/>
              <w:sz w:val="20"/>
              <w:szCs w:val="20"/>
            </w:rPr>
            <w:fldChar w:fldCharType="end"/>
          </w:r>
          <w:r>
            <w:rPr>
              <w:rFonts w:ascii="Arial" w:hAnsi="Arial" w:cs="Arial"/>
              <w:sz w:val="20"/>
              <w:szCs w:val="20"/>
            </w:rPr>
            <w:t xml:space="preserve"> (5)</w:t>
          </w:r>
        </w:p>
      </w:tc>
    </w:tr>
    <w:tr w:rsidR="00E168CA" w14:paraId="11226348" w14:textId="77777777">
      <w:trPr>
        <w:trHeight w:val="471"/>
      </w:trPr>
      <w:tc>
        <w:tcPr>
          <w:tcW w:w="4989" w:type="dxa"/>
        </w:tcPr>
        <w:p w14:paraId="11226343" w14:textId="77777777" w:rsidR="00E168CA" w:rsidRDefault="004A2EA0">
          <w:pPr>
            <w:pStyle w:val="Sidhuvud"/>
            <w:rPr>
              <w:rFonts w:ascii="Arial" w:hAnsi="Arial" w:cs="Arial"/>
              <w:sz w:val="20"/>
              <w:szCs w:val="20"/>
            </w:rPr>
          </w:pPr>
          <w:r>
            <w:rPr>
              <w:rFonts w:ascii="Arial" w:hAnsi="Arial" w:cs="Arial"/>
              <w:sz w:val="20"/>
              <w:szCs w:val="20"/>
            </w:rPr>
            <w:t>Miljö- och byggnadsförvaltningen</w:t>
          </w:r>
        </w:p>
        <w:p w14:paraId="11226344" w14:textId="77777777" w:rsidR="00E168CA" w:rsidRDefault="004A2EA0">
          <w:pPr>
            <w:pStyle w:val="Sidhuvud"/>
            <w:rPr>
              <w:rFonts w:ascii="Arial" w:hAnsi="Arial" w:cs="Arial"/>
              <w:sz w:val="20"/>
              <w:szCs w:val="20"/>
            </w:rPr>
          </w:pPr>
          <w:r>
            <w:rPr>
              <w:rFonts w:ascii="Arial" w:hAnsi="Arial" w:cs="Arial"/>
              <w:sz w:val="20"/>
              <w:szCs w:val="20"/>
            </w:rPr>
            <w:t>MBN 2022–495</w:t>
          </w:r>
        </w:p>
        <w:p w14:paraId="11226345" w14:textId="77777777" w:rsidR="00E168CA" w:rsidRDefault="004A2EA0">
          <w:pPr>
            <w:pStyle w:val="Sidhuvud"/>
            <w:rPr>
              <w:rFonts w:ascii="Arial" w:hAnsi="Arial" w:cs="Arial"/>
              <w:sz w:val="20"/>
              <w:szCs w:val="20"/>
            </w:rPr>
          </w:pPr>
          <w:r>
            <w:rPr>
              <w:rFonts w:ascii="Arial" w:hAnsi="Arial" w:cs="Arial"/>
              <w:sz w:val="20"/>
              <w:szCs w:val="20"/>
            </w:rPr>
            <w:t>Laga kraft 5 juli 2022</w:t>
          </w:r>
        </w:p>
      </w:tc>
      <w:tc>
        <w:tcPr>
          <w:tcW w:w="3659" w:type="dxa"/>
        </w:tcPr>
        <w:p w14:paraId="11226346" w14:textId="77777777" w:rsidR="00E168CA" w:rsidRDefault="004A2EA0">
          <w:pPr>
            <w:pStyle w:val="Sidhuvud"/>
            <w:rPr>
              <w:rFonts w:ascii="Arial" w:hAnsi="Arial" w:cs="Arial"/>
              <w:sz w:val="20"/>
              <w:szCs w:val="20"/>
            </w:rPr>
          </w:pPr>
          <w:r>
            <w:rPr>
              <w:rFonts w:ascii="Arial" w:hAnsi="Arial" w:cs="Arial"/>
              <w:sz w:val="20"/>
              <w:szCs w:val="20"/>
            </w:rPr>
            <w:t>2022–0</w:t>
          </w:r>
          <w:r>
            <w:rPr>
              <w:rFonts w:ascii="Arial" w:hAnsi="Arial" w:cs="Arial"/>
              <w:sz w:val="20"/>
              <w:szCs w:val="20"/>
              <w:lang w:eastAsia="sv-SE" w:bidi="sv-SE"/>
            </w:rPr>
            <w:t>7</w:t>
          </w:r>
          <w:r>
            <w:rPr>
              <w:rFonts w:ascii="Arial" w:hAnsi="Arial" w:cs="Arial"/>
              <w:sz w:val="20"/>
              <w:szCs w:val="20"/>
            </w:rPr>
            <w:t>–</w:t>
          </w:r>
          <w:r>
            <w:rPr>
              <w:rFonts w:ascii="Arial" w:hAnsi="Arial" w:cs="Arial"/>
              <w:sz w:val="20"/>
              <w:szCs w:val="20"/>
              <w:lang w:eastAsia="sv-SE" w:bidi="sv-SE"/>
            </w:rPr>
            <w:t>05</w:t>
          </w:r>
        </w:p>
      </w:tc>
      <w:tc>
        <w:tcPr>
          <w:tcW w:w="917" w:type="dxa"/>
          <w:vMerge/>
        </w:tcPr>
        <w:p w14:paraId="11226347" w14:textId="77777777" w:rsidR="00E168CA" w:rsidRDefault="00E168CA">
          <w:pPr>
            <w:pStyle w:val="Sidhuvud"/>
          </w:pPr>
        </w:p>
      </w:tc>
    </w:tr>
  </w:tbl>
  <w:p w14:paraId="11226349" w14:textId="77777777" w:rsidR="00E168CA" w:rsidRDefault="00E168CA">
    <w:pPr>
      <w:pStyle w:val="Sidhuvud"/>
    </w:pPr>
  </w:p>
  <w:p w14:paraId="1122634A" w14:textId="77777777" w:rsidR="00E168CA" w:rsidRDefault="00E168C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4B" w14:textId="77777777" w:rsidR="00E168CA" w:rsidRDefault="004A2EA0">
    <w:pPr>
      <w:pStyle w:val="Sidhuvud"/>
    </w:pPr>
    <w:r>
      <w:rPr>
        <w:noProof/>
        <w:lang w:eastAsia="sv-SE"/>
      </w:rPr>
      <w:drawing>
        <wp:anchor distT="0" distB="0" distL="114300" distR="114300" simplePos="0" relativeHeight="251658240" behindDoc="1" locked="0" layoutInCell="0" allowOverlap="1" wp14:anchorId="11226361" wp14:editId="11226362">
          <wp:simplePos x="0" y="0"/>
          <wp:positionH relativeFrom="margin">
            <wp:align>center</wp:align>
          </wp:positionH>
          <wp:positionV relativeFrom="margin">
            <wp:align>center</wp:align>
          </wp:positionV>
          <wp:extent cx="7559040" cy="10692130"/>
          <wp:effectExtent l="0" t="0" r="0" b="0"/>
          <wp:wrapNone/>
          <wp:docPr id="6" name="Picture 18"/>
          <wp:cNvGraphicFramePr/>
          <a:graphic xmlns:a="http://schemas.openxmlformats.org/drawingml/2006/main">
            <a:graphicData uri="http://schemas.openxmlformats.org/drawingml/2006/picture">
              <pic:pic xmlns:pic="http://schemas.openxmlformats.org/drawingml/2006/picture">
                <pic:nvPicPr>
                  <pic:cNvPr id="0" name="_x0000_s1030"/>
                  <pic:cNvPicPr>
                    <a:picLocks noChangeAspect="1"/>
                  </pic:cNvPicPr>
                </pic:nvPicPr>
                <pic:blipFill dpi="0">
                  <a:blip r:embed="rId1"/>
                  <a:srcRect/>
                  <a:stretch>
                    <a:fillRect/>
                  </a:stretch>
                </pic:blipFill>
                <pic:spPr bwMode="auto">
                  <a:xfrm>
                    <a:off x="0" y="0"/>
                    <a:ext cx="7559040" cy="10692130"/>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4C" w14:textId="77777777" w:rsidR="00E168CA" w:rsidRDefault="004A2EA0">
    <w:pPr>
      <w:pStyle w:val="Sidhuvud"/>
    </w:pPr>
    <w:r>
      <w:rPr>
        <w:noProof/>
        <w:lang w:eastAsia="sv-SE"/>
      </w:rPr>
      <w:pict w14:anchorId="112263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20922" o:spid="_x0000_s1033" type="#_x0000_t75" style="position:absolute;margin-left:0;margin-top:0;width:595.2pt;height:841.9pt;z-index:-251659263;mso-wrap-distance-left:9pt;mso-wrap-distance-top:0;mso-wrap-distance-right:9pt;mso-wrap-distance-bottom:0;mso-position-horizontal:center;mso-position-horizontal-relative:margin;mso-position-vertical:center;mso-position-vertical-relative:margin">
          <v:imagedata r:id="rId1" o:tit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5" w:type="dxa"/>
      <w:tblInd w:w="-284" w:type="dxa"/>
      <w:tblLook w:val="04A0" w:firstRow="1" w:lastRow="0" w:firstColumn="1" w:lastColumn="0" w:noHBand="0" w:noVBand="1"/>
    </w:tblPr>
    <w:tblGrid>
      <w:gridCol w:w="4989"/>
      <w:gridCol w:w="3659"/>
      <w:gridCol w:w="917"/>
    </w:tblGrid>
    <w:tr w:rsidR="00E168CA" w14:paraId="11226351" w14:textId="77777777">
      <w:trPr>
        <w:trHeight w:val="471"/>
      </w:trPr>
      <w:tc>
        <w:tcPr>
          <w:tcW w:w="4989" w:type="dxa"/>
          <w:shd w:val="clear" w:color="auto" w:fill="auto"/>
        </w:tcPr>
        <w:p w14:paraId="1122634D" w14:textId="77777777" w:rsidR="00E168CA" w:rsidRDefault="004A2EA0">
          <w:pPr>
            <w:pStyle w:val="Sidhuvud"/>
          </w:pPr>
          <w:r>
            <w:rPr>
              <w:noProof/>
              <w:lang w:eastAsia="sv-SE"/>
            </w:rPr>
            <w:drawing>
              <wp:inline distT="0" distB="0" distL="0" distR="0" wp14:anchorId="11226364" wp14:editId="11226365">
                <wp:extent cx="2300605" cy="337185"/>
                <wp:effectExtent l="0" t="0" r="4445" b="5715"/>
                <wp:docPr id="12"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8"/>
                        <pic:cNvPicPr>
                          <a:picLocks noChangeAspect="1" noChangeArrowheads="1"/>
                        </pic:cNvPicPr>
                      </pic:nvPicPr>
                      <pic:blipFill dpi="0">
                        <a:blip r:embed="rId1"/>
                        <a:srcRect/>
                        <a:stretch>
                          <a:fillRect/>
                        </a:stretch>
                      </pic:blipFill>
                      <pic:spPr bwMode="auto">
                        <a:xfrm>
                          <a:off x="0" y="0"/>
                          <a:ext cx="2300605" cy="337185"/>
                        </a:xfrm>
                        <a:prstGeom prst="rect">
                          <a:avLst/>
                        </a:prstGeom>
                        <a:noFill/>
                        <a:ln>
                          <a:noFill/>
                        </a:ln>
                      </pic:spPr>
                    </pic:pic>
                  </a:graphicData>
                </a:graphic>
              </wp:inline>
            </w:drawing>
          </w:r>
        </w:p>
        <w:p w14:paraId="1122634E" w14:textId="77777777" w:rsidR="00E168CA" w:rsidRDefault="00E168CA">
          <w:pPr>
            <w:pStyle w:val="Sidhuvud"/>
          </w:pPr>
        </w:p>
      </w:tc>
      <w:tc>
        <w:tcPr>
          <w:tcW w:w="3659" w:type="dxa"/>
          <w:shd w:val="clear" w:color="auto" w:fill="auto"/>
        </w:tcPr>
        <w:p w14:paraId="1122634F" w14:textId="77777777" w:rsidR="00E168CA" w:rsidRDefault="004A2EA0">
          <w:pPr>
            <w:pStyle w:val="Sidhuvud"/>
            <w:rPr>
              <w:rFonts w:ascii="Arial" w:hAnsi="Arial" w:cs="Arial"/>
              <w:b/>
              <w:sz w:val="24"/>
              <w:szCs w:val="24"/>
            </w:rPr>
          </w:pPr>
          <w:r>
            <w:rPr>
              <w:rFonts w:ascii="Arial" w:hAnsi="Arial" w:cs="Arial"/>
              <w:b/>
              <w:sz w:val="24"/>
              <w:szCs w:val="24"/>
            </w:rPr>
            <w:t>Plan- och genomförandebeskrivning</w:t>
          </w:r>
        </w:p>
      </w:tc>
      <w:tc>
        <w:tcPr>
          <w:tcW w:w="917" w:type="dxa"/>
          <w:vMerge w:val="restart"/>
          <w:shd w:val="clear" w:color="auto" w:fill="auto"/>
        </w:tcPr>
        <w:p w14:paraId="11226350" w14:textId="77777777" w:rsidR="00E168CA" w:rsidRDefault="004A2EA0">
          <w:pPr>
            <w:pStyle w:val="Sidhuvud"/>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Pr>
              <w:rFonts w:ascii="Arial" w:hAnsi="Arial" w:cs="Arial"/>
              <w:sz w:val="20"/>
              <w:szCs w:val="20"/>
            </w:rPr>
            <w:t>#</w:t>
          </w:r>
          <w:r>
            <w:rPr>
              <w:rFonts w:ascii="Arial" w:hAnsi="Arial" w:cs="Arial"/>
              <w:noProof/>
              <w:sz w:val="20"/>
              <w:szCs w:val="20"/>
            </w:rPr>
            <w:fldChar w:fldCharType="end"/>
          </w:r>
          <w:r>
            <w:rPr>
              <w:rFonts w:ascii="Arial" w:hAnsi="Arial" w:cs="Arial"/>
              <w:sz w:val="20"/>
              <w:szCs w:val="20"/>
            </w:rPr>
            <w:t xml:space="preserve"> (21)</w:t>
          </w:r>
        </w:p>
      </w:tc>
    </w:tr>
    <w:tr w:rsidR="00E168CA" w14:paraId="11226357" w14:textId="77777777">
      <w:trPr>
        <w:trHeight w:val="471"/>
      </w:trPr>
      <w:tc>
        <w:tcPr>
          <w:tcW w:w="4989" w:type="dxa"/>
          <w:shd w:val="clear" w:color="auto" w:fill="auto"/>
        </w:tcPr>
        <w:p w14:paraId="11226352" w14:textId="77777777" w:rsidR="00E168CA" w:rsidRDefault="004A2EA0">
          <w:pPr>
            <w:pStyle w:val="Sidhuvud"/>
            <w:rPr>
              <w:rFonts w:ascii="Arial" w:hAnsi="Arial" w:cs="Arial"/>
              <w:sz w:val="20"/>
              <w:szCs w:val="20"/>
            </w:rPr>
          </w:pPr>
          <w:r>
            <w:rPr>
              <w:rFonts w:ascii="Arial" w:hAnsi="Arial" w:cs="Arial"/>
              <w:sz w:val="20"/>
              <w:szCs w:val="20"/>
            </w:rPr>
            <w:t>Miljö- och byggnadsförvaltningen</w:t>
          </w:r>
        </w:p>
        <w:p w14:paraId="11226353" w14:textId="77777777" w:rsidR="00E168CA" w:rsidRDefault="004A2EA0">
          <w:pPr>
            <w:pStyle w:val="Sidhuvud"/>
            <w:rPr>
              <w:rFonts w:ascii="Arial" w:hAnsi="Arial" w:cs="Arial"/>
              <w:sz w:val="20"/>
              <w:szCs w:val="20"/>
            </w:rPr>
          </w:pPr>
          <w:r>
            <w:rPr>
              <w:rFonts w:ascii="Arial" w:hAnsi="Arial" w:cs="Arial"/>
              <w:sz w:val="20"/>
              <w:szCs w:val="20"/>
            </w:rPr>
            <w:t>MBN 2019–1985</w:t>
          </w:r>
        </w:p>
        <w:p w14:paraId="11226354" w14:textId="77777777" w:rsidR="00E168CA" w:rsidRDefault="004A2EA0">
          <w:pPr>
            <w:pStyle w:val="Sidhuvud"/>
            <w:rPr>
              <w:rFonts w:ascii="Arial" w:hAnsi="Arial" w:cs="Arial"/>
              <w:sz w:val="20"/>
              <w:szCs w:val="20"/>
            </w:rPr>
          </w:pPr>
          <w:r>
            <w:rPr>
              <w:rFonts w:ascii="Arial" w:hAnsi="Arial" w:cs="Arial"/>
              <w:sz w:val="20"/>
              <w:szCs w:val="20"/>
            </w:rPr>
            <w:t>LAGA KRAFT 2021-06-08</w:t>
          </w:r>
        </w:p>
      </w:tc>
      <w:tc>
        <w:tcPr>
          <w:tcW w:w="3659" w:type="dxa"/>
          <w:shd w:val="clear" w:color="auto" w:fill="auto"/>
        </w:tcPr>
        <w:p w14:paraId="11226355" w14:textId="77777777" w:rsidR="00E168CA" w:rsidRDefault="004A2EA0">
          <w:pPr>
            <w:pStyle w:val="Sidhuvud"/>
            <w:rPr>
              <w:rFonts w:ascii="Arial" w:hAnsi="Arial" w:cs="Arial"/>
              <w:sz w:val="20"/>
              <w:szCs w:val="20"/>
            </w:rPr>
          </w:pPr>
          <w:r>
            <w:rPr>
              <w:rFonts w:ascii="Arial" w:hAnsi="Arial" w:cs="Arial"/>
              <w:sz w:val="20"/>
              <w:szCs w:val="20"/>
            </w:rPr>
            <w:t>2020-08-12</w:t>
          </w:r>
        </w:p>
      </w:tc>
      <w:tc>
        <w:tcPr>
          <w:tcW w:w="917" w:type="dxa"/>
          <w:vMerge/>
          <w:shd w:val="clear" w:color="auto" w:fill="auto"/>
        </w:tcPr>
        <w:p w14:paraId="11226356" w14:textId="77777777" w:rsidR="00E168CA" w:rsidRDefault="00E168CA">
          <w:pPr>
            <w:pStyle w:val="Sidhuvud"/>
          </w:pPr>
        </w:p>
      </w:tc>
    </w:tr>
  </w:tbl>
  <w:p w14:paraId="11226358" w14:textId="77777777" w:rsidR="00E168CA" w:rsidRDefault="00E168CA">
    <w:pPr>
      <w:pStyle w:val="Sidhuvud"/>
    </w:pPr>
  </w:p>
  <w:p w14:paraId="11226359" w14:textId="77777777" w:rsidR="00E168CA" w:rsidRDefault="00E168CA">
    <w:pPr>
      <w:pStyle w:val="Sidhuvu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5A" w14:textId="77777777" w:rsidR="00E168CA" w:rsidRDefault="004A2EA0">
    <w:pPr>
      <w:pStyle w:val="Sidhuvud"/>
    </w:pPr>
    <w:r>
      <w:rPr>
        <w:noProof/>
        <w:lang w:eastAsia="sv-SE"/>
      </w:rPr>
      <w:pict w14:anchorId="112263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20921" o:spid="_x0000_s1032" type="#_x0000_t75" style="position:absolute;margin-left:0;margin-top:0;width:595.2pt;height:841.9pt;z-index:-251659264;mso-wrap-distance-left:9pt;mso-wrap-distance-top:0;mso-wrap-distance-right:9pt;mso-wrap-distance-bottom:0;mso-position-horizontal:center;mso-position-horizontal-relative:margin;mso-position-vertical:center;mso-position-vertical-relative:margin">
          <v:imagedata r:id="rId1" o:titl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5B" w14:textId="77777777" w:rsidR="00E168CA" w:rsidRDefault="004A2EA0">
    <w:pPr>
      <w:pStyle w:val="Sidhuvud"/>
    </w:pPr>
    <w:r>
      <w:rPr>
        <w:noProof/>
        <w:lang w:eastAsia="sv-SE"/>
      </w:rPr>
      <w:pict w14:anchorId="11226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20925" o:spid="_x0000_s1037" type="#_x0000_t75" style="position:absolute;margin-left:0;margin-top:0;width:595.2pt;height:841.9pt;z-index:-251659261;mso-wrap-distance-left:9pt;mso-wrap-distance-top:0;mso-wrap-distance-right:9pt;mso-wrap-distance-bottom:0;mso-position-horizontal:center;mso-position-horizontal-relative:margin;mso-position-vertical:center;mso-position-vertical-relative:margin">
          <v:imagedata r:id="rId1" o:title=""/>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2635C" w14:textId="77777777" w:rsidR="00E168CA" w:rsidRDefault="004A2EA0">
    <w:pPr>
      <w:pStyle w:val="Sidhuvud"/>
    </w:pPr>
    <w:r>
      <w:rPr>
        <w:noProof/>
        <w:lang w:eastAsia="sv-SE"/>
      </w:rPr>
      <w:pict w14:anchorId="11226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6620924" o:spid="_x0000_s1036" type="#_x0000_t75" style="position:absolute;margin-left:0;margin-top:0;width:595.2pt;height:841.9pt;z-index:-251659262;mso-wrap-distance-left:9pt;mso-wrap-distance-top:0;mso-wrap-distance-right:9pt;mso-wrap-distance-bottom:0;mso-position-horizontal:center;mso-position-horizontal-relative:margin;mso-position-vertical:center;mso-position-vertical-relative:margin">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53D50"/>
    <w:multiLevelType w:val="hybridMultilevel"/>
    <w:tmpl w:val="DE061230"/>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abstractNum w:abstractNumId="1" w15:restartNumberingAfterBreak="0">
    <w:nsid w:val="0CB53880"/>
    <w:multiLevelType w:val="hybridMultilevel"/>
    <w:tmpl w:val="D13C7206"/>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abstractNum w:abstractNumId="2" w15:restartNumberingAfterBreak="0">
    <w:nsid w:val="11297EB9"/>
    <w:multiLevelType w:val="hybridMultilevel"/>
    <w:tmpl w:val="51F8F434"/>
    <w:lvl w:ilvl="0" w:tplc="041D0001">
      <w:start w:val="1"/>
      <w:numFmt w:val="bullet"/>
      <w:lvlText w:val=""/>
      <w:lvlJc w:val="left"/>
      <w:pPr>
        <w:ind w:left="2968" w:hanging="360"/>
      </w:pPr>
      <w:rPr>
        <w:rFonts w:ascii="Symbol" w:hAnsi="Symbol" w:hint="default"/>
      </w:rPr>
    </w:lvl>
    <w:lvl w:ilvl="1" w:tplc="041D0003">
      <w:start w:val="1"/>
      <w:numFmt w:val="bullet"/>
      <w:lvlText w:val="o"/>
      <w:lvlJc w:val="left"/>
      <w:pPr>
        <w:ind w:left="3688" w:hanging="360"/>
      </w:pPr>
      <w:rPr>
        <w:rFonts w:ascii="Courier New" w:hAnsi="Courier New" w:cs="Courier New" w:hint="default"/>
      </w:rPr>
    </w:lvl>
    <w:lvl w:ilvl="2" w:tplc="041D0005">
      <w:start w:val="1"/>
      <w:numFmt w:val="bullet"/>
      <w:lvlText w:val=""/>
      <w:lvlJc w:val="left"/>
      <w:pPr>
        <w:ind w:left="4408" w:hanging="360"/>
      </w:pPr>
      <w:rPr>
        <w:rFonts w:ascii="Wingdings" w:hAnsi="Wingdings" w:hint="default"/>
      </w:rPr>
    </w:lvl>
    <w:lvl w:ilvl="3" w:tplc="041D0001">
      <w:start w:val="1"/>
      <w:numFmt w:val="bullet"/>
      <w:lvlText w:val=""/>
      <w:lvlJc w:val="left"/>
      <w:pPr>
        <w:ind w:left="5128" w:hanging="360"/>
      </w:pPr>
      <w:rPr>
        <w:rFonts w:ascii="Symbol" w:hAnsi="Symbol" w:hint="default"/>
      </w:rPr>
    </w:lvl>
    <w:lvl w:ilvl="4" w:tplc="041D0003">
      <w:start w:val="1"/>
      <w:numFmt w:val="bullet"/>
      <w:lvlText w:val="o"/>
      <w:lvlJc w:val="left"/>
      <w:pPr>
        <w:ind w:left="5848" w:hanging="360"/>
      </w:pPr>
      <w:rPr>
        <w:rFonts w:ascii="Courier New" w:hAnsi="Courier New" w:cs="Courier New" w:hint="default"/>
      </w:rPr>
    </w:lvl>
    <w:lvl w:ilvl="5" w:tplc="041D0005">
      <w:start w:val="1"/>
      <w:numFmt w:val="bullet"/>
      <w:lvlText w:val=""/>
      <w:lvlJc w:val="left"/>
      <w:pPr>
        <w:ind w:left="6568" w:hanging="360"/>
      </w:pPr>
      <w:rPr>
        <w:rFonts w:ascii="Wingdings" w:hAnsi="Wingdings" w:hint="default"/>
      </w:rPr>
    </w:lvl>
    <w:lvl w:ilvl="6" w:tplc="041D0001">
      <w:start w:val="1"/>
      <w:numFmt w:val="bullet"/>
      <w:lvlText w:val=""/>
      <w:lvlJc w:val="left"/>
      <w:pPr>
        <w:ind w:left="7288" w:hanging="360"/>
      </w:pPr>
      <w:rPr>
        <w:rFonts w:ascii="Symbol" w:hAnsi="Symbol" w:hint="default"/>
      </w:rPr>
    </w:lvl>
    <w:lvl w:ilvl="7" w:tplc="041D0003">
      <w:start w:val="1"/>
      <w:numFmt w:val="bullet"/>
      <w:lvlText w:val="o"/>
      <w:lvlJc w:val="left"/>
      <w:pPr>
        <w:ind w:left="8008" w:hanging="360"/>
      </w:pPr>
      <w:rPr>
        <w:rFonts w:ascii="Courier New" w:hAnsi="Courier New" w:cs="Courier New" w:hint="default"/>
      </w:rPr>
    </w:lvl>
    <w:lvl w:ilvl="8" w:tplc="041D0005">
      <w:start w:val="1"/>
      <w:numFmt w:val="bullet"/>
      <w:lvlText w:val=""/>
      <w:lvlJc w:val="left"/>
      <w:pPr>
        <w:ind w:left="8728" w:hanging="360"/>
      </w:pPr>
      <w:rPr>
        <w:rFonts w:ascii="Wingdings" w:hAnsi="Wingdings" w:hint="default"/>
      </w:rPr>
    </w:lvl>
  </w:abstractNum>
  <w:abstractNum w:abstractNumId="3" w15:restartNumberingAfterBreak="0">
    <w:nsid w:val="458B1CEF"/>
    <w:multiLevelType w:val="hybridMultilevel"/>
    <w:tmpl w:val="795ADAA4"/>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abstractNum w:abstractNumId="4" w15:restartNumberingAfterBreak="0">
    <w:nsid w:val="4AE61D6F"/>
    <w:multiLevelType w:val="hybridMultilevel"/>
    <w:tmpl w:val="384C4B30"/>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abstractNum w:abstractNumId="5" w15:restartNumberingAfterBreak="0">
    <w:nsid w:val="4C8E1C48"/>
    <w:multiLevelType w:val="hybridMultilevel"/>
    <w:tmpl w:val="436E3710"/>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abstractNum w:abstractNumId="6" w15:restartNumberingAfterBreak="0">
    <w:nsid w:val="61496A37"/>
    <w:multiLevelType w:val="hybridMultilevel"/>
    <w:tmpl w:val="7EC4B3EE"/>
    <w:lvl w:ilvl="0" w:tplc="7098DFFC">
      <w:numFmt w:val="bullet"/>
      <w:lvlText w:val="-"/>
      <w:lvlJc w:val="left"/>
      <w:pPr>
        <w:ind w:left="1494" w:hanging="360"/>
      </w:pPr>
      <w:rPr>
        <w:rFonts w:ascii="Times New Roman" w:eastAsia="Calibri" w:hAnsi="Times New Roman" w:cs="Times New Roman" w:hint="default"/>
      </w:rPr>
    </w:lvl>
    <w:lvl w:ilvl="1" w:tplc="041D0003">
      <w:start w:val="1"/>
      <w:numFmt w:val="bullet"/>
      <w:lvlText w:val="o"/>
      <w:lvlJc w:val="left"/>
      <w:pPr>
        <w:ind w:left="2214" w:hanging="360"/>
      </w:pPr>
      <w:rPr>
        <w:rFonts w:ascii="Courier New" w:hAnsi="Courier New" w:cs="Courier New" w:hint="default"/>
      </w:rPr>
    </w:lvl>
    <w:lvl w:ilvl="2" w:tplc="041D0005">
      <w:start w:val="1"/>
      <w:numFmt w:val="bullet"/>
      <w:lvlText w:val=""/>
      <w:lvlJc w:val="left"/>
      <w:pPr>
        <w:ind w:left="2934" w:hanging="360"/>
      </w:pPr>
      <w:rPr>
        <w:rFonts w:ascii="Wingdings" w:hAnsi="Wingdings" w:hint="default"/>
      </w:rPr>
    </w:lvl>
    <w:lvl w:ilvl="3" w:tplc="041D0001">
      <w:start w:val="1"/>
      <w:numFmt w:val="bullet"/>
      <w:lvlText w:val=""/>
      <w:lvlJc w:val="left"/>
      <w:pPr>
        <w:ind w:left="3654" w:hanging="360"/>
      </w:pPr>
      <w:rPr>
        <w:rFonts w:ascii="Symbol" w:hAnsi="Symbol" w:hint="default"/>
      </w:rPr>
    </w:lvl>
    <w:lvl w:ilvl="4" w:tplc="041D0003">
      <w:start w:val="1"/>
      <w:numFmt w:val="bullet"/>
      <w:lvlText w:val="o"/>
      <w:lvlJc w:val="left"/>
      <w:pPr>
        <w:ind w:left="4374" w:hanging="360"/>
      </w:pPr>
      <w:rPr>
        <w:rFonts w:ascii="Courier New" w:hAnsi="Courier New" w:cs="Courier New" w:hint="default"/>
      </w:rPr>
    </w:lvl>
    <w:lvl w:ilvl="5" w:tplc="041D0005">
      <w:start w:val="1"/>
      <w:numFmt w:val="bullet"/>
      <w:lvlText w:val=""/>
      <w:lvlJc w:val="left"/>
      <w:pPr>
        <w:ind w:left="5094" w:hanging="360"/>
      </w:pPr>
      <w:rPr>
        <w:rFonts w:ascii="Wingdings" w:hAnsi="Wingdings" w:hint="default"/>
      </w:rPr>
    </w:lvl>
    <w:lvl w:ilvl="6" w:tplc="041D0001">
      <w:start w:val="1"/>
      <w:numFmt w:val="bullet"/>
      <w:lvlText w:val=""/>
      <w:lvlJc w:val="left"/>
      <w:pPr>
        <w:ind w:left="5814" w:hanging="360"/>
      </w:pPr>
      <w:rPr>
        <w:rFonts w:ascii="Symbol" w:hAnsi="Symbol" w:hint="default"/>
      </w:rPr>
    </w:lvl>
    <w:lvl w:ilvl="7" w:tplc="041D0003">
      <w:start w:val="1"/>
      <w:numFmt w:val="bullet"/>
      <w:lvlText w:val="o"/>
      <w:lvlJc w:val="left"/>
      <w:pPr>
        <w:ind w:left="6534" w:hanging="360"/>
      </w:pPr>
      <w:rPr>
        <w:rFonts w:ascii="Courier New" w:hAnsi="Courier New" w:cs="Courier New" w:hint="default"/>
      </w:rPr>
    </w:lvl>
    <w:lvl w:ilvl="8" w:tplc="041D0005">
      <w:start w:val="1"/>
      <w:numFmt w:val="bullet"/>
      <w:lvlText w:val=""/>
      <w:lvlJc w:val="left"/>
      <w:pPr>
        <w:ind w:left="7254" w:hanging="360"/>
      </w:pPr>
      <w:rPr>
        <w:rFonts w:ascii="Wingdings" w:hAnsi="Wingdings" w:hint="default"/>
      </w:rPr>
    </w:lvl>
  </w:abstractNum>
  <w:abstractNum w:abstractNumId="7" w15:restartNumberingAfterBreak="0">
    <w:nsid w:val="64F60FE2"/>
    <w:multiLevelType w:val="hybridMultilevel"/>
    <w:tmpl w:val="4C3E485C"/>
    <w:lvl w:ilvl="0" w:tplc="041D0001">
      <w:start w:val="1"/>
      <w:numFmt w:val="bullet"/>
      <w:lvlText w:val=""/>
      <w:lvlJc w:val="left"/>
      <w:pPr>
        <w:ind w:left="1854" w:hanging="360"/>
      </w:pPr>
      <w:rPr>
        <w:rFonts w:ascii="Symbol" w:hAnsi="Symbol" w:hint="default"/>
      </w:rPr>
    </w:lvl>
    <w:lvl w:ilvl="1" w:tplc="041D0003">
      <w:start w:val="1"/>
      <w:numFmt w:val="bullet"/>
      <w:lvlText w:val="o"/>
      <w:lvlJc w:val="left"/>
      <w:pPr>
        <w:ind w:left="2574" w:hanging="360"/>
      </w:pPr>
      <w:rPr>
        <w:rFonts w:ascii="Courier New" w:hAnsi="Courier New" w:cs="Courier New" w:hint="default"/>
      </w:rPr>
    </w:lvl>
    <w:lvl w:ilvl="2" w:tplc="041D0005">
      <w:start w:val="1"/>
      <w:numFmt w:val="bullet"/>
      <w:lvlText w:val=""/>
      <w:lvlJc w:val="left"/>
      <w:pPr>
        <w:ind w:left="3294" w:hanging="360"/>
      </w:pPr>
      <w:rPr>
        <w:rFonts w:ascii="Wingdings" w:hAnsi="Wingdings" w:hint="default"/>
      </w:rPr>
    </w:lvl>
    <w:lvl w:ilvl="3" w:tplc="041D0001">
      <w:start w:val="1"/>
      <w:numFmt w:val="bullet"/>
      <w:lvlText w:val=""/>
      <w:lvlJc w:val="left"/>
      <w:pPr>
        <w:ind w:left="4014" w:hanging="360"/>
      </w:pPr>
      <w:rPr>
        <w:rFonts w:ascii="Symbol" w:hAnsi="Symbol" w:hint="default"/>
      </w:rPr>
    </w:lvl>
    <w:lvl w:ilvl="4" w:tplc="041D0003">
      <w:start w:val="1"/>
      <w:numFmt w:val="bullet"/>
      <w:lvlText w:val="o"/>
      <w:lvlJc w:val="left"/>
      <w:pPr>
        <w:ind w:left="4734" w:hanging="360"/>
      </w:pPr>
      <w:rPr>
        <w:rFonts w:ascii="Courier New" w:hAnsi="Courier New" w:cs="Courier New" w:hint="default"/>
      </w:rPr>
    </w:lvl>
    <w:lvl w:ilvl="5" w:tplc="041D0005">
      <w:start w:val="1"/>
      <w:numFmt w:val="bullet"/>
      <w:lvlText w:val=""/>
      <w:lvlJc w:val="left"/>
      <w:pPr>
        <w:ind w:left="5454" w:hanging="360"/>
      </w:pPr>
      <w:rPr>
        <w:rFonts w:ascii="Wingdings" w:hAnsi="Wingdings" w:hint="default"/>
      </w:rPr>
    </w:lvl>
    <w:lvl w:ilvl="6" w:tplc="041D0001">
      <w:start w:val="1"/>
      <w:numFmt w:val="bullet"/>
      <w:lvlText w:val=""/>
      <w:lvlJc w:val="left"/>
      <w:pPr>
        <w:ind w:left="6174" w:hanging="360"/>
      </w:pPr>
      <w:rPr>
        <w:rFonts w:ascii="Symbol" w:hAnsi="Symbol" w:hint="default"/>
      </w:rPr>
    </w:lvl>
    <w:lvl w:ilvl="7" w:tplc="041D0003">
      <w:start w:val="1"/>
      <w:numFmt w:val="bullet"/>
      <w:lvlText w:val="o"/>
      <w:lvlJc w:val="left"/>
      <w:pPr>
        <w:ind w:left="6894" w:hanging="360"/>
      </w:pPr>
      <w:rPr>
        <w:rFonts w:ascii="Courier New" w:hAnsi="Courier New" w:cs="Courier New" w:hint="default"/>
      </w:rPr>
    </w:lvl>
    <w:lvl w:ilvl="8" w:tplc="041D0005">
      <w:start w:val="1"/>
      <w:numFmt w:val="bullet"/>
      <w:lvlText w:val=""/>
      <w:lvlJc w:val="left"/>
      <w:pPr>
        <w:ind w:left="7614" w:hanging="360"/>
      </w:pPr>
      <w:rPr>
        <w:rFonts w:ascii="Wingdings" w:hAnsi="Wingdings" w:hint="default"/>
      </w:rPr>
    </w:lvl>
  </w:abstractNum>
  <w:num w:numId="1" w16cid:durableId="762802092">
    <w:abstractNumId w:val="2"/>
  </w:num>
  <w:num w:numId="2" w16cid:durableId="1952975360">
    <w:abstractNumId w:val="7"/>
  </w:num>
  <w:num w:numId="3" w16cid:durableId="1326130960">
    <w:abstractNumId w:val="5"/>
  </w:num>
  <w:num w:numId="4" w16cid:durableId="312024127">
    <w:abstractNumId w:val="4"/>
  </w:num>
  <w:num w:numId="5" w16cid:durableId="1762214567">
    <w:abstractNumId w:val="3"/>
  </w:num>
  <w:num w:numId="6" w16cid:durableId="489951884">
    <w:abstractNumId w:val="0"/>
  </w:num>
  <w:num w:numId="7" w16cid:durableId="776217068">
    <w:abstractNumId w:val="1"/>
  </w:num>
  <w:num w:numId="8" w16cid:durableId="19900857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8CA"/>
    <w:rsid w:val="000A6D15"/>
    <w:rsid w:val="001D11F1"/>
    <w:rsid w:val="004A2EA0"/>
    <w:rsid w:val="00E168C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226186"/>
  <w15:docId w15:val="{06E171DC-9671-4019-9AD9-ECAA6568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lang w:eastAsia="en-US"/>
    </w:rPr>
  </w:style>
  <w:style w:type="paragraph" w:styleId="Rubrik1">
    <w:name w:val="heading 1"/>
    <w:basedOn w:val="Normal"/>
    <w:next w:val="Normal"/>
    <w:link w:val="Rubrik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pPr>
      <w:tabs>
        <w:tab w:val="center" w:pos="4536"/>
        <w:tab w:val="right" w:pos="9072"/>
      </w:tabs>
      <w:spacing w:after="0" w:line="240" w:lineRule="auto"/>
    </w:pPr>
  </w:style>
  <w:style w:type="paragraph" w:styleId="Sidfot">
    <w:name w:val="footer"/>
    <w:basedOn w:val="Normal"/>
    <w:link w:val="SidfotChar"/>
    <w:pPr>
      <w:tabs>
        <w:tab w:val="center" w:pos="4536"/>
        <w:tab w:val="right" w:pos="9072"/>
      </w:tabs>
      <w:spacing w:after="0" w:line="240" w:lineRule="auto"/>
    </w:pPr>
  </w:style>
  <w:style w:type="paragraph" w:customStyle="1" w:styleId="BrdtextHultVim">
    <w:name w:val="Brödtext HultVim"/>
    <w:basedOn w:val="Normal"/>
    <w:link w:val="BrdtextHultVimChar"/>
    <w:qFormat/>
    <w:pPr>
      <w:spacing w:after="100" w:afterAutospacing="1" w:line="240" w:lineRule="auto"/>
      <w:ind w:left="1134"/>
    </w:pPr>
    <w:rPr>
      <w:rFonts w:ascii="Times New Roman" w:hAnsi="Times New Roman"/>
      <w:sz w:val="24"/>
    </w:rPr>
  </w:style>
  <w:style w:type="paragraph" w:customStyle="1" w:styleId="Rubrik1HultVim">
    <w:name w:val="Rubrik 1 HultVim"/>
    <w:basedOn w:val="Normal"/>
    <w:link w:val="Rubrik1HultVimChar"/>
    <w:qFormat/>
    <w:pPr>
      <w:spacing w:before="480" w:after="60" w:line="240" w:lineRule="auto"/>
      <w:ind w:left="1134"/>
      <w:outlineLvl w:val="0"/>
    </w:pPr>
    <w:rPr>
      <w:rFonts w:ascii="Arial" w:hAnsi="Arial"/>
      <w:b/>
      <w:sz w:val="32"/>
    </w:rPr>
  </w:style>
  <w:style w:type="paragraph" w:customStyle="1" w:styleId="Rubrik2HultVim">
    <w:name w:val="Rubrik 2 HultVim"/>
    <w:basedOn w:val="Normal"/>
    <w:link w:val="Rubrik2HultVimChar"/>
    <w:qFormat/>
    <w:pPr>
      <w:spacing w:before="240" w:after="60" w:line="240" w:lineRule="auto"/>
      <w:ind w:left="1134"/>
      <w:outlineLvl w:val="1"/>
    </w:pPr>
    <w:rPr>
      <w:rFonts w:ascii="Arial" w:hAnsi="Arial"/>
      <w:b/>
      <w:sz w:val="28"/>
    </w:rPr>
  </w:style>
  <w:style w:type="paragraph" w:customStyle="1" w:styleId="Rubrik3HultVim">
    <w:name w:val="Rubrik 3 HultVim"/>
    <w:basedOn w:val="Normal"/>
    <w:link w:val="Rubrik3HultVimChar"/>
    <w:qFormat/>
    <w:pPr>
      <w:spacing w:before="240" w:after="60" w:line="240" w:lineRule="auto"/>
      <w:ind w:left="1134"/>
      <w:outlineLvl w:val="2"/>
    </w:pPr>
    <w:rPr>
      <w:rFonts w:ascii="Arial" w:hAnsi="Arial"/>
      <w:b/>
      <w:sz w:val="24"/>
    </w:rPr>
  </w:style>
  <w:style w:type="paragraph" w:styleId="Ingetavstnd">
    <w:name w:val="No Spacing"/>
    <w:qFormat/>
    <w:rPr>
      <w:sz w:val="22"/>
      <w:lang w:eastAsia="en-US"/>
    </w:rPr>
  </w:style>
  <w:style w:type="paragraph" w:styleId="Innehll2">
    <w:name w:val="toc 2"/>
    <w:basedOn w:val="Normal"/>
    <w:next w:val="Normal"/>
    <w:pPr>
      <w:spacing w:after="100"/>
      <w:ind w:left="220"/>
    </w:pPr>
    <w:rPr>
      <w:rFonts w:ascii="Times New Roman" w:hAnsi="Times New Roman"/>
      <w:sz w:val="24"/>
    </w:rPr>
  </w:style>
  <w:style w:type="paragraph" w:styleId="Innehll1">
    <w:name w:val="toc 1"/>
    <w:basedOn w:val="Normal"/>
    <w:next w:val="Normal"/>
    <w:pPr>
      <w:tabs>
        <w:tab w:val="right" w:leader="dot" w:pos="8778"/>
      </w:tabs>
      <w:spacing w:after="100"/>
    </w:pPr>
    <w:rPr>
      <w:rFonts w:ascii="Times New Roman" w:hAnsi="Times New Roman" w:cs="Arial"/>
      <w:sz w:val="24"/>
      <w:szCs w:val="32"/>
    </w:rPr>
  </w:style>
  <w:style w:type="paragraph" w:styleId="Innehll3">
    <w:name w:val="toc 3"/>
    <w:basedOn w:val="Normal"/>
    <w:next w:val="Normal"/>
    <w:pPr>
      <w:spacing w:after="100"/>
      <w:ind w:left="440"/>
    </w:pPr>
    <w:rPr>
      <w:rFonts w:ascii="Times New Roman" w:hAnsi="Times New Roman"/>
      <w:sz w:val="24"/>
    </w:rPr>
  </w:style>
  <w:style w:type="paragraph" w:customStyle="1" w:styleId="BildtextHultVim">
    <w:name w:val="Bildtext HultVim"/>
    <w:basedOn w:val="BrdtextHultVim"/>
    <w:link w:val="BildtextHultVimChar"/>
    <w:qFormat/>
    <w:rPr>
      <w:rFonts w:ascii="Arial" w:hAnsi="Arial"/>
      <w:sz w:val="20"/>
    </w:rPr>
  </w:style>
  <w:style w:type="paragraph" w:styleId="Liststycke">
    <w:name w:val="List Paragraph"/>
    <w:basedOn w:val="Normal"/>
    <w:qFormat/>
    <w:pPr>
      <w:spacing w:after="200" w:line="276" w:lineRule="auto"/>
      <w:ind w:left="720"/>
      <w:contextualSpacing/>
    </w:pPr>
  </w:style>
  <w:style w:type="paragraph" w:customStyle="1" w:styleId="Normalfrepunkt">
    <w:name w:val="Normal före punkt"/>
    <w:basedOn w:val="Normal"/>
    <w:pPr>
      <w:keepNext/>
      <w:spacing w:after="0" w:line="240" w:lineRule="auto"/>
    </w:pPr>
    <w:rPr>
      <w:rFonts w:ascii="Times New Roman" w:eastAsia="Times New Roman" w:hAnsi="Times New Roman"/>
      <w:sz w:val="24"/>
      <w:szCs w:val="20"/>
      <w:lang w:eastAsia="sv-SE"/>
    </w:rPr>
  </w:style>
  <w:style w:type="paragraph" w:styleId="Ballongtext">
    <w:name w:val="Balloon Text"/>
    <w:basedOn w:val="Normal"/>
    <w:link w:val="BallongtextChar"/>
    <w:semiHidden/>
    <w:pPr>
      <w:spacing w:after="0" w:line="240" w:lineRule="auto"/>
    </w:pPr>
    <w:rPr>
      <w:rFonts w:ascii="Tahoma" w:hAnsi="Tahoma" w:cs="Tahoma"/>
      <w:sz w:val="16"/>
      <w:szCs w:val="16"/>
    </w:rPr>
  </w:style>
  <w:style w:type="paragraph" w:customStyle="1" w:styleId="Default">
    <w:name w:val="Default"/>
    <w:rPr>
      <w:rFonts w:ascii="Times New Roman" w:hAnsi="Times New Roman"/>
      <w:color w:val="000000"/>
      <w:sz w:val="24"/>
      <w:szCs w:val="24"/>
    </w:rPr>
  </w:style>
  <w:style w:type="paragraph" w:styleId="Innehllsfrteckningsrubrik">
    <w:name w:val="TOC Heading"/>
    <w:basedOn w:val="Rubrik1"/>
    <w:next w:val="Normal"/>
    <w:qFormat/>
    <w:pPr>
      <w:outlineLvl w:val="9"/>
    </w:pPr>
    <w:rPr>
      <w:lang w:eastAsia="sv-SE"/>
    </w:rPr>
  </w:style>
  <w:style w:type="paragraph" w:styleId="Revision">
    <w:name w:val="Revision"/>
    <w:hidden/>
    <w:semiHidden/>
    <w:rPr>
      <w:sz w:val="22"/>
      <w:lang w:eastAsia="en-US"/>
    </w:rPr>
  </w:style>
  <w:style w:type="paragraph" w:styleId="Kommentarer">
    <w:name w:val="annotation text"/>
    <w:basedOn w:val="Normal"/>
    <w:link w:val="KommentarerChar"/>
    <w:semiHidden/>
    <w:pPr>
      <w:spacing w:line="240" w:lineRule="auto"/>
    </w:pPr>
    <w:rPr>
      <w:sz w:val="20"/>
      <w:szCs w:val="20"/>
    </w:rPr>
  </w:style>
  <w:style w:type="paragraph" w:styleId="Kommentarsmne">
    <w:name w:val="annotation subject"/>
    <w:basedOn w:val="Kommentarer"/>
    <w:next w:val="Kommentarer"/>
    <w:link w:val="KommentarsmneChar"/>
    <w:semiHidden/>
    <w:rPr>
      <w:b/>
      <w:bCs/>
    </w:rPr>
  </w:style>
  <w:style w:type="paragraph" w:styleId="Beskrivning">
    <w:name w:val="caption"/>
    <w:basedOn w:val="Normal"/>
    <w:next w:val="Normal"/>
    <w:qFormat/>
    <w:pPr>
      <w:spacing w:after="200" w:line="240" w:lineRule="auto"/>
    </w:pPr>
    <w:rPr>
      <w:i/>
      <w:iCs/>
      <w:color w:val="44546A" w:themeColor="text2"/>
      <w:sz w:val="18"/>
      <w:szCs w:val="18"/>
    </w:rPr>
  </w:style>
  <w:style w:type="paragraph" w:styleId="Fotnotstext">
    <w:name w:val="footnote text"/>
    <w:link w:val="FotnotstextChar"/>
    <w:semiHidden/>
    <w:rPr>
      <w:szCs w:val="20"/>
    </w:rPr>
  </w:style>
  <w:style w:type="paragraph" w:styleId="Slutnotstext">
    <w:name w:val="endnote text"/>
    <w:link w:val="SlutnotstextChar"/>
    <w:semiHidden/>
    <w:rPr>
      <w:szCs w:val="20"/>
    </w:rPr>
  </w:style>
  <w:style w:type="character" w:styleId="Radnummer">
    <w:name w:val="line number"/>
    <w:basedOn w:val="Standardstycketeckensnitt"/>
    <w:semiHidden/>
  </w:style>
  <w:style w:type="character" w:styleId="Hyperlnk">
    <w:name w:val="Hyperlink"/>
    <w:basedOn w:val="Standardstycketeckensnitt"/>
    <w:rPr>
      <w:color w:val="0563C1" w:themeColor="hyperlink"/>
      <w:u w:val="single"/>
    </w:rPr>
  </w:style>
  <w:style w:type="character" w:customStyle="1" w:styleId="SidhuvudChar">
    <w:name w:val="Sidhuvud Char"/>
    <w:basedOn w:val="Standardstycketeckensnitt"/>
    <w:link w:val="Sidhuvud"/>
  </w:style>
  <w:style w:type="character" w:customStyle="1" w:styleId="SidfotChar">
    <w:name w:val="Sidfot Char"/>
    <w:basedOn w:val="Standardstycketeckensnitt"/>
    <w:link w:val="Sidfot"/>
  </w:style>
  <w:style w:type="character" w:customStyle="1" w:styleId="BrdtextHultVimChar">
    <w:name w:val="Brödtext HultVim Char"/>
    <w:link w:val="BrdtextHultVim"/>
    <w:rPr>
      <w:rFonts w:ascii="Times New Roman" w:hAnsi="Times New Roman"/>
      <w:sz w:val="24"/>
    </w:rPr>
  </w:style>
  <w:style w:type="character" w:customStyle="1" w:styleId="Rubrik1HultVimChar">
    <w:name w:val="Rubrik 1 HultVim Char"/>
    <w:link w:val="Rubrik1HultVim"/>
    <w:rPr>
      <w:rFonts w:ascii="Arial" w:hAnsi="Arial"/>
      <w:b/>
      <w:sz w:val="32"/>
    </w:rPr>
  </w:style>
  <w:style w:type="character" w:customStyle="1" w:styleId="Rubrik2HultVimChar">
    <w:name w:val="Rubrik 2 HultVim Char"/>
    <w:link w:val="Rubrik2HultVim"/>
    <w:rPr>
      <w:rFonts w:ascii="Arial" w:hAnsi="Arial"/>
      <w:b/>
      <w:sz w:val="28"/>
    </w:rPr>
  </w:style>
  <w:style w:type="character" w:customStyle="1" w:styleId="Rubrik3HultVimChar">
    <w:name w:val="Rubrik 3 HultVim Char"/>
    <w:link w:val="Rubrik3HultVim"/>
    <w:rPr>
      <w:rFonts w:ascii="Arial" w:hAnsi="Arial"/>
      <w:b/>
      <w:sz w:val="24"/>
    </w:rPr>
  </w:style>
  <w:style w:type="character" w:customStyle="1" w:styleId="BildtextHultVimChar">
    <w:name w:val="Bildtext HultVim Char"/>
    <w:link w:val="BildtextHultVim"/>
    <w:rPr>
      <w:rFonts w:ascii="Arial" w:hAnsi="Arial"/>
      <w:sz w:val="20"/>
    </w:rPr>
  </w:style>
  <w:style w:type="character" w:customStyle="1" w:styleId="BallongtextChar">
    <w:name w:val="Ballongtext Char"/>
    <w:link w:val="Ballongtext"/>
    <w:semiHidden/>
    <w:rPr>
      <w:rFonts w:ascii="Tahoma" w:hAnsi="Tahoma" w:cs="Tahoma"/>
      <w:sz w:val="16"/>
      <w:szCs w:val="16"/>
    </w:rPr>
  </w:style>
  <w:style w:type="character" w:customStyle="1" w:styleId="Rubrik1Char">
    <w:name w:val="Rubrik 1 Char"/>
    <w:basedOn w:val="Standardstycketeckensnitt"/>
    <w:link w:val="Rubrik1"/>
    <w:rPr>
      <w:rFonts w:asciiTheme="majorHAnsi" w:eastAsiaTheme="majorEastAsia" w:hAnsiTheme="majorHAnsi" w:cstheme="majorBidi"/>
      <w:color w:val="2E74B5" w:themeColor="accent1" w:themeShade="BF"/>
      <w:sz w:val="32"/>
      <w:szCs w:val="32"/>
      <w:lang w:eastAsia="en-US"/>
    </w:rPr>
  </w:style>
  <w:style w:type="character" w:styleId="Kommentarsreferens">
    <w:name w:val="annotation reference"/>
    <w:basedOn w:val="Standardstycketeckensnitt"/>
    <w:semiHidden/>
    <w:rPr>
      <w:sz w:val="16"/>
      <w:szCs w:val="16"/>
    </w:rPr>
  </w:style>
  <w:style w:type="character" w:customStyle="1" w:styleId="KommentarerChar">
    <w:name w:val="Kommentarer Char"/>
    <w:basedOn w:val="Standardstycketeckensnitt"/>
    <w:link w:val="Kommentarer"/>
    <w:semiHidden/>
    <w:rPr>
      <w:lang w:eastAsia="en-US"/>
    </w:rPr>
  </w:style>
  <w:style w:type="character" w:customStyle="1" w:styleId="KommentarsmneChar">
    <w:name w:val="Kommentarsämne Char"/>
    <w:basedOn w:val="KommentarerChar"/>
    <w:link w:val="Kommentarsmne"/>
    <w:semiHidden/>
    <w:rPr>
      <w:b/>
      <w:bCs/>
      <w:lang w:eastAsia="en-US"/>
    </w:rPr>
  </w:style>
  <w:style w:type="character" w:styleId="Fotnotsreferens">
    <w:name w:val="footnote reference"/>
    <w:semiHidden/>
    <w:rPr>
      <w:vertAlign w:val="superscript"/>
    </w:rPr>
  </w:style>
  <w:style w:type="character" w:customStyle="1" w:styleId="FotnotstextChar">
    <w:name w:val="Fotnotstext Char"/>
    <w:link w:val="Fotnotstext"/>
    <w:semiHidden/>
    <w:rPr>
      <w:sz w:val="20"/>
      <w:szCs w:val="20"/>
    </w:rPr>
  </w:style>
  <w:style w:type="character" w:styleId="Slutnotsreferens">
    <w:name w:val="endnote reference"/>
    <w:semiHidden/>
    <w:rPr>
      <w:vertAlign w:val="superscript"/>
    </w:rPr>
  </w:style>
  <w:style w:type="character" w:customStyle="1" w:styleId="SlutnotstextChar">
    <w:name w:val="Slutnotstext Char"/>
    <w:link w:val="Slutnotstext"/>
    <w:semiHidden/>
    <w:rPr>
      <w:sz w:val="20"/>
      <w:szCs w:val="20"/>
    </w:rPr>
  </w:style>
  <w:style w:type="character" w:customStyle="1" w:styleId="FootnoteTextChar">
    <w:name w:val="Footnote Text Char"/>
    <w:semiHidden/>
    <w:rPr>
      <w:sz w:val="20"/>
      <w:szCs w:val="20"/>
    </w:rPr>
  </w:style>
  <w:style w:type="character" w:customStyle="1" w:styleId="EndnoteTextChar">
    <w:name w:val="Endnote Text Char"/>
    <w:semiHidden/>
    <w:rPr>
      <w:sz w:val="20"/>
      <w:szCs w:val="20"/>
    </w:rPr>
  </w:style>
  <w:style w:type="table" w:styleId="Enkeltabell1">
    <w:name w:val="Table Simple 1"/>
    <w:basedOn w:val="Normaltabel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image" Target="media/image9.pn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image" Target="media/image17.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image" Target="media/image16.jp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image" Target="media/image15.jpg"/><Relationship Id="rId37" Type="http://schemas.openxmlformats.org/officeDocument/2006/relationships/header" Target="header8.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4.xml"/><Relationship Id="rId28" Type="http://schemas.openxmlformats.org/officeDocument/2006/relationships/image" Target="media/image11.jpg"/><Relationship Id="rId36"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image" Target="media/image14.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7.jpg"/><Relationship Id="rId27" Type="http://schemas.openxmlformats.org/officeDocument/2006/relationships/image" Target="media/image10.png"/><Relationship Id="rId30" Type="http://schemas.openxmlformats.org/officeDocument/2006/relationships/image" Target="media/image13.jpg"/><Relationship Id="rId35"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1" Type="http://schemas.openxmlformats.org/officeDocument/2006/relationships/image" Target="media/image8.jpeg"/></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_rels/header6.xml.rels><?xml version="1.0" encoding="UTF-8" standalone="yes"?>
<Relationships xmlns="http://schemas.openxmlformats.org/package/2006/relationships"><Relationship Id="rId1" Type="http://schemas.openxmlformats.org/officeDocument/2006/relationships/image" Target="media/image8.jpeg"/></Relationships>
</file>

<file path=word/_rels/header7.xml.rels><?xml version="1.0" encoding="UTF-8" standalone="yes"?>
<Relationships xmlns="http://schemas.openxmlformats.org/package/2006/relationships"><Relationship Id="rId1" Type="http://schemas.openxmlformats.org/officeDocument/2006/relationships/image" Target="media/image8.jpeg"/></Relationships>
</file>

<file path=word/_rels/header8.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6317cba-39a0-48d7-a0b1-108dc2b67147" xsi:nil="true"/>
    <lcf76f155ced4ddcb4097134ff3c332f xmlns="382b881d-4af9-4ad0-bfd9-4cc8c5f54b7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C7102625F7787428BBA491B1CFDCFE4" ma:contentTypeVersion="16" ma:contentTypeDescription="Skapa ett nytt dokument." ma:contentTypeScope="" ma:versionID="3b66f12db88d802c9ec1b0335358abe9">
  <xsd:schema xmlns:xsd="http://www.w3.org/2001/XMLSchema" xmlns:xs="http://www.w3.org/2001/XMLSchema" xmlns:p="http://schemas.microsoft.com/office/2006/metadata/properties" xmlns:ns2="382b881d-4af9-4ad0-bfd9-4cc8c5f54b74" xmlns:ns3="16317cba-39a0-48d7-a0b1-108dc2b67147" targetNamespace="http://schemas.microsoft.com/office/2006/metadata/properties" ma:root="true" ma:fieldsID="e15e09143fc7722faf3cf42292ad92fb" ns2:_="" ns3:_="">
    <xsd:import namespace="382b881d-4af9-4ad0-bfd9-4cc8c5f54b74"/>
    <xsd:import namespace="16317cba-39a0-48d7-a0b1-108dc2b671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b881d-4af9-4ad0-bfd9-4cc8c5f54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a434f8f0-9a2d-4877-90a1-1ae508944cd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6317cba-39a0-48d7-a0b1-108dc2b67147"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37b560e9-dd8b-41fd-a515-053b1ba853ab}" ma:internalName="TaxCatchAll" ma:showField="CatchAllData" ma:web="16317cba-39a0-48d7-a0b1-108dc2b671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lanbeskrivning xmlns:lmg="http://namespace.lantmateriet.se/distribution/geometri/v1" xmlns:gml="http://www.opengis.net/gml/3.2" xmlns="http://namespace.lantmateriet.se/distribution/geodatakatalog/planbeskrivning/v1">
  <Omfattning>
    <identitet>be_varförändringavdetaljplanvalts01</identitet>
    <Indelning>
      <tema>Beskrivning av detaljplanen</tema>
      <grupp>Varför ändring av detaljplan valts</grupp>
    </Indelning>
  </Omfattning>
  <Omfattning>
    <identitet>be_ärendeinformation01</identitet>
    <Indelning>
      <tema>Beskrivning av detaljplanen</tema>
      <grupp>Ärendeinformation</grupp>
    </Indelning>
  </Omfattning>
  <Omfattning>
    <identitet>be_genomförandetid01</identitet>
    <Indelning>
      <tema>Beskrivning av detaljplanen</tema>
      <grupp>Genomförandetid</grupp>
    </Indelning>
  </Omfattning>
  <Omfattning>
    <identitet>sy_syfte01</identitet>
    <Indelning>
      <tema>Detaljplanens syfte</tema>
      <grupp>Syfte</grupp>
    </Indelning>
  </Omfattning>
  <Omfattning>
    <identitet>Kartlänk_01</identitet>
    <lmg:Ytgeometri>
      <lmg:absolutLagesosakerhetPlan>0</lmg:absolutLagesosakerhetPlan>
      <lmg:absolutLagesosakerhetHojd>0</lmg:absolutLagesosakerhetHojd>
      <lmg:koordinatsystemPlan>EPSG:3010</lmg:koordinatsystemPlan>
      <lmg:hojdsystem>RH 2000</lmg:hojdsystem>
      <lmg:dimension>2</lmg:dimension>
      <lmg:Position>
        <gml:Polygon gml:id="bb84fec4-6dcd-4339-b8b1-b4b8cc8c82b2_f0">
          <gml:exterior>
            <gml:LinearRing>
              <gml:posList>6394625.275 112332.81 6394619.462 112325.845 6394614.512 112320.126 6394613.525 112318.986 6394607.464 112312.236 6394608.594 112306.417 6394616.458 112302.614 6394628.102 112296.982 6394645.408 112288.612 6394648.019 112294.015 6394658.756 112316.231 6394657.993 112316.613 6394641.536 112324.76 6394630.76 112330.094 6394625.275 112332.81</gml:posList>
            </gml:LinearRing>
          </gml:exterior>
        </gml:Polygon>
      </lmg:Position>
    </lmg:Ytgeometri>
    <objektreferens>bb84fec4-6dcd-4339-b8b1-b4b8cc8c82b2</objektreferens>
  </Omfattning>
  <Omfattning>
    <identitet>be_ärendeinformation02</identitet>
    <Indelning>
      <tema>Beskrivning av detaljplanen</tema>
      <grupp>Ärendeinformation</grupp>
    </Indelning>
  </Omfattning>
  <Omfattning>
    <identitet>be_annat01</identitet>
    <Indelning>
      <tema>Beskrivning av detaljplanen</tema>
      <grupp>Annat</grupp>
    </Indelning>
  </Omfattning>
  <Omfattning>
    <identitet>pu_översiktsplan01</identitet>
    <Indelning>
      <tema>Planeringsunderlag</tema>
      <grupp>Kommunala</grupp>
      <undergrupp>Översiktsplan</undergrupp>
    </Indelning>
  </Omfattning>
  <Omfattning>
    <identitet>pu_detaljplan01</identitet>
    <Indelning>
      <tema>Planeringsunderlag</tema>
      <grupp>Kommunala</grupp>
      <undergrupp>Detaljplan</undergrupp>
    </Indelning>
  </Omfattning>
  <Omfattning>
    <identitet>pu_annat01</identitet>
    <Indelning>
      <tema>Planeringsunderlag</tema>
      <grupp>Annat</grupp>
    </Indelning>
  </Omfattning>
  <Omfattning>
    <identitet>ko_annat01</identitet>
    <Indelning>
      <tema>Konsekvenser</tema>
      <grupp>Annat</grupp>
    </Indelning>
  </Omfattning>
  <Omfattning>
    <identitet>mo_motivtillreglering01</identitet>
    <Indelning>
      <tema>Motiv till detaljplanens regleringar</tema>
      <grupp>Motiv till reglering</grupp>
    </Indelning>
  </Omfattning>
  <Omfattning>
    <identitet>be_befintligt01</identitet>
    <Indelning>
      <tema>Beskrivning av detaljplanen</tema>
      <grupp>Befintligt</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pf_kulturmiljö02</identitet>
    <Indelning>
      <tema>Planeringsförutsättningar</tema>
      <grupp>Kulturmiljö</grupp>
    </Indelning>
  </Omfattning>
  <Omfattning>
    <identitet>pf_service01</identitet>
    <Indelning>
      <tema>Planeringsförutsättningar</tema>
      <grupp>Service</grupp>
    </Indelning>
  </Omfattning>
  <Omfattning>
    <identitet>pf_geotekniskaförhållanden01</identitet>
    <Indelning>
      <tema>Planeringsförutsättningar</tema>
      <grupp>Geotekniska förhållanden</grupp>
    </Indelning>
  </Omfattning>
  <Omfattning>
    <identitet>ko_trafik01</identitet>
    <Indelning>
      <tema>Konsekvenser</tema>
      <grupp>Trafik</grupp>
    </Indelning>
  </Omfattning>
  <Omfattning>
    <identitet>ko_beräkningavomgivningsbuller01</identitet>
    <Indelning>
      <tema>Konsekvenser</tema>
      <grupp>Hälsa och säkerhet</grupp>
      <undergrupp>Beräkning av omgivningsbuller</undergrupp>
    </Indelning>
  </Omfattning>
</Planbeskrivning>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F2A4E-D63C-4B10-A911-7A8226DB1188}">
  <ds:schemaRefs>
    <ds:schemaRef ds:uri="http://schemas.microsoft.com/office/2006/metadata/properties"/>
    <ds:schemaRef ds:uri="http://schemas.microsoft.com/office/infopath/2007/PartnerControls"/>
    <ds:schemaRef ds:uri="16317cba-39a0-48d7-a0b1-108dc2b67147"/>
    <ds:schemaRef ds:uri="382b881d-4af9-4ad0-bfd9-4cc8c5f54b74"/>
  </ds:schemaRefs>
</ds:datastoreItem>
</file>

<file path=customXml/itemProps2.xml><?xml version="1.0" encoding="utf-8"?>
<ds:datastoreItem xmlns:ds="http://schemas.openxmlformats.org/officeDocument/2006/customXml" ds:itemID="{7B179CF4-5A13-4F0D-B4E1-0DBC37A287EF}">
  <ds:schemaRefs>
    <ds:schemaRef ds:uri="http://schemas.openxmlformats.org/officeDocument/2006/bibliography"/>
  </ds:schemaRefs>
</ds:datastoreItem>
</file>

<file path=customXml/itemProps3.xml><?xml version="1.0" encoding="utf-8"?>
<ds:datastoreItem xmlns:ds="http://schemas.openxmlformats.org/officeDocument/2006/customXml" ds:itemID="{C692CFF7-34C8-4568-A0B1-1774BE299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b881d-4af9-4ad0-bfd9-4cc8c5f54b74"/>
    <ds:schemaRef ds:uri="16317cba-39a0-48d7-a0b1-108dc2b671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E43760-0874-42A9-9922-E623D08E363F}">
  <ds:schemaRefs>
    <ds:schemaRef ds:uri="http://namespace.lantmateriet.se/distribution/geometri/v1"/>
    <ds:schemaRef ds:uri="http://www.opengis.net/gml/3.2"/>
    <ds:schemaRef ds:uri="http://namespace.lantmateriet.se/distribution/geodatakatalog/planbeskrivning/v1"/>
  </ds:schemaRefs>
</ds:datastoreItem>
</file>

<file path=customXml/itemProps5.xml><?xml version="1.0" encoding="utf-8"?>
<ds:datastoreItem xmlns:ds="http://schemas.openxmlformats.org/officeDocument/2006/customXml" ds:itemID="{F66C3102-4EE1-4D54-AFF0-F9A2F02F40F3}">
  <ds:schemaRefs>
    <ds:schemaRef ds:uri="http://schemas.microsoft.com/sharepoint/v3/contenttype/forms"/>
  </ds:schemaRefs>
</ds:datastoreItem>
</file>

<file path=docMetadata/LabelInfo.xml><?xml version="1.0" encoding="utf-8"?>
<clbl:labelList xmlns:clbl="http://schemas.microsoft.com/office/2020/mipLabelMetadata">
  <clbl:label id="{0bf3d01c-9652-4cfa-a29c-0c08877065d6}" enabled="1" method="Privileged" siteId="{0b4da2cf-d17a-4699-bfb2-707bfcbf624a}" removed="0"/>
</clbl:labelList>
</file>

<file path=docProps/app.xml><?xml version="1.0" encoding="utf-8"?>
<Properties xmlns="http://schemas.openxmlformats.org/officeDocument/2006/extended-properties" xmlns:vt="http://schemas.openxmlformats.org/officeDocument/2006/docPropsVTypes">
  <Template>Normal</Template>
  <TotalTime>4</TotalTime>
  <Pages>34</Pages>
  <Words>6084</Words>
  <Characters>32248</Characters>
  <Application>Microsoft Office Word</Application>
  <DocSecurity>0</DocSecurity>
  <Lines>268</Lines>
  <Paragraphs>76</Paragraphs>
  <ScaleCrop>false</ScaleCrop>
  <Company>Hultsfreds kommun</Company>
  <LinksUpToDate>false</LinksUpToDate>
  <CharactersWithSpaces>38256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Khoo</dc:creator>
  <cp:lastModifiedBy>Hanna Maleus Larsson</cp:lastModifiedBy>
  <cp:revision>438</cp:revision>
  <cp:lastPrinted>2022-07-05T11:54:00Z</cp:lastPrinted>
  <dcterms:created xsi:type="dcterms:W3CDTF">2020-08-03T14:22:00Z</dcterms:created>
  <dcterms:modified xsi:type="dcterms:W3CDTF">2022-07-05T11:54:00Z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bf3d01c-9652-4cfa-a29c-0c08877065d6_Enabled">
    <vt:lpwstr>True</vt:lpwstr>
  </property>
  <property fmtid="{D5CDD505-2E9C-101B-9397-08002B2CF9AE}" pid="3" name="MSIP_Label_0bf3d01c-9652-4cfa-a29c-0c08877065d6_SiteId">
    <vt:lpwstr>0b4da2cf-d17a-4699-bfb2-707bfcbf624a</vt:lpwstr>
  </property>
  <property fmtid="{D5CDD505-2E9C-101B-9397-08002B2CF9AE}" pid="4" name="MSIP_Label_0bf3d01c-9652-4cfa-a29c-0c08877065d6_Owner">
    <vt:lpwstr>stefan.khoo@hultsfred.se</vt:lpwstr>
  </property>
  <property fmtid="{D5CDD505-2E9C-101B-9397-08002B2CF9AE}" pid="5" name="MSIP_Label_0bf3d01c-9652-4cfa-a29c-0c08877065d6_SetDate">
    <vt:lpwstr>2019-01-08T10:48:54.6386103Z</vt:lpwstr>
  </property>
  <property fmtid="{D5CDD505-2E9C-101B-9397-08002B2CF9AE}" pid="6" name="MSIP_Label_0bf3d01c-9652-4cfa-a29c-0c08877065d6_Name">
    <vt:lpwstr>Öppen</vt:lpwstr>
  </property>
  <property fmtid="{D5CDD505-2E9C-101B-9397-08002B2CF9AE}" pid="7" name="MSIP_Label_0bf3d01c-9652-4cfa-a29c-0c08877065d6_Application">
    <vt:lpwstr>Microsoft Azure Information Protection</vt:lpwstr>
  </property>
  <property fmtid="{D5CDD505-2E9C-101B-9397-08002B2CF9AE}" pid="8" name="MSIP_Label_0bf3d01c-9652-4cfa-a29c-0c08877065d6_Extended_MSFT_Method">
    <vt:lpwstr>Automatic</vt:lpwstr>
  </property>
  <property fmtid="{D5CDD505-2E9C-101B-9397-08002B2CF9AE}" pid="9" name="Sensitivity">
    <vt:lpwstr>Öppen</vt:lpwstr>
  </property>
  <property fmtid="{D5CDD505-2E9C-101B-9397-08002B2CF9AE}" pid="10" name="Order">
    <vt:r8>2077600</vt:r8>
  </property>
  <property fmtid="{D5CDD505-2E9C-101B-9397-08002B2CF9AE}" pid="11" name="ContentTypeId">
    <vt:lpwstr>0x010100FC7102625F7787428BBA491B1CFDCFE4</vt:lpwstr>
  </property>
  <property fmtid="{D5CDD505-2E9C-101B-9397-08002B2CF9AE}" pid="12" name="MediaServiceImageTags">
    <vt:lpwstr/>
  </property>
</Properties>
</file>