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7B3EB" w14:textId="59288FC7" w:rsidR="00CD140D" w:rsidRPr="005F0B01" w:rsidRDefault="00176BDD">
      <w:pPr>
        <w:rPr>
          <w:rFonts w:ascii="Raisonne Pro" w:hAnsi="Raisonne Pro"/>
          <w:sz w:val="48"/>
          <w:szCs w:val="48"/>
        </w:rPr>
      </w:pPr>
      <w:r>
        <w:rPr>
          <w:rFonts w:ascii="Raisonne Pro" w:hAnsi="Raisonne Pro"/>
          <w:sz w:val="48"/>
          <w:szCs w:val="48"/>
        </w:rPr>
        <w:t>Tolkningsbilaga</w:t>
      </w:r>
      <w:r w:rsidR="00EB7435" w:rsidRPr="005F0B01">
        <w:rPr>
          <w:rFonts w:ascii="Raisonne Pro" w:hAnsi="Raisonne Pro"/>
          <w:sz w:val="48"/>
          <w:szCs w:val="48"/>
        </w:rPr>
        <w:t xml:space="preserve"> för</w:t>
      </w:r>
      <w:r w:rsidR="00CD140D" w:rsidRPr="005F0B01">
        <w:rPr>
          <w:rFonts w:ascii="Raisonne Pro" w:hAnsi="Raisonne Pro"/>
          <w:sz w:val="48"/>
          <w:szCs w:val="48"/>
        </w:rPr>
        <w:t xml:space="preserve"> P</w:t>
      </w:r>
      <w:r>
        <w:rPr>
          <w:rFonts w:ascii="Raisonne Pro" w:hAnsi="Raisonne Pro"/>
          <w:sz w:val="48"/>
          <w:szCs w:val="48"/>
        </w:rPr>
        <w:t>21-3</w:t>
      </w:r>
    </w:p>
    <w:p w14:paraId="397A380E" w14:textId="612A0A98" w:rsidR="00CD140D" w:rsidRPr="005F0B01" w:rsidRDefault="00CD140D">
      <w:pPr>
        <w:rPr>
          <w:rFonts w:ascii="Avenir Next LT Pro" w:hAnsi="Avenir Next LT Pro"/>
        </w:rPr>
      </w:pPr>
      <w:r w:rsidRPr="005F0B01">
        <w:rPr>
          <w:rFonts w:ascii="Avenir Next LT Pro" w:hAnsi="Avenir Next LT Pro"/>
        </w:rPr>
        <w:t>Detaljplan för</w:t>
      </w:r>
      <w:r w:rsidR="00176BDD">
        <w:rPr>
          <w:rFonts w:ascii="Avenir Next LT Pro" w:hAnsi="Avenir Next LT Pro"/>
        </w:rPr>
        <w:t xml:space="preserve"> Rättstjänaren 9 samt del av Rättstjänaren 8, Väster</w:t>
      </w:r>
    </w:p>
    <w:p w14:paraId="1F48772A" w14:textId="77777777" w:rsidR="007D7F69" w:rsidRPr="00EB7435" w:rsidRDefault="007D7F69" w:rsidP="007D7F69">
      <w:pPr>
        <w:autoSpaceDE w:val="0"/>
        <w:autoSpaceDN w:val="0"/>
        <w:adjustRightInd w:val="0"/>
        <w:spacing w:after="0" w:line="240" w:lineRule="auto"/>
        <w:rPr>
          <w:rFonts w:ascii="Avenir Next LT Pro" w:hAnsi="Avenir Next LT Pro" w:cs="TimesNewRomanPS-ItalicMT"/>
          <w:i/>
          <w:iCs/>
          <w:sz w:val="24"/>
          <w:szCs w:val="24"/>
        </w:rPr>
      </w:pPr>
      <w:r w:rsidRPr="00EB7435">
        <w:rPr>
          <w:rFonts w:ascii="Avenir Next LT Pro" w:hAnsi="Avenir Next LT Pro" w:cs="TimesNewRomanPS-ItalicMT"/>
          <w:i/>
          <w:iCs/>
          <w:sz w:val="24"/>
          <w:szCs w:val="24"/>
        </w:rPr>
        <w:t xml:space="preserve">Den laga-kraft-vunna plankartan är fortfarande juridiskt bindande och den digitala tolkade planen används lämpligen till stöd vid tolkning av denna. De ställningstaganden som gjorts vid digitalisering och tolkning av planen framgår i denna </w:t>
      </w:r>
      <w:r>
        <w:rPr>
          <w:rFonts w:ascii="Avenir Next LT Pro" w:hAnsi="Avenir Next LT Pro" w:cs="TimesNewRomanPS-ItalicMT"/>
          <w:i/>
          <w:iCs/>
          <w:sz w:val="24"/>
          <w:szCs w:val="24"/>
        </w:rPr>
        <w:t>tolkningsbilaga</w:t>
      </w:r>
      <w:r w:rsidRPr="00C356EE">
        <w:rPr>
          <w:rFonts w:ascii="Avenir Next LT Pro" w:hAnsi="Avenir Next LT Pro" w:cs="TimesNewRomanPS-ItalicMT"/>
          <w:i/>
          <w:iCs/>
          <w:sz w:val="24"/>
          <w:szCs w:val="24"/>
        </w:rPr>
        <w:t>.</w:t>
      </w:r>
      <w:r>
        <w:rPr>
          <w:rFonts w:ascii="Avenir Next LT Pro" w:hAnsi="Avenir Next LT Pro" w:cs="TimesNewRomanPS-ItalicMT"/>
          <w:i/>
          <w:iCs/>
          <w:sz w:val="24"/>
          <w:szCs w:val="24"/>
        </w:rPr>
        <w:t xml:space="preserve"> Det finns även andra bestämmelser som inte har behövts tolkas.</w:t>
      </w:r>
      <w:r w:rsidRPr="00C356EE">
        <w:rPr>
          <w:rFonts w:ascii="Avenir Next LT Pro" w:hAnsi="Avenir Next LT Pro" w:cs="TimesNewRomanPS-ItalicMT"/>
          <w:i/>
          <w:iCs/>
          <w:sz w:val="24"/>
          <w:szCs w:val="24"/>
        </w:rPr>
        <w:t xml:space="preserve"> </w:t>
      </w:r>
      <w:r>
        <w:rPr>
          <w:rFonts w:ascii="Avenir Next LT Pro" w:hAnsi="Avenir Next LT Pro" w:cs="TimesNewRomanPS-ItalicMT"/>
          <w:i/>
          <w:iCs/>
          <w:sz w:val="24"/>
          <w:szCs w:val="24"/>
        </w:rPr>
        <w:t xml:space="preserve">Alla </w:t>
      </w:r>
      <w:r w:rsidRPr="00C356EE">
        <w:rPr>
          <w:rFonts w:ascii="Avenir Next LT Pro" w:hAnsi="Avenir Next LT Pro" w:cs="TimesNewRomanPS-ItalicMT"/>
          <w:i/>
          <w:iCs/>
          <w:sz w:val="24"/>
          <w:szCs w:val="24"/>
        </w:rPr>
        <w:t>bestämmelser återfinns i den digitala speglingen av detaljplanen.</w:t>
      </w:r>
    </w:p>
    <w:p w14:paraId="2127EDE7" w14:textId="3B542592" w:rsidR="00CD140D" w:rsidRPr="00EB7435" w:rsidRDefault="00CD140D" w:rsidP="00CD140D">
      <w:pPr>
        <w:autoSpaceDE w:val="0"/>
        <w:autoSpaceDN w:val="0"/>
        <w:adjustRightInd w:val="0"/>
        <w:spacing w:after="0" w:line="240" w:lineRule="auto"/>
        <w:rPr>
          <w:rFonts w:ascii="Avenir Next LT Pro" w:hAnsi="Avenir Next LT Pro" w:cs="TimesNewRomanPS-BoldMT"/>
          <w:b/>
          <w:bCs/>
          <w:sz w:val="24"/>
          <w:szCs w:val="24"/>
        </w:rPr>
      </w:pPr>
    </w:p>
    <w:tbl>
      <w:tblPr>
        <w:tblStyle w:val="Tabellrutnt"/>
        <w:tblW w:w="0" w:type="auto"/>
        <w:tblLook w:val="04A0" w:firstRow="1" w:lastRow="0" w:firstColumn="1" w:lastColumn="0" w:noHBand="0" w:noVBand="1"/>
      </w:tblPr>
      <w:tblGrid>
        <w:gridCol w:w="4531"/>
        <w:gridCol w:w="4531"/>
      </w:tblGrid>
      <w:tr w:rsidR="00CD140D" w:rsidRPr="00EB7435" w14:paraId="106A6DCA" w14:textId="77777777" w:rsidTr="00CD140D">
        <w:tc>
          <w:tcPr>
            <w:tcW w:w="4531" w:type="dxa"/>
          </w:tcPr>
          <w:p w14:paraId="031F64F5" w14:textId="7FEC105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 xml:space="preserve">Lantmäteriets </w:t>
            </w:r>
            <w:proofErr w:type="spellStart"/>
            <w:r w:rsidRPr="00EB7435">
              <w:rPr>
                <w:rFonts w:ascii="Avenir Next LT Pro" w:hAnsi="Avenir Next LT Pro" w:cs="TimesNewRomanPS-BoldMT"/>
                <w:sz w:val="24"/>
                <w:szCs w:val="24"/>
              </w:rPr>
              <w:t>aktbeteckning</w:t>
            </w:r>
            <w:proofErr w:type="spellEnd"/>
          </w:p>
        </w:tc>
        <w:tc>
          <w:tcPr>
            <w:tcW w:w="4531" w:type="dxa"/>
          </w:tcPr>
          <w:p w14:paraId="6670CCB7" w14:textId="363B7FD5" w:rsidR="00CD140D" w:rsidRPr="00176BDD" w:rsidRDefault="00176BDD" w:rsidP="00CD140D">
            <w:pPr>
              <w:autoSpaceDE w:val="0"/>
              <w:autoSpaceDN w:val="0"/>
              <w:adjustRightInd w:val="0"/>
              <w:rPr>
                <w:rFonts w:ascii="Avenir Next LT Pro" w:hAnsi="Avenir Next LT Pro" w:cs="TimesNewRomanPS-BoldMT"/>
                <w:sz w:val="24"/>
                <w:szCs w:val="24"/>
              </w:rPr>
            </w:pPr>
            <w:r>
              <w:rPr>
                <w:rFonts w:ascii="Avenir Next LT Pro" w:hAnsi="Avenir Next LT Pro" w:cs="TimesNewRomanPS-BoldMT"/>
                <w:sz w:val="24"/>
                <w:szCs w:val="24"/>
              </w:rPr>
              <w:t>0480-P2021/3</w:t>
            </w:r>
          </w:p>
        </w:tc>
      </w:tr>
      <w:tr w:rsidR="00CD140D" w:rsidRPr="00EB7435" w14:paraId="5DB422A8" w14:textId="77777777" w:rsidTr="00CD140D">
        <w:tc>
          <w:tcPr>
            <w:tcW w:w="4531" w:type="dxa"/>
          </w:tcPr>
          <w:p w14:paraId="5E0298AD" w14:textId="208D1B6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Byggnadsnämndens diarienummer</w:t>
            </w:r>
          </w:p>
        </w:tc>
        <w:tc>
          <w:tcPr>
            <w:tcW w:w="4531" w:type="dxa"/>
          </w:tcPr>
          <w:p w14:paraId="24A80AD4" w14:textId="74CA65BC"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P</w:t>
            </w:r>
            <w:r w:rsidR="00176BDD">
              <w:rPr>
                <w:rFonts w:ascii="Avenir Next LT Pro" w:hAnsi="Avenir Next LT Pro" w:cs="TimesNewRomanPS-BoldMT"/>
                <w:sz w:val="24"/>
                <w:szCs w:val="24"/>
              </w:rPr>
              <w:t>21-3</w:t>
            </w:r>
          </w:p>
        </w:tc>
      </w:tr>
      <w:tr w:rsidR="00CD140D" w:rsidRPr="00EB7435" w14:paraId="0D093868" w14:textId="77777777" w:rsidTr="00CD140D">
        <w:tc>
          <w:tcPr>
            <w:tcW w:w="4531" w:type="dxa"/>
          </w:tcPr>
          <w:p w14:paraId="6F2E0040" w14:textId="7943BCFD"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Upprättad</w:t>
            </w:r>
          </w:p>
        </w:tc>
        <w:tc>
          <w:tcPr>
            <w:tcW w:w="4531" w:type="dxa"/>
          </w:tcPr>
          <w:p w14:paraId="52CC91FB" w14:textId="4D8BB135"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w:t>
            </w:r>
            <w:r w:rsidR="00535AB4">
              <w:rPr>
                <w:rFonts w:ascii="Avenir Next LT Pro" w:hAnsi="Avenir Next LT Pro" w:cs="TimesNewRomanPS-BoldMT"/>
                <w:sz w:val="24"/>
                <w:szCs w:val="24"/>
              </w:rPr>
              <w:t>20-03-11</w:t>
            </w:r>
          </w:p>
        </w:tc>
      </w:tr>
      <w:tr w:rsidR="00CD140D" w:rsidRPr="00EB7435" w14:paraId="04BC562B" w14:textId="77777777" w:rsidTr="00CD140D">
        <w:tc>
          <w:tcPr>
            <w:tcW w:w="4531" w:type="dxa"/>
          </w:tcPr>
          <w:p w14:paraId="62A27759" w14:textId="2A933CA3"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Antagen</w:t>
            </w:r>
          </w:p>
        </w:tc>
        <w:tc>
          <w:tcPr>
            <w:tcW w:w="4531" w:type="dxa"/>
          </w:tcPr>
          <w:p w14:paraId="0DC975E4" w14:textId="05B380BA"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w:t>
            </w:r>
            <w:r w:rsidR="00535AB4">
              <w:rPr>
                <w:rFonts w:ascii="Avenir Next LT Pro" w:hAnsi="Avenir Next LT Pro" w:cs="TimesNewRomanPS-BoldMT"/>
                <w:sz w:val="24"/>
                <w:szCs w:val="24"/>
              </w:rPr>
              <w:t>20-06-02</w:t>
            </w:r>
          </w:p>
        </w:tc>
      </w:tr>
      <w:tr w:rsidR="00CD140D" w:rsidRPr="00EB7435" w14:paraId="3B3BCF63" w14:textId="77777777" w:rsidTr="00CD140D">
        <w:tc>
          <w:tcPr>
            <w:tcW w:w="4531" w:type="dxa"/>
          </w:tcPr>
          <w:p w14:paraId="484254C9" w14:textId="3D78DBBF" w:rsidR="00CD140D" w:rsidRPr="00EB7435" w:rsidRDefault="00CD140D" w:rsidP="00CD140D">
            <w:pPr>
              <w:autoSpaceDE w:val="0"/>
              <w:autoSpaceDN w:val="0"/>
              <w:adjustRightInd w:val="0"/>
              <w:rPr>
                <w:rFonts w:ascii="Avenir Next LT Pro" w:hAnsi="Avenir Next LT Pro" w:cs="TimesNewRomanPS-BoldMT"/>
                <w:sz w:val="24"/>
                <w:szCs w:val="24"/>
              </w:rPr>
            </w:pPr>
            <w:r w:rsidRPr="00EB7435">
              <w:rPr>
                <w:rFonts w:ascii="Avenir Next LT Pro" w:hAnsi="Avenir Next LT Pro" w:cs="TimesNewRomanPS-BoldMT"/>
                <w:sz w:val="24"/>
                <w:szCs w:val="24"/>
              </w:rPr>
              <w:t>Laga kraft</w:t>
            </w:r>
          </w:p>
        </w:tc>
        <w:tc>
          <w:tcPr>
            <w:tcW w:w="4531" w:type="dxa"/>
          </w:tcPr>
          <w:p w14:paraId="33BB8075" w14:textId="59BEADE2" w:rsidR="00CD140D" w:rsidRPr="005F0B01" w:rsidRDefault="005F0B01" w:rsidP="00CD140D">
            <w:pPr>
              <w:autoSpaceDE w:val="0"/>
              <w:autoSpaceDN w:val="0"/>
              <w:adjustRightInd w:val="0"/>
              <w:rPr>
                <w:rFonts w:ascii="Avenir Next LT Pro" w:hAnsi="Avenir Next LT Pro" w:cs="TimesNewRomanPS-BoldMT"/>
                <w:sz w:val="24"/>
                <w:szCs w:val="24"/>
              </w:rPr>
            </w:pPr>
            <w:r w:rsidRPr="005F0B01">
              <w:rPr>
                <w:rFonts w:ascii="Avenir Next LT Pro" w:hAnsi="Avenir Next LT Pro" w:cs="TimesNewRomanPS-BoldMT"/>
                <w:sz w:val="24"/>
                <w:szCs w:val="24"/>
              </w:rPr>
              <w:t>20</w:t>
            </w:r>
            <w:r w:rsidR="00535AB4">
              <w:rPr>
                <w:rFonts w:ascii="Avenir Next LT Pro" w:hAnsi="Avenir Next LT Pro" w:cs="TimesNewRomanPS-BoldMT"/>
                <w:sz w:val="24"/>
                <w:szCs w:val="24"/>
              </w:rPr>
              <w:t>21-01-15</w:t>
            </w:r>
          </w:p>
        </w:tc>
      </w:tr>
    </w:tbl>
    <w:p w14:paraId="173527FF" w14:textId="77777777" w:rsidR="00EB7435" w:rsidRDefault="00EB7435" w:rsidP="00EB7435">
      <w:pPr>
        <w:autoSpaceDE w:val="0"/>
        <w:autoSpaceDN w:val="0"/>
        <w:adjustRightInd w:val="0"/>
        <w:spacing w:after="0" w:line="240" w:lineRule="auto"/>
        <w:rPr>
          <w:rFonts w:ascii="Avenir Next LT Pro" w:hAnsi="Avenir Next LT Pro" w:cs="TimesNewRomanPSMT"/>
          <w:sz w:val="24"/>
          <w:szCs w:val="24"/>
        </w:rPr>
      </w:pPr>
    </w:p>
    <w:p w14:paraId="0AC30EDD" w14:textId="77777777"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 xml:space="preserve">Originalhandlingar är ritade enligt planbestämmelsekatalog: </w:t>
      </w:r>
      <w:r>
        <w:rPr>
          <w:rFonts w:ascii="Avenir Next LT Pro" w:hAnsi="Avenir Next LT Pro" w:cs="TimesNewRomanPSMT"/>
          <w:sz w:val="24"/>
          <w:szCs w:val="24"/>
        </w:rPr>
        <w:t>2015-2020</w:t>
      </w:r>
    </w:p>
    <w:p w14:paraId="781DE2F6" w14:textId="40566364"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Tolkade handlingar är ritade enligt planbestämmelsekatalog: 202</w:t>
      </w:r>
      <w:r w:rsidR="00535AB4">
        <w:rPr>
          <w:rFonts w:ascii="Avenir Next LT Pro" w:hAnsi="Avenir Next LT Pro" w:cs="TimesNewRomanPSMT"/>
          <w:sz w:val="24"/>
          <w:szCs w:val="24"/>
        </w:rPr>
        <w:t>4</w:t>
      </w:r>
      <w:r w:rsidRPr="00EB7435">
        <w:rPr>
          <w:rFonts w:ascii="Avenir Next LT Pro" w:hAnsi="Avenir Next LT Pro" w:cs="TimesNewRomanPSMT"/>
          <w:sz w:val="24"/>
          <w:szCs w:val="24"/>
        </w:rPr>
        <w:t>-</w:t>
      </w:r>
      <w:r w:rsidR="00535AB4">
        <w:rPr>
          <w:rFonts w:ascii="Avenir Next LT Pro" w:hAnsi="Avenir Next LT Pro" w:cs="TimesNewRomanPSMT"/>
          <w:sz w:val="24"/>
          <w:szCs w:val="24"/>
        </w:rPr>
        <w:t>05</w:t>
      </w:r>
      <w:r w:rsidRPr="00EB7435">
        <w:rPr>
          <w:rFonts w:ascii="Avenir Next LT Pro" w:hAnsi="Avenir Next LT Pro" w:cs="TimesNewRomanPSMT"/>
          <w:sz w:val="24"/>
          <w:szCs w:val="24"/>
        </w:rPr>
        <w:t>-</w:t>
      </w:r>
      <w:r>
        <w:rPr>
          <w:rFonts w:ascii="Avenir Next LT Pro" w:hAnsi="Avenir Next LT Pro" w:cs="TimesNewRomanPSMT"/>
          <w:sz w:val="24"/>
          <w:szCs w:val="24"/>
        </w:rPr>
        <w:t>0</w:t>
      </w:r>
      <w:r w:rsidR="00535AB4">
        <w:rPr>
          <w:rFonts w:ascii="Avenir Next LT Pro" w:hAnsi="Avenir Next LT Pro" w:cs="TimesNewRomanPSMT"/>
          <w:sz w:val="24"/>
          <w:szCs w:val="24"/>
        </w:rPr>
        <w:t>2</w:t>
      </w:r>
      <w:r w:rsidRPr="00EB7435">
        <w:rPr>
          <w:rFonts w:ascii="Avenir Next LT Pro" w:hAnsi="Avenir Next LT Pro" w:cs="TimesNewRomanPSMT"/>
          <w:sz w:val="24"/>
          <w:szCs w:val="24"/>
        </w:rPr>
        <w:t xml:space="preserve"> och</w:t>
      </w:r>
    </w:p>
    <w:p w14:paraId="2D98FDCA" w14:textId="77777777" w:rsidR="00FD010B" w:rsidRPr="00EB7435" w:rsidRDefault="00FD010B" w:rsidP="00FD010B">
      <w:pPr>
        <w:autoSpaceDE w:val="0"/>
        <w:autoSpaceDN w:val="0"/>
        <w:adjustRightInd w:val="0"/>
        <w:spacing w:after="0" w:line="240" w:lineRule="auto"/>
        <w:rPr>
          <w:rFonts w:ascii="Avenir Next LT Pro" w:hAnsi="Avenir Next LT Pro" w:cs="TimesNewRomanPSMT"/>
          <w:sz w:val="24"/>
          <w:szCs w:val="24"/>
        </w:rPr>
      </w:pPr>
      <w:r w:rsidRPr="00EB7435">
        <w:rPr>
          <w:rFonts w:ascii="Avenir Next LT Pro" w:hAnsi="Avenir Next LT Pro" w:cs="TimesNewRomanPSMT"/>
          <w:sz w:val="24"/>
          <w:szCs w:val="24"/>
        </w:rPr>
        <w:t>framåt.</w:t>
      </w:r>
    </w:p>
    <w:p w14:paraId="614D0320" w14:textId="3684DBA4" w:rsidR="00FD010B" w:rsidRPr="00EB7435" w:rsidRDefault="00FD010B" w:rsidP="00FD010B">
      <w:pPr>
        <w:rPr>
          <w:rFonts w:ascii="Avenir Next LT Pro" w:hAnsi="Avenir Next LT Pro"/>
        </w:rPr>
      </w:pPr>
      <w:r w:rsidRPr="00EB7435">
        <w:rPr>
          <w:rFonts w:ascii="Avenir Next LT Pro" w:hAnsi="Avenir Next LT Pro" w:cs="TimesNewRomanPSMT"/>
          <w:sz w:val="24"/>
          <w:szCs w:val="24"/>
        </w:rPr>
        <w:t xml:space="preserve">Detaljplanens genomförandetid är </w:t>
      </w:r>
      <w:r w:rsidR="00535AB4">
        <w:rPr>
          <w:rFonts w:ascii="Avenir Next LT Pro" w:hAnsi="Avenir Next LT Pro" w:cs="TimesNewRomanPSMT"/>
          <w:sz w:val="24"/>
          <w:szCs w:val="24"/>
        </w:rPr>
        <w:t>5</w:t>
      </w:r>
      <w:r w:rsidRPr="005F0B01">
        <w:rPr>
          <w:rFonts w:ascii="Avenir Next LT Pro" w:hAnsi="Avenir Next LT Pro" w:cs="TimesNewRomanPSMT"/>
          <w:sz w:val="24"/>
          <w:szCs w:val="24"/>
        </w:rPr>
        <w:t xml:space="preserve"> år.</w:t>
      </w:r>
      <w:r>
        <w:rPr>
          <w:rFonts w:ascii="Avenir Next LT Pro" w:hAnsi="Avenir Next LT Pro" w:cs="TimesNewRomanPSMT"/>
          <w:sz w:val="24"/>
          <w:szCs w:val="24"/>
        </w:rPr>
        <w:t xml:space="preserve"> Genomförandetiden gäller fortfarande.</w:t>
      </w:r>
    </w:p>
    <w:p w14:paraId="627DCD2C" w14:textId="126986E3" w:rsidR="00FD010B" w:rsidRDefault="00B72B97" w:rsidP="00FD010B">
      <w:pPr>
        <w:rPr>
          <w:rFonts w:ascii="Avenir Next LT Pro" w:hAnsi="Avenir Next LT Pro"/>
        </w:rPr>
      </w:pPr>
      <w:r w:rsidRPr="00B72B97">
        <w:rPr>
          <w:rFonts w:ascii="Avenir Next LT Pro" w:hAnsi="Avenir Next LT Pro"/>
          <w:noProof/>
        </w:rPr>
        <w:drawing>
          <wp:inline distT="0" distB="0" distL="0" distR="0" wp14:anchorId="75687A8B" wp14:editId="7DD38097">
            <wp:extent cx="5760720" cy="4064000"/>
            <wp:effectExtent l="0" t="0" r="0" b="0"/>
            <wp:docPr id="582643292" name="Bildobjekt 1" descr="En bild som visar text, diagram, karta,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643292" name="Bildobjekt 1" descr="En bild som visar text, diagram, karta, Plan&#10;&#10;AI-genererat innehåll kan vara felaktigt."/>
                    <pic:cNvPicPr/>
                  </pic:nvPicPr>
                  <pic:blipFill>
                    <a:blip r:embed="rId5"/>
                    <a:stretch>
                      <a:fillRect/>
                    </a:stretch>
                  </pic:blipFill>
                  <pic:spPr>
                    <a:xfrm>
                      <a:off x="0" y="0"/>
                      <a:ext cx="5760720" cy="4064000"/>
                    </a:xfrm>
                    <a:prstGeom prst="rect">
                      <a:avLst/>
                    </a:prstGeom>
                  </pic:spPr>
                </pic:pic>
              </a:graphicData>
            </a:graphic>
          </wp:inline>
        </w:drawing>
      </w:r>
    </w:p>
    <w:p w14:paraId="0F34F611" w14:textId="77777777" w:rsidR="00FD010B" w:rsidRPr="0041776C" w:rsidRDefault="00FD010B" w:rsidP="00FD010B">
      <w:pPr>
        <w:rPr>
          <w:rFonts w:ascii="Avenir Next LT Pro" w:hAnsi="Avenir Next LT Pro"/>
          <w:i/>
          <w:iCs/>
        </w:rPr>
      </w:pPr>
      <w:r w:rsidRPr="0041776C">
        <w:rPr>
          <w:rFonts w:ascii="Avenir Next LT Pro" w:hAnsi="Avenir Next LT Pro"/>
          <w:i/>
          <w:iCs/>
        </w:rPr>
        <w:t>Bild som föreställer den aktuella plankartan.</w:t>
      </w:r>
    </w:p>
    <w:p w14:paraId="7DD09EEC" w14:textId="77777777" w:rsidR="00FD010B" w:rsidRDefault="00FD010B" w:rsidP="00FD010B">
      <w:pPr>
        <w:autoSpaceDE w:val="0"/>
        <w:autoSpaceDN w:val="0"/>
        <w:adjustRightInd w:val="0"/>
        <w:spacing w:after="0" w:line="240" w:lineRule="auto"/>
        <w:rPr>
          <w:rFonts w:ascii="Avenir Next LT Pro" w:hAnsi="Avenir Next LT Pro" w:cs="Arial-BoldMT"/>
          <w:b/>
          <w:bCs/>
          <w:sz w:val="24"/>
          <w:szCs w:val="24"/>
        </w:rPr>
      </w:pPr>
    </w:p>
    <w:p w14:paraId="2EB2EE03" w14:textId="77777777" w:rsidR="00B72B97" w:rsidRDefault="00B72B97" w:rsidP="00FD010B">
      <w:pPr>
        <w:autoSpaceDE w:val="0"/>
        <w:autoSpaceDN w:val="0"/>
        <w:adjustRightInd w:val="0"/>
        <w:spacing w:after="0" w:line="240" w:lineRule="auto"/>
        <w:rPr>
          <w:rFonts w:ascii="Avenir Next LT Pro" w:hAnsi="Avenir Next LT Pro" w:cs="Arial-BoldMT"/>
          <w:b/>
          <w:bCs/>
          <w:sz w:val="24"/>
          <w:szCs w:val="24"/>
        </w:rPr>
      </w:pPr>
    </w:p>
    <w:p w14:paraId="476DBF24" w14:textId="77777777" w:rsidR="00FD010B" w:rsidRPr="00EB7435" w:rsidRDefault="00FD010B" w:rsidP="00FD010B">
      <w:pPr>
        <w:autoSpaceDE w:val="0"/>
        <w:autoSpaceDN w:val="0"/>
        <w:adjustRightInd w:val="0"/>
        <w:spacing w:after="0" w:line="240" w:lineRule="auto"/>
        <w:rPr>
          <w:rFonts w:ascii="Avenir Next LT Pro" w:hAnsi="Avenir Next LT Pro" w:cs="Arial-BoldMT"/>
          <w:b/>
          <w:bCs/>
          <w:sz w:val="24"/>
          <w:szCs w:val="24"/>
        </w:rPr>
      </w:pPr>
      <w:r w:rsidRPr="00EB7435">
        <w:rPr>
          <w:rFonts w:ascii="Avenir Next LT Pro" w:hAnsi="Avenir Next LT Pro" w:cs="Arial-BoldMT"/>
          <w:b/>
          <w:bCs/>
          <w:sz w:val="24"/>
          <w:szCs w:val="24"/>
        </w:rPr>
        <w:lastRenderedPageBreak/>
        <w:t>Syfte</w:t>
      </w:r>
    </w:p>
    <w:p w14:paraId="6BDD4E38" w14:textId="0E0E9F1C" w:rsidR="00FD010B" w:rsidRPr="00EB7435" w:rsidRDefault="00D57F43" w:rsidP="00FD010B">
      <w:pPr>
        <w:rPr>
          <w:rFonts w:ascii="Avenir Next LT Pro" w:hAnsi="Avenir Next LT Pro" w:cs="TimesNewRomanPSMT"/>
          <w:sz w:val="24"/>
          <w:szCs w:val="24"/>
        </w:rPr>
      </w:pPr>
      <w:r w:rsidRPr="00D57F43">
        <w:rPr>
          <w:rFonts w:ascii="Avenir Next LT Pro" w:hAnsi="Avenir Next LT Pro" w:cs="TimesNewRomanPSMT"/>
          <w:sz w:val="24"/>
          <w:szCs w:val="24"/>
        </w:rPr>
        <w:t>Huvudsyftet med detaljplanen är att skapa förutsättningar för nybyggnation av ett bostadshus i upp till fem våningar längs Brunnsgatan med möjlighet att inrymma lokaler för kontor samt för centrumlokaler i bottenvåningen. Syftet är också att säkerställa det kulturhistoriska värdet på befintlig bebyggelse genom införandet av skyddsbestämmelser.</w:t>
      </w:r>
      <w:r w:rsidR="00FD010B">
        <w:rPr>
          <w:rFonts w:ascii="Avenir Next LT Pro" w:hAnsi="Avenir Next LT Pro" w:cs="TimesNewRomanPSMT"/>
          <w:sz w:val="24"/>
          <w:szCs w:val="24"/>
        </w:rPr>
        <w:br/>
      </w:r>
    </w:p>
    <w:p w14:paraId="240EB78D" w14:textId="77777777" w:rsidR="00FD010B" w:rsidRPr="002455AE" w:rsidRDefault="00FD010B" w:rsidP="00FD010B">
      <w:pPr>
        <w:autoSpaceDE w:val="0"/>
        <w:autoSpaceDN w:val="0"/>
        <w:adjustRightInd w:val="0"/>
        <w:spacing w:after="0" w:line="240" w:lineRule="auto"/>
        <w:rPr>
          <w:rFonts w:ascii="Avenir Next LT Pro" w:hAnsi="Avenir Next LT Pro" w:cs="Arial-BoldMT"/>
          <w:b/>
          <w:bCs/>
          <w:sz w:val="24"/>
          <w:szCs w:val="24"/>
        </w:rPr>
      </w:pPr>
      <w:r w:rsidRPr="002455AE">
        <w:rPr>
          <w:rFonts w:ascii="Avenir Next LT Pro" w:hAnsi="Avenir Next LT Pro" w:cs="Arial-BoldMT"/>
          <w:b/>
          <w:bCs/>
          <w:sz w:val="24"/>
          <w:szCs w:val="24"/>
        </w:rPr>
        <w:t>Gränser &amp; allmän info</w:t>
      </w:r>
    </w:p>
    <w:p w14:paraId="63A463C7" w14:textId="77777777" w:rsidR="00FD010B" w:rsidRPr="002455AE" w:rsidRDefault="00FD010B" w:rsidP="00FD010B">
      <w:pPr>
        <w:rPr>
          <w:rFonts w:ascii="Avenir Next LT Pro" w:hAnsi="Avenir Next LT Pro" w:cs="TimesNewRomanPSMT"/>
          <w:sz w:val="24"/>
          <w:szCs w:val="24"/>
        </w:rPr>
      </w:pPr>
      <w:r w:rsidRPr="002455AE">
        <w:rPr>
          <w:rFonts w:ascii="Avenir Next LT Pro" w:hAnsi="Avenir Next LT Pro" w:cs="TimesNewRomanPSMT"/>
          <w:sz w:val="24"/>
          <w:szCs w:val="24"/>
        </w:rPr>
        <w:t>I och med att detaljplanen är upprättad enligt en relativt ny planbestämmelsekatalog har få tolkningar gjorts. Fastighetsgränser är av hög kvalitet. Gränserna i plankartan är ritade digitalt med hög kvalitet och innebörden av i princip samtliga bestämmelser är intakta. Bestämmelserna betyder helt enkelt samma sak idag och planen är ritad korrekt enligt fastställda gränser. Inga gränser har behövt korrigeras. Inga bestämmelser har exkluderats från den digitala plantolkningen.</w:t>
      </w:r>
    </w:p>
    <w:p w14:paraId="2F139870" w14:textId="571993C9" w:rsidR="00FD010B" w:rsidRDefault="00FD010B" w:rsidP="002455AE">
      <w:pPr>
        <w:rPr>
          <w:rFonts w:ascii="Avenir Next LT Pro" w:hAnsi="Avenir Next LT Pro" w:cs="TimesNewRomanPSMT"/>
          <w:sz w:val="24"/>
          <w:szCs w:val="24"/>
        </w:rPr>
      </w:pPr>
      <w:r w:rsidRPr="002455AE">
        <w:rPr>
          <w:rFonts w:ascii="Avenir Next LT Pro" w:hAnsi="Avenir Next LT Pro" w:cs="TimesNewRomanPSMT"/>
          <w:sz w:val="24"/>
          <w:szCs w:val="24"/>
        </w:rPr>
        <w:t xml:space="preserve">I dagens planbestämmelsekatalog används dock inte begreppen administrativa plangränser eller administrativa egenskapsbestämmelser. Dessa är därför numera vanliga egenskapsbestämmelser. </w:t>
      </w:r>
    </w:p>
    <w:p w14:paraId="1D3DB50F" w14:textId="77777777" w:rsidR="002455AE" w:rsidRPr="002455AE" w:rsidRDefault="002455AE" w:rsidP="002455AE">
      <w:pPr>
        <w:rPr>
          <w:rFonts w:ascii="Avenir Next LT Pro" w:hAnsi="Avenir Next LT Pro" w:cs="TimesNewRomanPSMT"/>
          <w:sz w:val="20"/>
          <w:szCs w:val="20"/>
        </w:rPr>
      </w:pPr>
    </w:p>
    <w:p w14:paraId="1DCBDBBA" w14:textId="77777777" w:rsidR="00FD010B" w:rsidRPr="000C1BBD" w:rsidRDefault="00FD010B" w:rsidP="00FD010B">
      <w:pPr>
        <w:autoSpaceDE w:val="0"/>
        <w:autoSpaceDN w:val="0"/>
        <w:adjustRightInd w:val="0"/>
        <w:spacing w:after="0" w:line="240" w:lineRule="auto"/>
        <w:rPr>
          <w:rFonts w:ascii="Avenir Next LT Pro" w:hAnsi="Avenir Next LT Pro" w:cs="Arial-BoldMT"/>
          <w:b/>
          <w:bCs/>
          <w:sz w:val="24"/>
          <w:szCs w:val="24"/>
        </w:rPr>
      </w:pPr>
      <w:r w:rsidRPr="000C1BBD">
        <w:rPr>
          <w:rFonts w:ascii="Avenir Next LT Pro" w:hAnsi="Avenir Next LT Pro" w:cs="Arial-BoldMT"/>
          <w:b/>
          <w:bCs/>
          <w:sz w:val="24"/>
          <w:szCs w:val="24"/>
        </w:rPr>
        <w:t>Markanvändning</w:t>
      </w:r>
    </w:p>
    <w:p w14:paraId="023BE2FE" w14:textId="77777777" w:rsidR="00924F41" w:rsidRPr="000C1BBD" w:rsidRDefault="00924F41" w:rsidP="00924F41">
      <w:pPr>
        <w:pStyle w:val="Liststycke"/>
        <w:numPr>
          <w:ilvl w:val="0"/>
          <w:numId w:val="5"/>
        </w:numPr>
        <w:rPr>
          <w:rFonts w:ascii="Avenir Next LT Pro" w:hAnsi="Avenir Next LT Pro" w:cs="TimesNewRomanPSMT"/>
          <w:sz w:val="24"/>
          <w:szCs w:val="24"/>
        </w:rPr>
      </w:pPr>
      <w:r w:rsidRPr="000C1BBD">
        <w:rPr>
          <w:rFonts w:ascii="Avenir Next LT Pro" w:hAnsi="Avenir Next LT Pro" w:cs="TimesNewRomanPSMT"/>
          <w:i/>
          <w:iCs/>
          <w:sz w:val="24"/>
          <w:szCs w:val="24"/>
        </w:rPr>
        <w:t>Bostäder (B):</w:t>
      </w:r>
      <w:r w:rsidRPr="000C1BBD">
        <w:rPr>
          <w:rFonts w:ascii="Avenir Next LT Pro" w:hAnsi="Avenir Next LT Pro" w:cs="TimesNewRomanPSMT"/>
          <w:sz w:val="24"/>
          <w:szCs w:val="24"/>
        </w:rPr>
        <w:t xml:space="preserve"> Markanvändningen tolkas som </w:t>
      </w:r>
      <w:r w:rsidRPr="000C1BBD">
        <w:rPr>
          <w:rFonts w:ascii="Avenir Next LT Pro" w:hAnsi="Avenir Next LT Pro" w:cs="TimesNewRomanPSMT"/>
          <w:i/>
          <w:iCs/>
          <w:sz w:val="24"/>
          <w:szCs w:val="24"/>
        </w:rPr>
        <w:t>Bostäder</w:t>
      </w:r>
      <w:r w:rsidRPr="000C1BBD">
        <w:rPr>
          <w:rFonts w:ascii="Avenir Next LT Pro" w:hAnsi="Avenir Next LT Pro" w:cs="TimesNewRomanPSMT"/>
          <w:sz w:val="24"/>
          <w:szCs w:val="24"/>
        </w:rPr>
        <w:t xml:space="preserve">. Under tidsperioden då planen togs fram omfattade användningen alla typer av boende med varaktig karaktär, såsom vanliga bostäder, fritidshus, studentbostäder, seniorboenden, grupp- och träningsbostäder, förutsatt att vårdinslaget inte är dominerande. Både en- och flerbostadshus tillåts, liksom bostadskomplement som garage, parkering, lekplats, tvättstuga, miljöhus och i viss mån förskola i flerbostadshus. Det är tillåtet att i mindre omfattning bedriva verksamhet inom bostaden, exempelvis kontor, så länge omgivningspåverkan inte överstiger vad som är normalt för boende. Hotell, vandrarhem och lägenhetshotell ingår </w:t>
      </w:r>
      <w:r w:rsidRPr="000C1BBD">
        <w:rPr>
          <w:rFonts w:ascii="Avenir Next LT Pro" w:hAnsi="Avenir Next LT Pro" w:cs="TimesNewRomanPSMT"/>
          <w:b/>
          <w:bCs/>
          <w:sz w:val="24"/>
          <w:szCs w:val="24"/>
        </w:rPr>
        <w:t>inte</w:t>
      </w:r>
      <w:r w:rsidRPr="000C1BBD">
        <w:rPr>
          <w:rFonts w:ascii="Avenir Next LT Pro" w:hAnsi="Avenir Next LT Pro" w:cs="TimesNewRomanPSMT"/>
          <w:sz w:val="24"/>
          <w:szCs w:val="24"/>
        </w:rPr>
        <w:t>, då de räknas som tillfällig vistelse, och omfattande vårdverksamhet (som vårdboende) faller utanför användningen bostäder. Alla bostads- och upplåtelseformer ingår.</w:t>
      </w:r>
    </w:p>
    <w:p w14:paraId="50479115" w14:textId="2CE87301" w:rsidR="00707FA6" w:rsidRPr="007A7EA7" w:rsidRDefault="005E68A7" w:rsidP="00FD010B">
      <w:pPr>
        <w:pStyle w:val="Liststycke"/>
        <w:numPr>
          <w:ilvl w:val="0"/>
          <w:numId w:val="5"/>
        </w:numPr>
        <w:rPr>
          <w:rFonts w:ascii="Avenir Next LT Pro" w:hAnsi="Avenir Next LT Pro" w:cs="TimesNewRomanPSMT"/>
          <w:sz w:val="24"/>
          <w:szCs w:val="24"/>
        </w:rPr>
      </w:pPr>
      <w:r w:rsidRPr="007A7EA7">
        <w:rPr>
          <w:rFonts w:ascii="Avenir Next LT Pro" w:hAnsi="Avenir Next LT Pro" w:cs="TimesNewRomanPSMT"/>
          <w:i/>
          <w:iCs/>
          <w:sz w:val="24"/>
          <w:szCs w:val="24"/>
        </w:rPr>
        <w:t>Centrum</w:t>
      </w:r>
      <w:r w:rsidR="000C1BBD" w:rsidRPr="007A7EA7">
        <w:rPr>
          <w:rFonts w:ascii="Avenir Next LT Pro" w:hAnsi="Avenir Next LT Pro" w:cs="TimesNewRomanPSMT"/>
          <w:i/>
          <w:iCs/>
          <w:sz w:val="24"/>
          <w:szCs w:val="24"/>
        </w:rPr>
        <w:t>, endast i bottenvåning. Ej detaljhandel</w:t>
      </w:r>
      <w:r w:rsidRPr="007A7EA7">
        <w:rPr>
          <w:rFonts w:ascii="Avenir Next LT Pro" w:hAnsi="Avenir Next LT Pro" w:cs="TimesNewRomanPSMT"/>
          <w:i/>
          <w:iCs/>
          <w:sz w:val="24"/>
          <w:szCs w:val="24"/>
        </w:rPr>
        <w:t xml:space="preserve"> (C</w:t>
      </w:r>
      <w:r w:rsidR="000C1BBD" w:rsidRPr="007A7EA7">
        <w:rPr>
          <w:rFonts w:ascii="Avenir Next LT Pro" w:hAnsi="Avenir Next LT Pro" w:cs="TimesNewRomanPSMT"/>
          <w:i/>
          <w:iCs/>
          <w:sz w:val="24"/>
          <w:szCs w:val="24"/>
        </w:rPr>
        <w:t>1</w:t>
      </w:r>
      <w:r w:rsidRPr="007A7EA7">
        <w:rPr>
          <w:rFonts w:ascii="Avenir Next LT Pro" w:hAnsi="Avenir Next LT Pro" w:cs="TimesNewRomanPSMT"/>
          <w:i/>
          <w:iCs/>
          <w:sz w:val="24"/>
          <w:szCs w:val="24"/>
        </w:rPr>
        <w:t>)</w:t>
      </w:r>
      <w:r w:rsidRPr="007A7EA7">
        <w:rPr>
          <w:rFonts w:ascii="Avenir Next LT Pro" w:hAnsi="Avenir Next LT Pro" w:cs="TimesNewRomanPSMT"/>
          <w:sz w:val="24"/>
          <w:szCs w:val="24"/>
        </w:rPr>
        <w:t>: Markanvändningen</w:t>
      </w:r>
      <w:r w:rsidRPr="007A7EA7">
        <w:rPr>
          <w:rFonts w:ascii="Avenir Next LT Pro" w:hAnsi="Avenir Next LT Pro" w:cs="TimesNewRomanPSMT"/>
          <w:i/>
          <w:iCs/>
          <w:sz w:val="24"/>
          <w:szCs w:val="24"/>
        </w:rPr>
        <w:t xml:space="preserve"> </w:t>
      </w:r>
      <w:r w:rsidR="000C1BBD" w:rsidRPr="007A7EA7">
        <w:rPr>
          <w:rFonts w:ascii="Avenir Next LT Pro" w:hAnsi="Avenir Next LT Pro" w:cs="TimesNewRomanPSMT"/>
          <w:sz w:val="24"/>
          <w:szCs w:val="24"/>
        </w:rPr>
        <w:t xml:space="preserve">har delats upp på flera olika bestämmelser, där användningen tolkas </w:t>
      </w:r>
      <w:r w:rsidRPr="007A7EA7">
        <w:rPr>
          <w:rFonts w:ascii="Avenir Next LT Pro" w:hAnsi="Avenir Next LT Pro" w:cs="TimesNewRomanPSMT"/>
          <w:sz w:val="24"/>
          <w:szCs w:val="24"/>
        </w:rPr>
        <w:t xml:space="preserve">som </w:t>
      </w:r>
      <w:r w:rsidRPr="007A7EA7">
        <w:rPr>
          <w:rFonts w:ascii="Avenir Next LT Pro" w:hAnsi="Avenir Next LT Pro" w:cs="TimesNewRomanPSMT"/>
          <w:i/>
          <w:iCs/>
          <w:sz w:val="24"/>
          <w:szCs w:val="24"/>
        </w:rPr>
        <w:t>Centrum</w:t>
      </w:r>
      <w:r w:rsidR="007A7EA7" w:rsidRPr="007A7EA7">
        <w:rPr>
          <w:rFonts w:ascii="Avenir Next LT Pro" w:hAnsi="Avenir Next LT Pro" w:cs="TimesNewRomanPSMT"/>
          <w:i/>
          <w:iCs/>
          <w:sz w:val="24"/>
          <w:szCs w:val="24"/>
        </w:rPr>
        <w:t>. Ej detaljhandel</w:t>
      </w:r>
      <w:r w:rsidRPr="007A7EA7">
        <w:rPr>
          <w:rFonts w:ascii="Avenir Next LT Pro" w:hAnsi="Avenir Next LT Pro" w:cs="TimesNewRomanPSMT"/>
          <w:i/>
          <w:iCs/>
          <w:sz w:val="24"/>
          <w:szCs w:val="24"/>
        </w:rPr>
        <w:t xml:space="preserve"> (C)</w:t>
      </w:r>
      <w:r w:rsidRPr="007A7EA7">
        <w:rPr>
          <w:rFonts w:ascii="Avenir Next LT Pro" w:hAnsi="Avenir Next LT Pro" w:cs="TimesNewRomanPSMT"/>
          <w:sz w:val="24"/>
          <w:szCs w:val="24"/>
        </w:rPr>
        <w:t xml:space="preserve">. Under tidsperioden då planen togs fram omfattade användningen en kombination av olika verksamheter som handel, service, samlingslokaler och andra funktioner som bör ligga centralt eller vara lättillgängliga för många människor. I centrum ingår till exempel butiker, restauranger, kontor, bibliotek, teatrar, museum, banker, apotek, gym, hantverkslokaler samt andra former av serviceverksamhet. Även byggnader för religiösa ändamål, föreningslokaler och vuxenutbildning utan behov av friyta, såsom trafikskolor eller yrkesutbildningar (exempelvis frisör </w:t>
      </w:r>
      <w:r w:rsidRPr="007A7EA7">
        <w:rPr>
          <w:rFonts w:ascii="Avenir Next LT Pro" w:hAnsi="Avenir Next LT Pro" w:cs="TimesNewRomanPSMT"/>
          <w:sz w:val="24"/>
          <w:szCs w:val="24"/>
        </w:rPr>
        <w:lastRenderedPageBreak/>
        <w:t xml:space="preserve">och kock), ingår. Lättare former av vård i öppenvårdsform, såsom vårdcentraler, ungdomsmottagning, sjukgymnastik eller tandvård, kan också lokaliseras inom centrum. Hotell och vandrarhem som är avsedda för tillfällig övernattning tillåts, liksom polisstationer och häkten. Bostäder ingår däremot </w:t>
      </w:r>
      <w:r w:rsidRPr="007A7EA7">
        <w:rPr>
          <w:rFonts w:ascii="Avenir Next LT Pro" w:hAnsi="Avenir Next LT Pro" w:cs="TimesNewRomanPSMT"/>
          <w:b/>
          <w:bCs/>
          <w:sz w:val="24"/>
          <w:szCs w:val="24"/>
        </w:rPr>
        <w:t>inte</w:t>
      </w:r>
      <w:r w:rsidRPr="007A7EA7">
        <w:rPr>
          <w:rFonts w:ascii="Avenir Next LT Pro" w:hAnsi="Avenir Next LT Pro" w:cs="TimesNewRomanPSMT"/>
          <w:sz w:val="24"/>
          <w:szCs w:val="24"/>
        </w:rPr>
        <w:t xml:space="preserve"> i centrumanvändningen. Inte heller omfattas sjukhusvård, slutenvård eller andra verksamheter där patienter övernattar. Även skolor som kräver friyta, som förskola, grundskola, gymnasium samt högre utbildning där huvudinriktningen är undervisning, faller utanför centrumanvändningen.</w:t>
      </w:r>
    </w:p>
    <w:p w14:paraId="606A6235" w14:textId="15BE1F80" w:rsidR="00707FA6" w:rsidRDefault="007A7EA7" w:rsidP="00FD010B">
      <w:pPr>
        <w:pStyle w:val="Liststycke"/>
        <w:numPr>
          <w:ilvl w:val="0"/>
          <w:numId w:val="5"/>
        </w:numPr>
        <w:rPr>
          <w:rFonts w:ascii="Avenir Next LT Pro" w:hAnsi="Avenir Next LT Pro" w:cs="TimesNewRomanPSMT"/>
          <w:sz w:val="24"/>
          <w:szCs w:val="24"/>
        </w:rPr>
      </w:pPr>
      <w:r w:rsidRPr="007A7EA7">
        <w:rPr>
          <w:rFonts w:ascii="Avenir Next LT Pro" w:hAnsi="Avenir Next LT Pro" w:cs="TimesNewRomanPSMT"/>
          <w:i/>
          <w:iCs/>
          <w:sz w:val="24"/>
          <w:szCs w:val="24"/>
        </w:rPr>
        <w:t>Kontor (K)</w:t>
      </w:r>
      <w:r w:rsidRPr="007A7EA7">
        <w:rPr>
          <w:rFonts w:ascii="Avenir Next LT Pro" w:hAnsi="Avenir Next LT Pro" w:cs="TimesNewRomanPSMT"/>
          <w:sz w:val="24"/>
          <w:szCs w:val="24"/>
        </w:rPr>
        <w:t xml:space="preserve">: Markanvändningen har tolkats som </w:t>
      </w:r>
      <w:r w:rsidRPr="007A7EA7">
        <w:rPr>
          <w:rFonts w:ascii="Avenir Next LT Pro" w:hAnsi="Avenir Next LT Pro" w:cs="TimesNewRomanPSMT"/>
          <w:i/>
          <w:iCs/>
          <w:sz w:val="24"/>
          <w:szCs w:val="24"/>
        </w:rPr>
        <w:t>Kontor</w:t>
      </w:r>
      <w:r w:rsidRPr="007A7EA7">
        <w:rPr>
          <w:rFonts w:ascii="Avenir Next LT Pro" w:hAnsi="Avenir Next LT Pro" w:cs="TimesNewRomanPSMT"/>
          <w:sz w:val="24"/>
          <w:szCs w:val="24"/>
        </w:rPr>
        <w:t xml:space="preserve">. </w:t>
      </w:r>
    </w:p>
    <w:p w14:paraId="42956E23" w14:textId="77777777" w:rsidR="009B7F00" w:rsidRPr="009B7F00" w:rsidRDefault="009B7F00" w:rsidP="009B7F00">
      <w:pPr>
        <w:rPr>
          <w:rFonts w:ascii="Avenir Next LT Pro" w:hAnsi="Avenir Next LT Pro" w:cs="TimesNewRomanPSMT"/>
          <w:sz w:val="24"/>
          <w:szCs w:val="24"/>
        </w:rPr>
      </w:pPr>
    </w:p>
    <w:p w14:paraId="53EBFB7B" w14:textId="77777777" w:rsidR="00FD010B" w:rsidRPr="009B7F00" w:rsidRDefault="00FD010B" w:rsidP="00FD010B">
      <w:pPr>
        <w:autoSpaceDE w:val="0"/>
        <w:autoSpaceDN w:val="0"/>
        <w:adjustRightInd w:val="0"/>
        <w:spacing w:after="0" w:line="240" w:lineRule="auto"/>
        <w:rPr>
          <w:rFonts w:ascii="Avenir Next LT Pro" w:hAnsi="Avenir Next LT Pro" w:cs="Arial-BoldMT"/>
          <w:b/>
          <w:bCs/>
          <w:sz w:val="24"/>
          <w:szCs w:val="24"/>
        </w:rPr>
      </w:pPr>
      <w:r w:rsidRPr="009B7F00">
        <w:rPr>
          <w:rFonts w:ascii="Avenir Next LT Pro" w:hAnsi="Avenir Next LT Pro" w:cs="Arial-BoldMT"/>
          <w:b/>
          <w:bCs/>
          <w:sz w:val="24"/>
          <w:szCs w:val="24"/>
        </w:rPr>
        <w:t>Olika användningar i en byggnad</w:t>
      </w:r>
    </w:p>
    <w:p w14:paraId="1F1B7DD2" w14:textId="1FF45D46" w:rsidR="00FD010B" w:rsidRDefault="00FD010B" w:rsidP="00FD010B">
      <w:pPr>
        <w:rPr>
          <w:rFonts w:ascii="Avenir Next LT Pro" w:hAnsi="Avenir Next LT Pro" w:cs="TimesNewRomanPSMT"/>
          <w:sz w:val="24"/>
          <w:szCs w:val="24"/>
        </w:rPr>
      </w:pPr>
      <w:r w:rsidRPr="009B7F00">
        <w:rPr>
          <w:rFonts w:ascii="Avenir Next LT Pro" w:hAnsi="Avenir Next LT Pro" w:cs="TimesNewRomanPSMT"/>
          <w:sz w:val="24"/>
          <w:szCs w:val="24"/>
        </w:rPr>
        <w:t>I planen finns markanvändningar som tillåts i en viss del av en byggnad</w:t>
      </w:r>
      <w:r w:rsidR="009B7F00">
        <w:rPr>
          <w:rFonts w:ascii="Avenir Next LT Pro" w:hAnsi="Avenir Next LT Pro" w:cs="TimesNewRomanPSMT"/>
          <w:sz w:val="24"/>
          <w:szCs w:val="24"/>
        </w:rPr>
        <w:t>, i detta fall ”Centrum”</w:t>
      </w:r>
      <w:r w:rsidRPr="009B7F00">
        <w:rPr>
          <w:rFonts w:ascii="Avenir Next LT Pro" w:hAnsi="Avenir Next LT Pro" w:cs="TimesNewRomanPSMT"/>
          <w:sz w:val="24"/>
          <w:szCs w:val="24"/>
        </w:rPr>
        <w:t xml:space="preserve">. För att göra dessa bestämmelser maskinellt läsbara har de delats upp och kombinerats med en egenskapsbestämmelse som reglerar byggnaders användning (med beteckningen </w:t>
      </w:r>
      <w:r w:rsidRPr="009B7F00">
        <w:rPr>
          <w:rFonts w:ascii="Avenir Next LT Pro" w:hAnsi="Avenir Next LT Pro" w:cs="TimesNewRomanPSMT"/>
          <w:i/>
          <w:iCs/>
          <w:sz w:val="24"/>
          <w:szCs w:val="24"/>
        </w:rPr>
        <w:t>s</w:t>
      </w:r>
      <w:r w:rsidRPr="009B7F00">
        <w:rPr>
          <w:rFonts w:ascii="Avenir Next LT Pro" w:hAnsi="Avenir Next LT Pro" w:cs="TimesNewRomanPSMT"/>
          <w:sz w:val="24"/>
          <w:szCs w:val="24"/>
        </w:rPr>
        <w:t xml:space="preserve">). </w:t>
      </w:r>
    </w:p>
    <w:p w14:paraId="03B811E8" w14:textId="73972112" w:rsidR="00FD010B" w:rsidRDefault="009B7F00" w:rsidP="00FD010B">
      <w:pPr>
        <w:pStyle w:val="Liststycke"/>
        <w:numPr>
          <w:ilvl w:val="0"/>
          <w:numId w:val="7"/>
        </w:numPr>
        <w:rPr>
          <w:rFonts w:ascii="Avenir Next LT Pro" w:hAnsi="Avenir Next LT Pro" w:cs="TimesNewRomanPSMT"/>
          <w:sz w:val="24"/>
          <w:szCs w:val="24"/>
        </w:rPr>
      </w:pPr>
      <w:r w:rsidRPr="009B7F00">
        <w:rPr>
          <w:rFonts w:ascii="Avenir Next LT Pro" w:hAnsi="Avenir Next LT Pro" w:cs="TimesNewRomanPSMT"/>
          <w:sz w:val="24"/>
          <w:szCs w:val="24"/>
        </w:rPr>
        <w:t xml:space="preserve">För att reglera centrum till endast bottenvåningen har egenskapsbestämmelsen </w:t>
      </w:r>
      <w:r w:rsidRPr="009B7F00">
        <w:rPr>
          <w:rFonts w:ascii="Avenir Next LT Pro" w:hAnsi="Avenir Next LT Pro" w:cs="TimesNewRomanPSMT"/>
          <w:i/>
          <w:iCs/>
          <w:sz w:val="24"/>
          <w:szCs w:val="24"/>
        </w:rPr>
        <w:t>Centrum endast i bottenvåning</w:t>
      </w:r>
      <w:r w:rsidRPr="009B7F00">
        <w:rPr>
          <w:rFonts w:ascii="Avenir Next LT Pro" w:hAnsi="Avenir Next LT Pro" w:cs="TimesNewRomanPSMT"/>
          <w:sz w:val="24"/>
          <w:szCs w:val="24"/>
        </w:rPr>
        <w:t xml:space="preserve"> lagt</w:t>
      </w:r>
      <w:r w:rsidR="00A85CEB">
        <w:rPr>
          <w:rFonts w:ascii="Avenir Next LT Pro" w:hAnsi="Avenir Next LT Pro" w:cs="TimesNewRomanPSMT"/>
          <w:sz w:val="24"/>
          <w:szCs w:val="24"/>
        </w:rPr>
        <w:t>s</w:t>
      </w:r>
      <w:r w:rsidRPr="009B7F00">
        <w:rPr>
          <w:rFonts w:ascii="Avenir Next LT Pro" w:hAnsi="Avenir Next LT Pro" w:cs="TimesNewRomanPSMT"/>
          <w:sz w:val="24"/>
          <w:szCs w:val="24"/>
        </w:rPr>
        <w:t xml:space="preserve"> till i den digitaliserade detaljplanen.</w:t>
      </w:r>
    </w:p>
    <w:p w14:paraId="598BDFF1" w14:textId="77777777" w:rsidR="009B7F00" w:rsidRDefault="009B7F00" w:rsidP="009B7F00">
      <w:pPr>
        <w:rPr>
          <w:rFonts w:ascii="Avenir Next LT Pro" w:hAnsi="Avenir Next LT Pro" w:cs="TimesNewRomanPSMT"/>
          <w:sz w:val="24"/>
          <w:szCs w:val="24"/>
        </w:rPr>
      </w:pPr>
    </w:p>
    <w:p w14:paraId="4071C06B" w14:textId="7A94805F" w:rsidR="004D5EB4" w:rsidRPr="004D5EB4" w:rsidRDefault="004D5EB4" w:rsidP="009B7F00">
      <w:pPr>
        <w:rPr>
          <w:rFonts w:ascii="Avenir Next LT Pro" w:hAnsi="Avenir Next LT Pro" w:cs="TimesNewRomanPSMT"/>
          <w:b/>
          <w:bCs/>
          <w:sz w:val="24"/>
          <w:szCs w:val="24"/>
        </w:rPr>
      </w:pPr>
      <w:r w:rsidRPr="004D5EB4">
        <w:rPr>
          <w:rFonts w:ascii="Avenir Next LT Pro" w:hAnsi="Avenir Next LT Pro" w:cs="TimesNewRomanPSMT"/>
          <w:b/>
          <w:bCs/>
          <w:sz w:val="24"/>
          <w:szCs w:val="24"/>
        </w:rPr>
        <w:t>Bebyggandets omfattning</w:t>
      </w:r>
    </w:p>
    <w:p w14:paraId="5D222BDA" w14:textId="31615352" w:rsidR="004D5EB4" w:rsidRDefault="004D5EB4" w:rsidP="009B7F00">
      <w:pPr>
        <w:rPr>
          <w:rFonts w:ascii="Avenir Next LT Pro" w:hAnsi="Avenir Next LT Pro" w:cs="TimesNewRomanPSMT"/>
          <w:sz w:val="24"/>
          <w:szCs w:val="24"/>
        </w:rPr>
      </w:pPr>
      <w:r>
        <w:rPr>
          <w:rFonts w:ascii="Avenir Next LT Pro" w:hAnsi="Avenir Next LT Pro" w:cs="TimesNewRomanPSMT"/>
          <w:sz w:val="24"/>
          <w:szCs w:val="24"/>
        </w:rPr>
        <w:t>Följande bestämmelser reglerar bebyggandets omfattning:</w:t>
      </w:r>
    </w:p>
    <w:p w14:paraId="3A6C1CB2" w14:textId="2D394C5F" w:rsidR="004D5EB4" w:rsidRPr="004D5EB4" w:rsidRDefault="004D5EB4" w:rsidP="004D5EB4">
      <w:pPr>
        <w:pStyle w:val="Liststycke"/>
        <w:numPr>
          <w:ilvl w:val="0"/>
          <w:numId w:val="7"/>
        </w:numPr>
        <w:rPr>
          <w:rFonts w:ascii="Avenir Next LT Pro" w:hAnsi="Avenir Next LT Pro" w:cs="TimesNewRomanPSMT"/>
          <w:i/>
          <w:iCs/>
          <w:sz w:val="24"/>
          <w:szCs w:val="24"/>
        </w:rPr>
      </w:pPr>
      <w:r w:rsidRPr="004D5EB4">
        <w:rPr>
          <w:rFonts w:ascii="Avenir Next LT Pro" w:hAnsi="Avenir Next LT Pro" w:cs="TimesNewRomanPSMT"/>
          <w:i/>
          <w:iCs/>
          <w:sz w:val="24"/>
          <w:szCs w:val="24"/>
        </w:rPr>
        <w:t>Marken får inte förses med byggnad. Balkonger, miljörum och cykelförråd undantaget</w:t>
      </w:r>
    </w:p>
    <w:p w14:paraId="7AA76B60" w14:textId="7EBF691E" w:rsidR="004D5EB4" w:rsidRPr="004D5EB4" w:rsidRDefault="004D5EB4" w:rsidP="004D5EB4">
      <w:pPr>
        <w:pStyle w:val="Liststycke"/>
        <w:numPr>
          <w:ilvl w:val="0"/>
          <w:numId w:val="7"/>
        </w:numPr>
        <w:rPr>
          <w:rFonts w:ascii="Avenir Next LT Pro" w:hAnsi="Avenir Next LT Pro" w:cs="TimesNewRomanPSMT"/>
          <w:i/>
          <w:iCs/>
          <w:sz w:val="24"/>
          <w:szCs w:val="24"/>
        </w:rPr>
      </w:pPr>
      <w:r w:rsidRPr="004D5EB4">
        <w:rPr>
          <w:rFonts w:ascii="Avenir Next LT Pro" w:hAnsi="Avenir Next LT Pro" w:cs="TimesNewRomanPSMT"/>
          <w:i/>
          <w:iCs/>
          <w:sz w:val="24"/>
          <w:szCs w:val="24"/>
        </w:rPr>
        <w:t>Endast komplementbyggnad får placeras</w:t>
      </w:r>
    </w:p>
    <w:p w14:paraId="33E678D9" w14:textId="172167E3" w:rsidR="004D5EB4" w:rsidRPr="004D5EB4" w:rsidRDefault="004D5EB4" w:rsidP="004D5EB4">
      <w:pPr>
        <w:pStyle w:val="Liststycke"/>
        <w:numPr>
          <w:ilvl w:val="0"/>
          <w:numId w:val="7"/>
        </w:numPr>
        <w:rPr>
          <w:rFonts w:ascii="Avenir Next LT Pro" w:hAnsi="Avenir Next LT Pro" w:cs="TimesNewRomanPSMT"/>
          <w:i/>
          <w:iCs/>
          <w:sz w:val="24"/>
          <w:szCs w:val="24"/>
        </w:rPr>
      </w:pPr>
      <w:r w:rsidRPr="004D5EB4">
        <w:rPr>
          <w:rFonts w:ascii="Avenir Next LT Pro" w:hAnsi="Avenir Next LT Pro" w:cs="TimesNewRomanPSMT"/>
          <w:i/>
          <w:iCs/>
          <w:sz w:val="24"/>
          <w:szCs w:val="24"/>
        </w:rPr>
        <w:t>Högsta nockhöjd i meter över angivet nollplan</w:t>
      </w:r>
    </w:p>
    <w:p w14:paraId="17643489" w14:textId="1FD6C487" w:rsidR="004D5EB4" w:rsidRPr="004D5EB4" w:rsidRDefault="004D5EB4" w:rsidP="004D5EB4">
      <w:pPr>
        <w:pStyle w:val="Liststycke"/>
        <w:numPr>
          <w:ilvl w:val="0"/>
          <w:numId w:val="7"/>
        </w:numPr>
        <w:rPr>
          <w:rFonts w:ascii="Avenir Next LT Pro" w:hAnsi="Avenir Next LT Pro" w:cs="TimesNewRomanPSMT"/>
          <w:i/>
          <w:iCs/>
          <w:sz w:val="24"/>
          <w:szCs w:val="24"/>
        </w:rPr>
      </w:pPr>
      <w:r w:rsidRPr="004D5EB4">
        <w:rPr>
          <w:rFonts w:ascii="Avenir Next LT Pro" w:hAnsi="Avenir Next LT Pro" w:cs="TimesNewRomanPSMT"/>
          <w:i/>
          <w:iCs/>
          <w:sz w:val="24"/>
          <w:szCs w:val="24"/>
        </w:rPr>
        <w:t>Högsta byggnadshöjd i meter över angivet nollplan</w:t>
      </w:r>
    </w:p>
    <w:p w14:paraId="7BBBA70F" w14:textId="15CE990A" w:rsidR="004D5EB4" w:rsidRPr="00791104" w:rsidRDefault="004D5EB4" w:rsidP="009B7F00">
      <w:pPr>
        <w:pStyle w:val="Liststycke"/>
        <w:numPr>
          <w:ilvl w:val="0"/>
          <w:numId w:val="7"/>
        </w:numPr>
        <w:rPr>
          <w:rFonts w:ascii="Avenir Next LT Pro" w:hAnsi="Avenir Next LT Pro" w:cs="TimesNewRomanPSMT"/>
          <w:i/>
          <w:iCs/>
          <w:sz w:val="24"/>
          <w:szCs w:val="24"/>
        </w:rPr>
      </w:pPr>
      <w:r w:rsidRPr="004D5EB4">
        <w:rPr>
          <w:rFonts w:ascii="Avenir Next LT Pro" w:hAnsi="Avenir Next LT Pro" w:cs="TimesNewRomanPSMT"/>
          <w:i/>
          <w:iCs/>
          <w:sz w:val="24"/>
          <w:szCs w:val="24"/>
        </w:rPr>
        <w:t>Högsta byggnadshöjd i meter</w:t>
      </w:r>
    </w:p>
    <w:p w14:paraId="6A60CB5C" w14:textId="13950CD5" w:rsidR="004D5EB4" w:rsidRDefault="004D5EB4" w:rsidP="009B7F00">
      <w:pPr>
        <w:rPr>
          <w:rFonts w:ascii="Avenir Next LT Pro" w:hAnsi="Avenir Next LT Pro" w:cs="TimesNewRomanPSMT"/>
          <w:sz w:val="24"/>
          <w:szCs w:val="24"/>
        </w:rPr>
      </w:pPr>
      <w:r>
        <w:rPr>
          <w:rFonts w:ascii="Avenir Next LT Pro" w:hAnsi="Avenir Next LT Pro" w:cs="TimesNewRomanPSMT"/>
          <w:sz w:val="24"/>
          <w:szCs w:val="24"/>
        </w:rPr>
        <w:t>Bestämmelserna har tolkats som:</w:t>
      </w:r>
    </w:p>
    <w:p w14:paraId="0FE8C07B" w14:textId="521D82BB" w:rsidR="004D5EB4" w:rsidRPr="004D5EB4" w:rsidRDefault="004D5EB4" w:rsidP="004D5EB4">
      <w:pPr>
        <w:pStyle w:val="Liststycke"/>
        <w:numPr>
          <w:ilvl w:val="0"/>
          <w:numId w:val="7"/>
        </w:numPr>
        <w:rPr>
          <w:rFonts w:ascii="Avenir Next LT Pro" w:hAnsi="Avenir Next LT Pro" w:cs="TimesNewRomanPSMT"/>
          <w:i/>
          <w:iCs/>
          <w:sz w:val="24"/>
          <w:szCs w:val="24"/>
        </w:rPr>
      </w:pPr>
      <w:r>
        <w:rPr>
          <w:rFonts w:ascii="Avenir Next LT Pro" w:hAnsi="Avenir Next LT Pro" w:cs="TimesNewRomanPSMT"/>
          <w:sz w:val="24"/>
          <w:szCs w:val="24"/>
        </w:rPr>
        <w:t xml:space="preserve">Bestämmelsen </w:t>
      </w:r>
      <w:r w:rsidRPr="004D5EB4">
        <w:rPr>
          <w:rFonts w:ascii="Avenir Next LT Pro" w:hAnsi="Avenir Next LT Pro" w:cs="TimesNewRomanPSMT"/>
          <w:i/>
          <w:iCs/>
          <w:sz w:val="24"/>
          <w:szCs w:val="24"/>
        </w:rPr>
        <w:t>Marken får inte förses med byggnad. Balkonger, miljörum och cykelförråd undantaget</w:t>
      </w:r>
      <w:r>
        <w:rPr>
          <w:rFonts w:ascii="Avenir Next LT Pro" w:hAnsi="Avenir Next LT Pro" w:cs="TimesNewRomanPSMT"/>
          <w:i/>
          <w:iCs/>
          <w:sz w:val="24"/>
          <w:szCs w:val="24"/>
        </w:rPr>
        <w:t xml:space="preserve"> </w:t>
      </w:r>
      <w:r w:rsidRPr="004D5EB4">
        <w:rPr>
          <w:rFonts w:ascii="Avenir Next LT Pro" w:hAnsi="Avenir Next LT Pro" w:cs="TimesNewRomanPSMT"/>
          <w:sz w:val="24"/>
          <w:szCs w:val="24"/>
        </w:rPr>
        <w:t>har bevarats i sin ursprungliga formulering.</w:t>
      </w:r>
    </w:p>
    <w:p w14:paraId="4A485258" w14:textId="3E9BF31C" w:rsidR="004D5EB4" w:rsidRDefault="009A30DE" w:rsidP="004D5EB4">
      <w:pPr>
        <w:pStyle w:val="Liststycke"/>
        <w:numPr>
          <w:ilvl w:val="0"/>
          <w:numId w:val="7"/>
        </w:numPr>
        <w:rPr>
          <w:rFonts w:ascii="Avenir Next LT Pro" w:hAnsi="Avenir Next LT Pro" w:cs="TimesNewRomanPSMT"/>
          <w:i/>
          <w:iCs/>
          <w:sz w:val="24"/>
          <w:szCs w:val="24"/>
        </w:rPr>
      </w:pPr>
      <w:r w:rsidRPr="009A30DE">
        <w:rPr>
          <w:rFonts w:ascii="Avenir Next LT Pro" w:hAnsi="Avenir Next LT Pro" w:cs="TimesNewRomanPSMT"/>
          <w:i/>
          <w:iCs/>
          <w:sz w:val="24"/>
          <w:szCs w:val="24"/>
        </w:rPr>
        <w:t>Marken får endast förses med komplementbyggnad</w:t>
      </w:r>
    </w:p>
    <w:p w14:paraId="1112FDED" w14:textId="30516DE4" w:rsidR="009A30DE" w:rsidRDefault="009A30DE" w:rsidP="004D5EB4">
      <w:pPr>
        <w:pStyle w:val="Liststycke"/>
        <w:numPr>
          <w:ilvl w:val="0"/>
          <w:numId w:val="7"/>
        </w:numPr>
        <w:rPr>
          <w:rFonts w:ascii="Avenir Next LT Pro" w:hAnsi="Avenir Next LT Pro" w:cs="TimesNewRomanPSMT"/>
          <w:i/>
          <w:iCs/>
          <w:sz w:val="24"/>
          <w:szCs w:val="24"/>
        </w:rPr>
      </w:pPr>
      <w:r>
        <w:rPr>
          <w:rFonts w:ascii="Avenir Next LT Pro" w:hAnsi="Avenir Next LT Pro" w:cs="TimesNewRomanPSMT"/>
          <w:i/>
          <w:iCs/>
          <w:sz w:val="24"/>
          <w:szCs w:val="24"/>
        </w:rPr>
        <w:t>Högsta nockhöjd är 27.5 meter över angivet nollplan</w:t>
      </w:r>
    </w:p>
    <w:p w14:paraId="2B2FF19D" w14:textId="1A4C8F9A" w:rsidR="00AC0072" w:rsidRPr="00AC0072" w:rsidRDefault="00AC0072" w:rsidP="00AC0072">
      <w:pPr>
        <w:autoSpaceDE w:val="0"/>
        <w:autoSpaceDN w:val="0"/>
        <w:adjustRightInd w:val="0"/>
        <w:spacing w:after="0" w:line="240" w:lineRule="auto"/>
        <w:rPr>
          <w:rFonts w:ascii="Avenir Next LT Pro" w:hAnsi="Avenir Next LT Pro" w:cs="TimesNewRomanPSMT"/>
          <w:sz w:val="24"/>
          <w:szCs w:val="24"/>
        </w:rPr>
      </w:pPr>
      <w:r w:rsidRPr="00AC0072">
        <w:rPr>
          <w:rFonts w:ascii="Avenir Next LT Pro" w:hAnsi="Avenir Next LT Pro" w:cs="TimesNewRomanPSMT"/>
          <w:sz w:val="24"/>
          <w:szCs w:val="24"/>
        </w:rPr>
        <w:t>Det finns bestämmelser i planen som reglerar byggnadens ”byggnadshöjd”. Idag används inte begreppet byggnadshöjd i samma omfattning som tidigare. Byggnadshöjd innebär att man mäter byggnadens högsta sida från markplanet till skärningen mellan fasad- och takplanet och anses idag vara för otydlig.</w:t>
      </w:r>
    </w:p>
    <w:p w14:paraId="6954DA64" w14:textId="77777777" w:rsidR="00AC0072" w:rsidRPr="00AC0072" w:rsidRDefault="00AC0072" w:rsidP="00AC0072">
      <w:pPr>
        <w:autoSpaceDE w:val="0"/>
        <w:autoSpaceDN w:val="0"/>
        <w:adjustRightInd w:val="0"/>
        <w:spacing w:after="0" w:line="240" w:lineRule="auto"/>
        <w:rPr>
          <w:rFonts w:ascii="Avenir Next LT Pro" w:hAnsi="Avenir Next LT Pro" w:cs="TimesNewRomanPSMT"/>
          <w:sz w:val="24"/>
          <w:szCs w:val="24"/>
        </w:rPr>
      </w:pPr>
    </w:p>
    <w:p w14:paraId="774B1DAB" w14:textId="77777777" w:rsidR="00AC0072" w:rsidRPr="00AC0072" w:rsidRDefault="00AC0072" w:rsidP="00AC0072">
      <w:pPr>
        <w:autoSpaceDE w:val="0"/>
        <w:autoSpaceDN w:val="0"/>
        <w:adjustRightInd w:val="0"/>
        <w:spacing w:after="0" w:line="240" w:lineRule="auto"/>
        <w:rPr>
          <w:rFonts w:ascii="Avenir Next LT Pro" w:hAnsi="Avenir Next LT Pro" w:cs="TimesNewRomanPSMT"/>
          <w:sz w:val="24"/>
          <w:szCs w:val="24"/>
        </w:rPr>
      </w:pPr>
      <w:r w:rsidRPr="00AC0072">
        <w:rPr>
          <w:rFonts w:ascii="Avenir Next LT Pro" w:hAnsi="Avenir Next LT Pro" w:cs="TimesNewRomanPSMT"/>
          <w:noProof/>
          <w:sz w:val="24"/>
          <w:szCs w:val="24"/>
        </w:rPr>
        <w:lastRenderedPageBreak/>
        <w:drawing>
          <wp:inline distT="0" distB="0" distL="0" distR="0" wp14:anchorId="0DFD6B2B" wp14:editId="32163DC5">
            <wp:extent cx="1940702" cy="1512570"/>
            <wp:effectExtent l="0" t="0" r="2540" b="0"/>
            <wp:docPr id="1644962071" name="Bildobjekt 1644962071" descr="En bild som visar skiss, diagram, linje,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4962071" name="Bildobjekt 1644962071" descr="En bild som visar skiss, diagram, linje, design&#10;&#10;AI-genererat innehåll kan vara felaktigt."/>
                    <pic:cNvPicPr/>
                  </pic:nvPicPr>
                  <pic:blipFill rotWithShape="1">
                    <a:blip r:embed="rId6"/>
                    <a:srcRect l="-1" r="1269"/>
                    <a:stretch/>
                  </pic:blipFill>
                  <pic:spPr bwMode="auto">
                    <a:xfrm>
                      <a:off x="0" y="0"/>
                      <a:ext cx="1943322" cy="1514612"/>
                    </a:xfrm>
                    <a:prstGeom prst="rect">
                      <a:avLst/>
                    </a:prstGeom>
                    <a:ln>
                      <a:noFill/>
                    </a:ln>
                    <a:extLst>
                      <a:ext uri="{53640926-AAD7-44D8-BBD7-CCE9431645EC}">
                        <a14:shadowObscured xmlns:a14="http://schemas.microsoft.com/office/drawing/2010/main"/>
                      </a:ext>
                    </a:extLst>
                  </pic:spPr>
                </pic:pic>
              </a:graphicData>
            </a:graphic>
          </wp:inline>
        </w:drawing>
      </w:r>
    </w:p>
    <w:p w14:paraId="17BE262E" w14:textId="77777777" w:rsidR="00AC0072" w:rsidRPr="00AC0072" w:rsidRDefault="00AC0072" w:rsidP="00AC0072">
      <w:pPr>
        <w:rPr>
          <w:rFonts w:ascii="Avenir Next LT Pro" w:hAnsi="Avenir Next LT Pro"/>
          <w:i/>
          <w:iCs/>
        </w:rPr>
      </w:pPr>
      <w:r w:rsidRPr="00AC0072">
        <w:rPr>
          <w:rFonts w:ascii="Avenir Next LT Pro" w:hAnsi="Avenir Next LT Pro"/>
          <w:i/>
          <w:iCs/>
        </w:rPr>
        <w:t>Illustration som visar hur byggnadshöjden mäts.</w:t>
      </w:r>
    </w:p>
    <w:p w14:paraId="74CB6C54" w14:textId="77777777" w:rsidR="00AC0072" w:rsidRPr="00AC0072" w:rsidRDefault="00AC0072" w:rsidP="00AC0072">
      <w:pPr>
        <w:autoSpaceDE w:val="0"/>
        <w:autoSpaceDN w:val="0"/>
        <w:adjustRightInd w:val="0"/>
        <w:spacing w:after="0" w:line="240" w:lineRule="auto"/>
        <w:rPr>
          <w:rFonts w:ascii="Avenir Next LT Pro" w:hAnsi="Avenir Next LT Pro" w:cs="TimesNewRomanPSMT"/>
          <w:sz w:val="24"/>
          <w:szCs w:val="24"/>
        </w:rPr>
      </w:pPr>
    </w:p>
    <w:p w14:paraId="3B07C681" w14:textId="77777777" w:rsidR="00AC0072" w:rsidRPr="00AC0072" w:rsidRDefault="00AC0072" w:rsidP="00AC0072">
      <w:pPr>
        <w:autoSpaceDE w:val="0"/>
        <w:autoSpaceDN w:val="0"/>
        <w:adjustRightInd w:val="0"/>
        <w:spacing w:after="0" w:line="240" w:lineRule="auto"/>
        <w:rPr>
          <w:rFonts w:ascii="Avenir Next LT Pro" w:hAnsi="Avenir Next LT Pro" w:cs="TimesNewRomanPSMT"/>
          <w:sz w:val="24"/>
          <w:szCs w:val="24"/>
        </w:rPr>
      </w:pPr>
      <w:r w:rsidRPr="00AC0072">
        <w:rPr>
          <w:rFonts w:ascii="Avenir Next LT Pro" w:hAnsi="Avenir Next LT Pro" w:cs="TimesNewRomanPSMT"/>
          <w:sz w:val="24"/>
          <w:szCs w:val="24"/>
        </w:rPr>
        <w:t>Bestämmelserna har tolkats till fritextbestämmelser som lyder:</w:t>
      </w:r>
    </w:p>
    <w:p w14:paraId="34572399" w14:textId="12D3DE7F" w:rsidR="00AC0072" w:rsidRPr="00AC0072" w:rsidRDefault="00AC0072" w:rsidP="00AC0072">
      <w:pPr>
        <w:pStyle w:val="Liststycke"/>
        <w:numPr>
          <w:ilvl w:val="0"/>
          <w:numId w:val="4"/>
        </w:numPr>
        <w:autoSpaceDE w:val="0"/>
        <w:autoSpaceDN w:val="0"/>
        <w:adjustRightInd w:val="0"/>
        <w:spacing w:after="0" w:line="240" w:lineRule="auto"/>
        <w:rPr>
          <w:rFonts w:ascii="Avenir Next LT Pro" w:hAnsi="Avenir Next LT Pro" w:cs="TimesNewRomanPSMT"/>
          <w:i/>
          <w:iCs/>
          <w:sz w:val="24"/>
          <w:szCs w:val="24"/>
        </w:rPr>
      </w:pPr>
      <w:r w:rsidRPr="00AC0072">
        <w:rPr>
          <w:rFonts w:ascii="Avenir Next LT Pro" w:hAnsi="Avenir Next LT Pro" w:cs="TimesNewRomanPSMT"/>
          <w:i/>
          <w:iCs/>
          <w:sz w:val="24"/>
          <w:szCs w:val="24"/>
        </w:rPr>
        <w:t>Högsta byggnadshöjd är 26,5 meter över angivet nollplan</w:t>
      </w:r>
    </w:p>
    <w:p w14:paraId="7F95C240" w14:textId="338335C9" w:rsidR="00AC0072" w:rsidRPr="00AC0072" w:rsidRDefault="00AC0072" w:rsidP="00AC0072">
      <w:pPr>
        <w:pStyle w:val="Liststycke"/>
        <w:numPr>
          <w:ilvl w:val="0"/>
          <w:numId w:val="4"/>
        </w:numPr>
        <w:autoSpaceDE w:val="0"/>
        <w:autoSpaceDN w:val="0"/>
        <w:adjustRightInd w:val="0"/>
        <w:spacing w:after="0" w:line="240" w:lineRule="auto"/>
        <w:rPr>
          <w:rFonts w:ascii="Avenir Next LT Pro" w:hAnsi="Avenir Next LT Pro" w:cs="TimesNewRomanPSMT"/>
          <w:i/>
          <w:iCs/>
          <w:sz w:val="24"/>
          <w:szCs w:val="24"/>
        </w:rPr>
      </w:pPr>
      <w:r w:rsidRPr="00AC0072">
        <w:rPr>
          <w:rFonts w:ascii="Avenir Next LT Pro" w:hAnsi="Avenir Next LT Pro" w:cs="TimesNewRomanPSMT"/>
          <w:i/>
          <w:iCs/>
          <w:sz w:val="24"/>
          <w:szCs w:val="24"/>
        </w:rPr>
        <w:t>Högsta byggnadshöjd är X meter</w:t>
      </w:r>
    </w:p>
    <w:p w14:paraId="55D2FF73" w14:textId="37E7E0D7" w:rsidR="009A30DE" w:rsidRPr="00AC0072" w:rsidRDefault="009A30DE" w:rsidP="00AC0072">
      <w:pPr>
        <w:rPr>
          <w:rFonts w:ascii="Avenir Next LT Pro" w:hAnsi="Avenir Next LT Pro" w:cs="TimesNewRomanPSMT"/>
          <w:i/>
          <w:iCs/>
          <w:sz w:val="24"/>
          <w:szCs w:val="24"/>
        </w:rPr>
      </w:pPr>
    </w:p>
    <w:p w14:paraId="14641938" w14:textId="224BDBF2" w:rsidR="004D5EB4" w:rsidRDefault="00045C6B" w:rsidP="009B7F00">
      <w:pPr>
        <w:rPr>
          <w:rFonts w:ascii="Avenir Next LT Pro" w:hAnsi="Avenir Next LT Pro" w:cs="TimesNewRomanPSMT"/>
          <w:b/>
          <w:bCs/>
          <w:sz w:val="24"/>
          <w:szCs w:val="24"/>
        </w:rPr>
      </w:pPr>
      <w:r w:rsidRPr="00045C6B">
        <w:rPr>
          <w:rFonts w:ascii="Avenir Next LT Pro" w:hAnsi="Avenir Next LT Pro" w:cs="TimesNewRomanPSMT"/>
          <w:b/>
          <w:bCs/>
          <w:sz w:val="24"/>
          <w:szCs w:val="24"/>
        </w:rPr>
        <w:t>Utformning</w:t>
      </w:r>
    </w:p>
    <w:p w14:paraId="17FDABC4" w14:textId="38F77C5E" w:rsidR="00045C6B" w:rsidRDefault="00045C6B" w:rsidP="009B7F00">
      <w:pPr>
        <w:rPr>
          <w:rFonts w:ascii="Avenir Next LT Pro" w:hAnsi="Avenir Next LT Pro" w:cs="TimesNewRomanPSMT"/>
          <w:sz w:val="24"/>
          <w:szCs w:val="24"/>
        </w:rPr>
      </w:pPr>
      <w:r>
        <w:rPr>
          <w:rFonts w:ascii="Avenir Next LT Pro" w:hAnsi="Avenir Next LT Pro" w:cs="TimesNewRomanPSMT"/>
          <w:sz w:val="24"/>
          <w:szCs w:val="24"/>
        </w:rPr>
        <w:t>Följande bestämmelser reglerar utformning:</w:t>
      </w:r>
    </w:p>
    <w:p w14:paraId="64A03521" w14:textId="533620F9" w:rsidR="00045C6B" w:rsidRPr="00F30C59" w:rsidRDefault="00F30C59" w:rsidP="00045C6B">
      <w:pPr>
        <w:pStyle w:val="Liststycke"/>
        <w:numPr>
          <w:ilvl w:val="0"/>
          <w:numId w:val="9"/>
        </w:numPr>
        <w:rPr>
          <w:rFonts w:ascii="Avenir Next LT Pro" w:hAnsi="Avenir Next LT Pro" w:cs="TimesNewRomanPSMT"/>
          <w:i/>
          <w:iCs/>
          <w:sz w:val="24"/>
          <w:szCs w:val="24"/>
        </w:rPr>
      </w:pPr>
      <w:r w:rsidRPr="00F30C59">
        <w:rPr>
          <w:rFonts w:ascii="Avenir Next LT Pro" w:hAnsi="Avenir Next LT Pro" w:cs="TimesNewRomanPSMT"/>
          <w:i/>
          <w:iCs/>
          <w:sz w:val="24"/>
          <w:szCs w:val="24"/>
        </w:rPr>
        <w:t>Fasad ska utformas med puts, trä eller tegel</w:t>
      </w:r>
    </w:p>
    <w:p w14:paraId="1C810DB2" w14:textId="68CB1C0A" w:rsidR="00F30C59" w:rsidRPr="00F30C59" w:rsidRDefault="00F30C59" w:rsidP="00045C6B">
      <w:pPr>
        <w:pStyle w:val="Liststycke"/>
        <w:numPr>
          <w:ilvl w:val="0"/>
          <w:numId w:val="9"/>
        </w:numPr>
        <w:rPr>
          <w:rFonts w:ascii="Avenir Next LT Pro" w:hAnsi="Avenir Next LT Pro" w:cs="TimesNewRomanPSMT"/>
          <w:i/>
          <w:iCs/>
          <w:sz w:val="24"/>
          <w:szCs w:val="24"/>
        </w:rPr>
      </w:pPr>
      <w:r w:rsidRPr="00F30C59">
        <w:rPr>
          <w:rFonts w:ascii="Avenir Next LT Pro" w:hAnsi="Avenir Next LT Pro" w:cs="TimesNewRomanPSMT"/>
          <w:i/>
          <w:iCs/>
          <w:sz w:val="24"/>
          <w:szCs w:val="24"/>
        </w:rPr>
        <w:t>Sockelvåning ska markeras i fasad och utföras i tegel eller natursten</w:t>
      </w:r>
    </w:p>
    <w:p w14:paraId="323CC746" w14:textId="0AC0E3C1" w:rsidR="00F30C59" w:rsidRPr="00F30C59" w:rsidRDefault="00F30C59" w:rsidP="00045C6B">
      <w:pPr>
        <w:pStyle w:val="Liststycke"/>
        <w:numPr>
          <w:ilvl w:val="0"/>
          <w:numId w:val="9"/>
        </w:numPr>
        <w:rPr>
          <w:rFonts w:ascii="Avenir Next LT Pro" w:hAnsi="Avenir Next LT Pro" w:cs="TimesNewRomanPSMT"/>
          <w:i/>
          <w:iCs/>
          <w:sz w:val="24"/>
          <w:szCs w:val="24"/>
        </w:rPr>
      </w:pPr>
      <w:r w:rsidRPr="00F30C59">
        <w:rPr>
          <w:rFonts w:ascii="Avenir Next LT Pro" w:hAnsi="Avenir Next LT Pro" w:cs="TimesNewRomanPSMT"/>
          <w:i/>
          <w:iCs/>
          <w:sz w:val="24"/>
          <w:szCs w:val="24"/>
        </w:rPr>
        <w:t>Byggnad får inte förses med balkong som kragar ut över allmän plats</w:t>
      </w:r>
    </w:p>
    <w:p w14:paraId="5D7AE9CD" w14:textId="6FB468DC" w:rsidR="00F30C59" w:rsidRPr="00F30C59" w:rsidRDefault="00F30C59" w:rsidP="00045C6B">
      <w:pPr>
        <w:pStyle w:val="Liststycke"/>
        <w:numPr>
          <w:ilvl w:val="0"/>
          <w:numId w:val="9"/>
        </w:numPr>
        <w:rPr>
          <w:rFonts w:ascii="Avenir Next LT Pro" w:hAnsi="Avenir Next LT Pro" w:cs="TimesNewRomanPSMT"/>
          <w:i/>
          <w:iCs/>
          <w:sz w:val="24"/>
          <w:szCs w:val="24"/>
        </w:rPr>
      </w:pPr>
      <w:r w:rsidRPr="00F30C59">
        <w:rPr>
          <w:rFonts w:ascii="Avenir Next LT Pro" w:hAnsi="Avenir Next LT Pro" w:cs="TimesNewRomanPSMT"/>
          <w:i/>
          <w:iCs/>
          <w:sz w:val="24"/>
          <w:szCs w:val="24"/>
        </w:rPr>
        <w:t>Den översta våningen ska vara indragen 1 meter i fasad mot Brunnsgatan. Räcke ska vara genombrutet och genomsiktligt till minst 50 %</w:t>
      </w:r>
    </w:p>
    <w:p w14:paraId="4A250768" w14:textId="62819977" w:rsidR="00F30C59" w:rsidRPr="00F30C59" w:rsidRDefault="00F30C59" w:rsidP="00045C6B">
      <w:pPr>
        <w:pStyle w:val="Liststycke"/>
        <w:numPr>
          <w:ilvl w:val="0"/>
          <w:numId w:val="9"/>
        </w:numPr>
        <w:rPr>
          <w:rFonts w:ascii="Avenir Next LT Pro" w:hAnsi="Avenir Next LT Pro" w:cs="TimesNewRomanPSMT"/>
          <w:i/>
          <w:iCs/>
          <w:sz w:val="24"/>
          <w:szCs w:val="24"/>
        </w:rPr>
      </w:pPr>
      <w:r w:rsidRPr="00F30C59">
        <w:rPr>
          <w:rFonts w:ascii="Avenir Next LT Pro" w:hAnsi="Avenir Next LT Pro" w:cs="TimesNewRomanPSMT"/>
          <w:i/>
          <w:iCs/>
          <w:sz w:val="24"/>
          <w:szCs w:val="24"/>
        </w:rPr>
        <w:t>Fasad ska utföras med dämpade jordnära kulörer</w:t>
      </w:r>
    </w:p>
    <w:p w14:paraId="593B11A3" w14:textId="34B03DA4" w:rsidR="00F30C59" w:rsidRPr="00791104" w:rsidRDefault="00F30C59" w:rsidP="00791104">
      <w:pPr>
        <w:pStyle w:val="Liststycke"/>
        <w:numPr>
          <w:ilvl w:val="0"/>
          <w:numId w:val="9"/>
        </w:numPr>
        <w:rPr>
          <w:rFonts w:ascii="Avenir Next LT Pro" w:hAnsi="Avenir Next LT Pro" w:cs="TimesNewRomanPSMT"/>
          <w:i/>
          <w:iCs/>
          <w:sz w:val="24"/>
          <w:szCs w:val="24"/>
        </w:rPr>
      </w:pPr>
      <w:r w:rsidRPr="00F30C59">
        <w:rPr>
          <w:rFonts w:ascii="Avenir Next LT Pro" w:hAnsi="Avenir Next LT Pro" w:cs="TimesNewRomanPSMT"/>
          <w:i/>
          <w:iCs/>
          <w:sz w:val="24"/>
          <w:szCs w:val="24"/>
        </w:rPr>
        <w:t>Entréer mot allmän plats ska vara indragna i förhållande till omgivande fasad</w:t>
      </w:r>
    </w:p>
    <w:p w14:paraId="6A95BCD4" w14:textId="03F6FDAC" w:rsidR="00045C6B" w:rsidRDefault="00045C6B" w:rsidP="009B7F00">
      <w:pPr>
        <w:rPr>
          <w:rFonts w:ascii="Avenir Next LT Pro" w:hAnsi="Avenir Next LT Pro" w:cs="TimesNewRomanPSMT"/>
          <w:sz w:val="24"/>
          <w:szCs w:val="24"/>
        </w:rPr>
      </w:pPr>
      <w:r>
        <w:rPr>
          <w:rFonts w:ascii="Avenir Next LT Pro" w:hAnsi="Avenir Next LT Pro" w:cs="TimesNewRomanPSMT"/>
          <w:sz w:val="24"/>
          <w:szCs w:val="24"/>
        </w:rPr>
        <w:t>Bestämmelserna har tolkats som:</w:t>
      </w:r>
    </w:p>
    <w:p w14:paraId="65F43341" w14:textId="58103244" w:rsidR="00045C6B" w:rsidRPr="00045C6B" w:rsidRDefault="00F30C59" w:rsidP="00045C6B">
      <w:pPr>
        <w:pStyle w:val="Liststycke"/>
        <w:numPr>
          <w:ilvl w:val="0"/>
          <w:numId w:val="8"/>
        </w:numPr>
        <w:rPr>
          <w:rFonts w:ascii="Avenir Next LT Pro" w:hAnsi="Avenir Next LT Pro" w:cs="TimesNewRomanPSMT"/>
          <w:sz w:val="24"/>
          <w:szCs w:val="24"/>
        </w:rPr>
      </w:pPr>
      <w:r>
        <w:rPr>
          <w:rFonts w:ascii="Avenir Next LT Pro" w:hAnsi="Avenir Next LT Pro" w:cs="TimesNewRomanPSMT"/>
          <w:sz w:val="24"/>
          <w:szCs w:val="24"/>
        </w:rPr>
        <w:t>Alla bestämmelser som reglerar utformning har bevarats i sina ursprungliga formuleringar</w:t>
      </w:r>
    </w:p>
    <w:p w14:paraId="6A0FD72F" w14:textId="77777777" w:rsidR="00045C6B" w:rsidRDefault="00045C6B" w:rsidP="009B7F00">
      <w:pPr>
        <w:rPr>
          <w:rFonts w:ascii="Avenir Next LT Pro" w:hAnsi="Avenir Next LT Pro" w:cs="TimesNewRomanPSMT"/>
          <w:sz w:val="24"/>
          <w:szCs w:val="24"/>
        </w:rPr>
      </w:pPr>
    </w:p>
    <w:p w14:paraId="0449A0FA" w14:textId="6933172B" w:rsidR="00FA14BC" w:rsidRPr="00FA14BC" w:rsidRDefault="00FA14BC" w:rsidP="009B7F00">
      <w:pPr>
        <w:rPr>
          <w:rFonts w:ascii="Avenir Next LT Pro" w:hAnsi="Avenir Next LT Pro" w:cs="TimesNewRomanPSMT"/>
          <w:b/>
          <w:bCs/>
          <w:sz w:val="24"/>
          <w:szCs w:val="24"/>
        </w:rPr>
      </w:pPr>
      <w:r w:rsidRPr="00FA14BC">
        <w:rPr>
          <w:rFonts w:ascii="Avenir Next LT Pro" w:hAnsi="Avenir Next LT Pro" w:cs="TimesNewRomanPSMT"/>
          <w:b/>
          <w:bCs/>
          <w:sz w:val="24"/>
          <w:szCs w:val="24"/>
        </w:rPr>
        <w:t>Utförande</w:t>
      </w:r>
    </w:p>
    <w:p w14:paraId="49914092" w14:textId="0CED2DA2" w:rsidR="00FA14BC" w:rsidRDefault="00FA14BC" w:rsidP="009B7F00">
      <w:pPr>
        <w:rPr>
          <w:rFonts w:ascii="Avenir Next LT Pro" w:hAnsi="Avenir Next LT Pro" w:cs="TimesNewRomanPSMT"/>
          <w:sz w:val="24"/>
          <w:szCs w:val="24"/>
        </w:rPr>
      </w:pPr>
      <w:r>
        <w:rPr>
          <w:rFonts w:ascii="Avenir Next LT Pro" w:hAnsi="Avenir Next LT Pro" w:cs="TimesNewRomanPSMT"/>
          <w:sz w:val="24"/>
          <w:szCs w:val="24"/>
        </w:rPr>
        <w:t>Följande bestämmelser reglerar utförande:</w:t>
      </w:r>
    </w:p>
    <w:p w14:paraId="475217FB" w14:textId="4D40C652" w:rsidR="00FA14BC" w:rsidRPr="00FA14BC" w:rsidRDefault="00FA14BC" w:rsidP="00FA14BC">
      <w:pPr>
        <w:pStyle w:val="Liststycke"/>
        <w:numPr>
          <w:ilvl w:val="0"/>
          <w:numId w:val="8"/>
        </w:numPr>
        <w:rPr>
          <w:rFonts w:ascii="Avenir Next LT Pro" w:hAnsi="Avenir Next LT Pro" w:cs="TimesNewRomanPSMT"/>
          <w:i/>
          <w:iCs/>
          <w:sz w:val="24"/>
          <w:szCs w:val="24"/>
        </w:rPr>
      </w:pPr>
      <w:r w:rsidRPr="00FA14BC">
        <w:rPr>
          <w:rFonts w:ascii="Avenir Next LT Pro" w:hAnsi="Avenir Next LT Pro" w:cs="TimesNewRomanPSMT"/>
          <w:i/>
          <w:iCs/>
          <w:sz w:val="24"/>
          <w:szCs w:val="24"/>
        </w:rPr>
        <w:t>Friskluftventiler placeras vända bort från allmän plats</w:t>
      </w:r>
    </w:p>
    <w:p w14:paraId="3F2B4575" w14:textId="6D702E10" w:rsidR="00FA14BC" w:rsidRPr="00791104" w:rsidRDefault="00FA14BC" w:rsidP="009B7F00">
      <w:pPr>
        <w:pStyle w:val="Liststycke"/>
        <w:numPr>
          <w:ilvl w:val="0"/>
          <w:numId w:val="8"/>
        </w:numPr>
        <w:rPr>
          <w:rFonts w:ascii="Avenir Next LT Pro" w:hAnsi="Avenir Next LT Pro" w:cs="TimesNewRomanPSMT"/>
          <w:i/>
          <w:iCs/>
          <w:sz w:val="24"/>
          <w:szCs w:val="24"/>
        </w:rPr>
      </w:pPr>
      <w:r w:rsidRPr="00FA14BC">
        <w:rPr>
          <w:rFonts w:ascii="Avenir Next LT Pro" w:hAnsi="Avenir Next LT Pro" w:cs="TimesNewRomanPSMT"/>
          <w:i/>
          <w:iCs/>
          <w:sz w:val="24"/>
          <w:szCs w:val="24"/>
        </w:rPr>
        <w:t xml:space="preserve">Marken får inte </w:t>
      </w:r>
      <w:proofErr w:type="spellStart"/>
      <w:r w:rsidRPr="00FA14BC">
        <w:rPr>
          <w:rFonts w:ascii="Avenir Next LT Pro" w:hAnsi="Avenir Next LT Pro" w:cs="TimesNewRomanPSMT"/>
          <w:i/>
          <w:iCs/>
          <w:sz w:val="24"/>
          <w:szCs w:val="24"/>
        </w:rPr>
        <w:t>hårdgöras</w:t>
      </w:r>
      <w:proofErr w:type="spellEnd"/>
      <w:r w:rsidRPr="00FA14BC">
        <w:rPr>
          <w:rFonts w:ascii="Avenir Next LT Pro" w:hAnsi="Avenir Next LT Pro" w:cs="TimesNewRomanPSMT"/>
          <w:i/>
          <w:iCs/>
          <w:sz w:val="24"/>
          <w:szCs w:val="24"/>
        </w:rPr>
        <w:t>. Bilparkering får inte anordnas</w:t>
      </w:r>
    </w:p>
    <w:p w14:paraId="7B860090" w14:textId="2161C99D" w:rsidR="00FA14BC" w:rsidRDefault="00FA14BC" w:rsidP="009B7F00">
      <w:pPr>
        <w:rPr>
          <w:rFonts w:ascii="Avenir Next LT Pro" w:hAnsi="Avenir Next LT Pro" w:cs="TimesNewRomanPSMT"/>
          <w:sz w:val="24"/>
          <w:szCs w:val="24"/>
        </w:rPr>
      </w:pPr>
      <w:r>
        <w:rPr>
          <w:rFonts w:ascii="Avenir Next LT Pro" w:hAnsi="Avenir Next LT Pro" w:cs="TimesNewRomanPSMT"/>
          <w:sz w:val="24"/>
          <w:szCs w:val="24"/>
        </w:rPr>
        <w:t>Bestämmelserna tolkas som:</w:t>
      </w:r>
    </w:p>
    <w:p w14:paraId="3913B39A" w14:textId="379AC14E" w:rsidR="00FA14BC" w:rsidRPr="00FA14BC" w:rsidRDefault="00FA14BC" w:rsidP="00FA14BC">
      <w:pPr>
        <w:pStyle w:val="Liststycke"/>
        <w:numPr>
          <w:ilvl w:val="0"/>
          <w:numId w:val="8"/>
        </w:numPr>
        <w:rPr>
          <w:rFonts w:ascii="Avenir Next LT Pro" w:hAnsi="Avenir Next LT Pro" w:cs="TimesNewRomanPSMT"/>
          <w:i/>
          <w:iCs/>
          <w:sz w:val="24"/>
          <w:szCs w:val="24"/>
        </w:rPr>
      </w:pPr>
      <w:r>
        <w:rPr>
          <w:rFonts w:ascii="Avenir Next LT Pro" w:hAnsi="Avenir Next LT Pro" w:cs="TimesNewRomanPSMT"/>
          <w:sz w:val="24"/>
          <w:szCs w:val="24"/>
        </w:rPr>
        <w:t xml:space="preserve">Bestämmelsen </w:t>
      </w:r>
      <w:r w:rsidRPr="00FA14BC">
        <w:rPr>
          <w:rFonts w:ascii="Avenir Next LT Pro" w:hAnsi="Avenir Next LT Pro" w:cs="TimesNewRomanPSMT"/>
          <w:i/>
          <w:iCs/>
          <w:sz w:val="24"/>
          <w:szCs w:val="24"/>
        </w:rPr>
        <w:t>Friskluftventiler placeras vända bort från allmän plats</w:t>
      </w:r>
      <w:r w:rsidRPr="00FA14BC">
        <w:rPr>
          <w:rFonts w:ascii="Avenir Next LT Pro" w:hAnsi="Avenir Next LT Pro" w:cs="TimesNewRomanPSMT"/>
          <w:sz w:val="24"/>
          <w:szCs w:val="24"/>
        </w:rPr>
        <w:t xml:space="preserve"> har bevarats i sin ursprungliga formulering.</w:t>
      </w:r>
    </w:p>
    <w:p w14:paraId="00F689D3" w14:textId="1DAD04EB" w:rsidR="00FA14BC" w:rsidRPr="00FA14BC" w:rsidRDefault="00FA14BC" w:rsidP="00FA14BC">
      <w:pPr>
        <w:pStyle w:val="Liststycke"/>
        <w:numPr>
          <w:ilvl w:val="0"/>
          <w:numId w:val="8"/>
        </w:numPr>
        <w:rPr>
          <w:rFonts w:ascii="Avenir Next LT Pro" w:hAnsi="Avenir Next LT Pro" w:cs="TimesNewRomanPSMT"/>
          <w:i/>
          <w:iCs/>
          <w:sz w:val="24"/>
          <w:szCs w:val="24"/>
        </w:rPr>
      </w:pPr>
      <w:r>
        <w:rPr>
          <w:rFonts w:ascii="Avenir Next LT Pro" w:hAnsi="Avenir Next LT Pro" w:cs="TimesNewRomanPSMT"/>
          <w:sz w:val="24"/>
          <w:szCs w:val="24"/>
        </w:rPr>
        <w:t>Bestämmelsen har delats upp i två olika egenskapsbestämmelser:</w:t>
      </w:r>
    </w:p>
    <w:p w14:paraId="0D746DDF" w14:textId="26CC3F16" w:rsidR="00FA14BC" w:rsidRDefault="00FA14BC" w:rsidP="00FA14BC">
      <w:pPr>
        <w:pStyle w:val="Liststycke"/>
        <w:numPr>
          <w:ilvl w:val="1"/>
          <w:numId w:val="8"/>
        </w:numPr>
        <w:rPr>
          <w:rFonts w:ascii="Avenir Next LT Pro" w:hAnsi="Avenir Next LT Pro" w:cs="TimesNewRomanPSMT"/>
          <w:i/>
          <w:iCs/>
          <w:sz w:val="24"/>
          <w:szCs w:val="24"/>
        </w:rPr>
      </w:pPr>
      <w:r>
        <w:rPr>
          <w:rFonts w:ascii="Avenir Next LT Pro" w:hAnsi="Avenir Next LT Pro" w:cs="TimesNewRomanPSMT"/>
          <w:i/>
          <w:iCs/>
          <w:sz w:val="24"/>
          <w:szCs w:val="24"/>
        </w:rPr>
        <w:t xml:space="preserve">Marken får inte </w:t>
      </w:r>
      <w:proofErr w:type="spellStart"/>
      <w:r>
        <w:rPr>
          <w:rFonts w:ascii="Avenir Next LT Pro" w:hAnsi="Avenir Next LT Pro" w:cs="TimesNewRomanPSMT"/>
          <w:i/>
          <w:iCs/>
          <w:sz w:val="24"/>
          <w:szCs w:val="24"/>
        </w:rPr>
        <w:t>hårdgöras</w:t>
      </w:r>
      <w:proofErr w:type="spellEnd"/>
    </w:p>
    <w:p w14:paraId="14972584" w14:textId="0700F4D4" w:rsidR="00FA14BC" w:rsidRPr="00FA14BC" w:rsidRDefault="00A34A6C" w:rsidP="00FA14BC">
      <w:pPr>
        <w:pStyle w:val="Liststycke"/>
        <w:numPr>
          <w:ilvl w:val="1"/>
          <w:numId w:val="8"/>
        </w:numPr>
        <w:rPr>
          <w:rFonts w:ascii="Avenir Next LT Pro" w:hAnsi="Avenir Next LT Pro" w:cs="TimesNewRomanPSMT"/>
          <w:i/>
          <w:iCs/>
          <w:sz w:val="24"/>
          <w:szCs w:val="24"/>
        </w:rPr>
      </w:pPr>
      <w:r w:rsidRPr="00FA14BC">
        <w:rPr>
          <w:rFonts w:ascii="Avenir Next LT Pro" w:hAnsi="Avenir Next LT Pro" w:cs="TimesNewRomanPSMT"/>
          <w:i/>
          <w:iCs/>
          <w:sz w:val="24"/>
          <w:szCs w:val="24"/>
        </w:rPr>
        <w:t>Bilparkering får inte anordnas</w:t>
      </w:r>
    </w:p>
    <w:p w14:paraId="5FEC81CD" w14:textId="77777777" w:rsidR="00FA14BC" w:rsidRDefault="00FA14BC" w:rsidP="009B7F00">
      <w:pPr>
        <w:rPr>
          <w:rFonts w:ascii="Avenir Next LT Pro" w:hAnsi="Avenir Next LT Pro" w:cs="TimesNewRomanPSMT"/>
          <w:sz w:val="24"/>
          <w:szCs w:val="24"/>
        </w:rPr>
      </w:pPr>
    </w:p>
    <w:p w14:paraId="31883915" w14:textId="6397459D" w:rsidR="00791104" w:rsidRPr="00791104" w:rsidRDefault="00791104" w:rsidP="009B7F00">
      <w:pPr>
        <w:rPr>
          <w:rFonts w:ascii="Avenir Next LT Pro" w:hAnsi="Avenir Next LT Pro" w:cs="TimesNewRomanPSMT"/>
          <w:b/>
          <w:bCs/>
          <w:sz w:val="24"/>
          <w:szCs w:val="24"/>
        </w:rPr>
      </w:pPr>
      <w:r w:rsidRPr="00791104">
        <w:rPr>
          <w:rFonts w:ascii="Avenir Next LT Pro" w:hAnsi="Avenir Next LT Pro" w:cs="TimesNewRomanPSMT"/>
          <w:b/>
          <w:bCs/>
          <w:sz w:val="24"/>
          <w:szCs w:val="24"/>
        </w:rPr>
        <w:lastRenderedPageBreak/>
        <w:t>Stängsel och utfart</w:t>
      </w:r>
    </w:p>
    <w:p w14:paraId="39FC3D4C" w14:textId="5F81E049" w:rsidR="00791104" w:rsidRDefault="00791104" w:rsidP="009B7F00">
      <w:pPr>
        <w:rPr>
          <w:rFonts w:ascii="Avenir Next LT Pro" w:hAnsi="Avenir Next LT Pro" w:cs="TimesNewRomanPSMT"/>
          <w:sz w:val="24"/>
          <w:szCs w:val="24"/>
        </w:rPr>
      </w:pPr>
      <w:r>
        <w:rPr>
          <w:rFonts w:ascii="Avenir Next LT Pro" w:hAnsi="Avenir Next LT Pro" w:cs="TimesNewRomanPSMT"/>
          <w:sz w:val="24"/>
          <w:szCs w:val="24"/>
        </w:rPr>
        <w:t>Följande bestämmelse reglerar stängsel och utfart:</w:t>
      </w:r>
    </w:p>
    <w:p w14:paraId="66D69018" w14:textId="78C6FDC6" w:rsidR="00791104" w:rsidRPr="00791104" w:rsidRDefault="00791104" w:rsidP="009B7F00">
      <w:pPr>
        <w:pStyle w:val="Liststycke"/>
        <w:numPr>
          <w:ilvl w:val="0"/>
          <w:numId w:val="10"/>
        </w:numPr>
        <w:rPr>
          <w:rFonts w:ascii="Avenir Next LT Pro" w:hAnsi="Avenir Next LT Pro" w:cs="TimesNewRomanPSMT"/>
          <w:i/>
          <w:iCs/>
          <w:sz w:val="24"/>
          <w:szCs w:val="24"/>
        </w:rPr>
      </w:pPr>
      <w:r w:rsidRPr="00791104">
        <w:rPr>
          <w:rFonts w:ascii="Avenir Next LT Pro" w:hAnsi="Avenir Next LT Pro" w:cs="TimesNewRomanPSMT"/>
          <w:i/>
          <w:iCs/>
          <w:sz w:val="24"/>
          <w:szCs w:val="24"/>
        </w:rPr>
        <w:t>Utfartsförbud</w:t>
      </w:r>
    </w:p>
    <w:p w14:paraId="43A02EB3" w14:textId="002864F6" w:rsidR="00791104" w:rsidRDefault="00791104" w:rsidP="009B7F00">
      <w:pPr>
        <w:rPr>
          <w:rFonts w:ascii="Avenir Next LT Pro" w:hAnsi="Avenir Next LT Pro" w:cs="TimesNewRomanPSMT"/>
          <w:sz w:val="24"/>
          <w:szCs w:val="24"/>
        </w:rPr>
      </w:pPr>
      <w:r>
        <w:rPr>
          <w:rFonts w:ascii="Avenir Next LT Pro" w:hAnsi="Avenir Next LT Pro" w:cs="TimesNewRomanPSMT"/>
          <w:sz w:val="24"/>
          <w:szCs w:val="24"/>
        </w:rPr>
        <w:t xml:space="preserve">Bestämmelsen </w:t>
      </w:r>
      <w:r w:rsidRPr="00791104">
        <w:rPr>
          <w:rFonts w:ascii="Avenir Next LT Pro" w:hAnsi="Avenir Next LT Pro" w:cs="TimesNewRomanPSMT"/>
          <w:i/>
          <w:iCs/>
          <w:sz w:val="24"/>
          <w:szCs w:val="24"/>
        </w:rPr>
        <w:t>Utfartsförbud</w:t>
      </w:r>
      <w:r>
        <w:rPr>
          <w:rFonts w:ascii="Avenir Next LT Pro" w:hAnsi="Avenir Next LT Pro" w:cs="TimesNewRomanPSMT"/>
          <w:sz w:val="24"/>
          <w:szCs w:val="24"/>
        </w:rPr>
        <w:t xml:space="preserve"> har bevarats i sin ursprungliga formulering.</w:t>
      </w:r>
    </w:p>
    <w:p w14:paraId="2159D807" w14:textId="77777777" w:rsidR="002E4F93" w:rsidRDefault="002E4F93" w:rsidP="009B7F00">
      <w:pPr>
        <w:rPr>
          <w:rFonts w:ascii="Avenir Next LT Pro" w:hAnsi="Avenir Next LT Pro" w:cs="TimesNewRomanPSMT"/>
          <w:sz w:val="24"/>
          <w:szCs w:val="24"/>
        </w:rPr>
      </w:pPr>
    </w:p>
    <w:p w14:paraId="29D8F816" w14:textId="5529836B" w:rsidR="002E4F93" w:rsidRPr="002E4F93" w:rsidRDefault="002E4F93" w:rsidP="009B7F00">
      <w:pPr>
        <w:rPr>
          <w:rFonts w:ascii="Avenir Next LT Pro" w:hAnsi="Avenir Next LT Pro" w:cs="TimesNewRomanPSMT"/>
          <w:b/>
          <w:bCs/>
          <w:sz w:val="24"/>
          <w:szCs w:val="24"/>
        </w:rPr>
      </w:pPr>
      <w:r w:rsidRPr="002E4F93">
        <w:rPr>
          <w:rFonts w:ascii="Avenir Next LT Pro" w:hAnsi="Avenir Next LT Pro" w:cs="TimesNewRomanPSMT"/>
          <w:b/>
          <w:bCs/>
          <w:sz w:val="24"/>
          <w:szCs w:val="24"/>
        </w:rPr>
        <w:t>Skydd av kulturvärden</w:t>
      </w:r>
    </w:p>
    <w:p w14:paraId="00DCB1A3" w14:textId="3D3C375C" w:rsidR="002E4F93" w:rsidRDefault="002E4F93" w:rsidP="009B7F00">
      <w:pPr>
        <w:rPr>
          <w:rFonts w:ascii="Avenir Next LT Pro" w:hAnsi="Avenir Next LT Pro" w:cs="TimesNewRomanPSMT"/>
          <w:sz w:val="24"/>
          <w:szCs w:val="24"/>
        </w:rPr>
      </w:pPr>
      <w:r>
        <w:rPr>
          <w:rFonts w:ascii="Avenir Next LT Pro" w:hAnsi="Avenir Next LT Pro" w:cs="TimesNewRomanPSMT"/>
          <w:sz w:val="24"/>
          <w:szCs w:val="24"/>
        </w:rPr>
        <w:t>Följande bestämmelser reglerar skydd av kulturvärden:</w:t>
      </w:r>
    </w:p>
    <w:p w14:paraId="799904DB" w14:textId="748DEA0B" w:rsidR="002E4F93" w:rsidRPr="00300760" w:rsidRDefault="002E4F93" w:rsidP="002E4F93">
      <w:pPr>
        <w:pStyle w:val="Liststycke"/>
        <w:numPr>
          <w:ilvl w:val="0"/>
          <w:numId w:val="10"/>
        </w:numPr>
        <w:rPr>
          <w:rFonts w:ascii="Avenir Next LT Pro" w:hAnsi="Avenir Next LT Pro" w:cs="TimesNewRomanPSMT"/>
          <w:i/>
          <w:iCs/>
          <w:sz w:val="24"/>
          <w:szCs w:val="24"/>
        </w:rPr>
      </w:pPr>
      <w:r w:rsidRPr="00300760">
        <w:rPr>
          <w:rFonts w:ascii="Avenir Next LT Pro" w:hAnsi="Avenir Next LT Pro" w:cs="TimesNewRomanPSMT"/>
          <w:i/>
          <w:iCs/>
          <w:sz w:val="24"/>
          <w:szCs w:val="24"/>
        </w:rPr>
        <w:t>Byggnadernas exteriör får inte förvanskas med avseende på fasadmaterial, fasaddetaljer, balkong, fönster och listverk</w:t>
      </w:r>
    </w:p>
    <w:p w14:paraId="7700AEE6" w14:textId="4E308CC6" w:rsidR="002E4F93" w:rsidRPr="00300760" w:rsidRDefault="002E4F93" w:rsidP="002E4F93">
      <w:pPr>
        <w:pStyle w:val="Liststycke"/>
        <w:numPr>
          <w:ilvl w:val="0"/>
          <w:numId w:val="10"/>
        </w:numPr>
        <w:rPr>
          <w:rFonts w:ascii="Avenir Next LT Pro" w:hAnsi="Avenir Next LT Pro" w:cs="TimesNewRomanPSMT"/>
          <w:i/>
          <w:iCs/>
          <w:sz w:val="24"/>
          <w:szCs w:val="24"/>
        </w:rPr>
      </w:pPr>
      <w:r w:rsidRPr="00300760">
        <w:rPr>
          <w:rFonts w:ascii="Avenir Next LT Pro" w:hAnsi="Avenir Next LT Pro" w:cs="TimesNewRomanPSMT"/>
          <w:i/>
          <w:iCs/>
          <w:sz w:val="24"/>
          <w:szCs w:val="24"/>
        </w:rPr>
        <w:t>Ändringar av byggnaden får inte förvanska dess karaktär</w:t>
      </w:r>
    </w:p>
    <w:p w14:paraId="61257B82" w14:textId="4ADFF842" w:rsidR="00521DCC" w:rsidRPr="00521DCC" w:rsidRDefault="00521DCC" w:rsidP="00521DCC">
      <w:pPr>
        <w:rPr>
          <w:rFonts w:ascii="Avenir Next LT Pro" w:hAnsi="Avenir Next LT Pro" w:cs="TimesNewRomanPSMT"/>
          <w:sz w:val="24"/>
          <w:szCs w:val="24"/>
        </w:rPr>
      </w:pPr>
      <w:r>
        <w:rPr>
          <w:rFonts w:ascii="Avenir Next LT Pro" w:hAnsi="Avenir Next LT Pro" w:cs="TimesNewRomanPSMT"/>
          <w:sz w:val="24"/>
          <w:szCs w:val="24"/>
        </w:rPr>
        <w:t>Bestämmelserna har bevarats i sina ursprungliga formuleringar.</w:t>
      </w:r>
    </w:p>
    <w:p w14:paraId="3132C686" w14:textId="77777777" w:rsidR="002E4F93" w:rsidRDefault="002E4F93" w:rsidP="009B7F00">
      <w:pPr>
        <w:rPr>
          <w:rFonts w:ascii="Avenir Next LT Pro" w:hAnsi="Avenir Next LT Pro" w:cs="TimesNewRomanPSMT"/>
          <w:sz w:val="24"/>
          <w:szCs w:val="24"/>
        </w:rPr>
      </w:pPr>
    </w:p>
    <w:p w14:paraId="56DF1B6C" w14:textId="07BFF10E" w:rsidR="005136F4" w:rsidRPr="005136F4" w:rsidRDefault="005136F4" w:rsidP="009B7F00">
      <w:pPr>
        <w:rPr>
          <w:rFonts w:ascii="Avenir Next LT Pro" w:hAnsi="Avenir Next LT Pro" w:cs="TimesNewRomanPSMT"/>
          <w:b/>
          <w:bCs/>
          <w:sz w:val="24"/>
          <w:szCs w:val="24"/>
        </w:rPr>
      </w:pPr>
      <w:r w:rsidRPr="005136F4">
        <w:rPr>
          <w:rFonts w:ascii="Avenir Next LT Pro" w:hAnsi="Avenir Next LT Pro" w:cs="TimesNewRomanPSMT"/>
          <w:b/>
          <w:bCs/>
          <w:sz w:val="24"/>
          <w:szCs w:val="24"/>
        </w:rPr>
        <w:t>Rivningsförbud</w:t>
      </w:r>
    </w:p>
    <w:p w14:paraId="38DC5879" w14:textId="3AD27EC3" w:rsidR="005136F4" w:rsidRDefault="005136F4" w:rsidP="009B7F00">
      <w:pPr>
        <w:rPr>
          <w:rFonts w:ascii="Avenir Next LT Pro" w:hAnsi="Avenir Next LT Pro" w:cs="TimesNewRomanPSMT"/>
          <w:sz w:val="24"/>
          <w:szCs w:val="24"/>
        </w:rPr>
      </w:pPr>
      <w:r>
        <w:rPr>
          <w:rFonts w:ascii="Avenir Next LT Pro" w:hAnsi="Avenir Next LT Pro" w:cs="TimesNewRomanPSMT"/>
          <w:sz w:val="24"/>
          <w:szCs w:val="24"/>
        </w:rPr>
        <w:t>Följande bestämmelse reglerar rivningsförbud:</w:t>
      </w:r>
    </w:p>
    <w:p w14:paraId="518E6F90" w14:textId="53190DBA" w:rsidR="005136F4" w:rsidRPr="005136F4" w:rsidRDefault="005136F4" w:rsidP="005136F4">
      <w:pPr>
        <w:pStyle w:val="Liststycke"/>
        <w:numPr>
          <w:ilvl w:val="0"/>
          <w:numId w:val="14"/>
        </w:numPr>
        <w:rPr>
          <w:rFonts w:ascii="Avenir Next LT Pro" w:hAnsi="Avenir Next LT Pro" w:cs="TimesNewRomanPSMT"/>
          <w:i/>
          <w:iCs/>
          <w:sz w:val="24"/>
          <w:szCs w:val="24"/>
        </w:rPr>
      </w:pPr>
      <w:r w:rsidRPr="005136F4">
        <w:rPr>
          <w:rFonts w:ascii="Avenir Next LT Pro" w:hAnsi="Avenir Next LT Pro" w:cs="TimesNewRomanPSMT"/>
          <w:i/>
          <w:iCs/>
          <w:sz w:val="24"/>
          <w:szCs w:val="24"/>
        </w:rPr>
        <w:t>Byggnad får inte rivas</w:t>
      </w:r>
    </w:p>
    <w:p w14:paraId="532BA588" w14:textId="52DD14C6" w:rsidR="005136F4" w:rsidRDefault="005136F4" w:rsidP="009B7F00">
      <w:pPr>
        <w:rPr>
          <w:rFonts w:ascii="Avenir Next LT Pro" w:hAnsi="Avenir Next LT Pro" w:cs="TimesNewRomanPSMT"/>
          <w:sz w:val="24"/>
          <w:szCs w:val="24"/>
        </w:rPr>
      </w:pPr>
      <w:r>
        <w:rPr>
          <w:rFonts w:ascii="Avenir Next LT Pro" w:hAnsi="Avenir Next LT Pro" w:cs="TimesNewRomanPSMT"/>
          <w:sz w:val="24"/>
          <w:szCs w:val="24"/>
        </w:rPr>
        <w:t>Bestämmelsen har bevarats i sin ursprungliga formulering</w:t>
      </w:r>
      <w:r>
        <w:rPr>
          <w:rFonts w:ascii="Avenir Next LT Pro" w:hAnsi="Avenir Next LT Pro" w:cs="TimesNewRomanPSMT"/>
          <w:sz w:val="24"/>
          <w:szCs w:val="24"/>
        </w:rPr>
        <w:t>.</w:t>
      </w:r>
    </w:p>
    <w:p w14:paraId="53EACFA3" w14:textId="77777777" w:rsidR="005136F4" w:rsidRDefault="005136F4" w:rsidP="009B7F00">
      <w:pPr>
        <w:rPr>
          <w:rFonts w:ascii="Avenir Next LT Pro" w:hAnsi="Avenir Next LT Pro" w:cs="TimesNewRomanPSMT"/>
          <w:sz w:val="24"/>
          <w:szCs w:val="24"/>
        </w:rPr>
      </w:pPr>
    </w:p>
    <w:p w14:paraId="75B0E7AA" w14:textId="1EB45680" w:rsidR="00EF6A30" w:rsidRPr="00EF6A30" w:rsidRDefault="00EF6A30" w:rsidP="009B7F00">
      <w:pPr>
        <w:rPr>
          <w:rFonts w:ascii="Avenir Next LT Pro" w:hAnsi="Avenir Next LT Pro" w:cs="TimesNewRomanPSMT"/>
          <w:b/>
          <w:bCs/>
          <w:sz w:val="24"/>
          <w:szCs w:val="24"/>
        </w:rPr>
      </w:pPr>
      <w:r w:rsidRPr="00EF6A30">
        <w:rPr>
          <w:rFonts w:ascii="Avenir Next LT Pro" w:hAnsi="Avenir Next LT Pro" w:cs="TimesNewRomanPSMT"/>
          <w:b/>
          <w:bCs/>
          <w:sz w:val="24"/>
          <w:szCs w:val="24"/>
        </w:rPr>
        <w:t>Skydd mot störningar</w:t>
      </w:r>
    </w:p>
    <w:p w14:paraId="1E7B5ADE" w14:textId="6ABB751C" w:rsidR="00EF6A30" w:rsidRDefault="00EF6A30" w:rsidP="009B7F00">
      <w:pPr>
        <w:rPr>
          <w:rFonts w:ascii="Avenir Next LT Pro" w:hAnsi="Avenir Next LT Pro" w:cs="TimesNewRomanPSMT"/>
          <w:sz w:val="24"/>
          <w:szCs w:val="24"/>
        </w:rPr>
      </w:pPr>
      <w:r>
        <w:rPr>
          <w:rFonts w:ascii="Avenir Next LT Pro" w:hAnsi="Avenir Next LT Pro" w:cs="TimesNewRomanPSMT"/>
          <w:sz w:val="24"/>
          <w:szCs w:val="24"/>
        </w:rPr>
        <w:t>Följande bestämmelse reglerar skydd mot störningar:</w:t>
      </w:r>
    </w:p>
    <w:p w14:paraId="77B5C551" w14:textId="58E3934A" w:rsidR="00EF6A30" w:rsidRPr="00300760" w:rsidRDefault="00300760" w:rsidP="00EF6A30">
      <w:pPr>
        <w:pStyle w:val="Liststycke"/>
        <w:numPr>
          <w:ilvl w:val="0"/>
          <w:numId w:val="12"/>
        </w:numPr>
        <w:rPr>
          <w:rFonts w:ascii="Avenir Next LT Pro" w:hAnsi="Avenir Next LT Pro" w:cs="TimesNewRomanPSMT"/>
          <w:i/>
          <w:iCs/>
          <w:sz w:val="24"/>
          <w:szCs w:val="24"/>
        </w:rPr>
      </w:pPr>
      <w:r w:rsidRPr="00300760">
        <w:rPr>
          <w:rFonts w:ascii="Avenir Next LT Pro" w:hAnsi="Avenir Next LT Pro" w:cs="TimesNewRomanPSMT"/>
          <w:i/>
          <w:iCs/>
          <w:sz w:val="24"/>
          <w:szCs w:val="24"/>
        </w:rPr>
        <w:t>Nya byggnader och lägenheter samt eventuella bullerskydd ska utformas så att: minst hälften av bostadsrummen i varje lägenhet större än 35 kvm orienteras mot en fasadsida där ekvivalent ljudnivå från vägtrafik inte överstiger 55 dB(A) och högst 70 dB(A) maximal ljudnivå (frifältsvärden). Lägenheter mindre än 35 kvm ska utformas så att den dygnsekvivalenta ljudnivån inte överstiger 65 dB(A) (frifältsvärde) vid fasad. Gemensam eller enskild uteplats med högst 70 dB(A) maximalnivå och 50 dB(A) dygnsekvivalentnivå (frifältsvärde) ska kunna anordnas i anslutning till bostäderna</w:t>
      </w:r>
    </w:p>
    <w:p w14:paraId="57D28B21" w14:textId="44C95881" w:rsidR="00EF6A30" w:rsidRDefault="00EF6A30" w:rsidP="009B7F00">
      <w:pPr>
        <w:rPr>
          <w:rFonts w:ascii="Avenir Next LT Pro" w:hAnsi="Avenir Next LT Pro" w:cs="TimesNewRomanPSMT"/>
          <w:sz w:val="24"/>
          <w:szCs w:val="24"/>
        </w:rPr>
      </w:pPr>
      <w:r>
        <w:rPr>
          <w:rFonts w:ascii="Avenir Next LT Pro" w:hAnsi="Avenir Next LT Pro" w:cs="TimesNewRomanPSMT"/>
          <w:sz w:val="24"/>
          <w:szCs w:val="24"/>
        </w:rPr>
        <w:t>Bestämmelsen tolkas som:</w:t>
      </w:r>
    </w:p>
    <w:p w14:paraId="0E6CA58A" w14:textId="32AC7FBF" w:rsidR="00EF6A30" w:rsidRDefault="00EF6A30" w:rsidP="009B7F00">
      <w:pPr>
        <w:rPr>
          <w:rFonts w:ascii="Avenir Next LT Pro" w:hAnsi="Avenir Next LT Pro" w:cs="TimesNewRomanPSMT"/>
          <w:sz w:val="24"/>
          <w:szCs w:val="24"/>
        </w:rPr>
      </w:pPr>
      <w:r>
        <w:rPr>
          <w:rFonts w:ascii="Avenir Next LT Pro" w:hAnsi="Avenir Next LT Pro" w:cs="TimesNewRomanPSMT"/>
          <w:sz w:val="24"/>
          <w:szCs w:val="24"/>
        </w:rPr>
        <w:t>Bestämmelsen har delats upp i tre separata egenskapsbestämmelser</w:t>
      </w:r>
    </w:p>
    <w:p w14:paraId="0263D05F" w14:textId="491E4599" w:rsidR="00EF6A30" w:rsidRPr="00300760" w:rsidRDefault="00300760" w:rsidP="00EF6A30">
      <w:pPr>
        <w:pStyle w:val="Liststycke"/>
        <w:numPr>
          <w:ilvl w:val="0"/>
          <w:numId w:val="11"/>
        </w:numPr>
        <w:rPr>
          <w:rFonts w:ascii="Avenir Next LT Pro" w:hAnsi="Avenir Next LT Pro" w:cs="TimesNewRomanPSMT"/>
          <w:i/>
          <w:iCs/>
          <w:sz w:val="24"/>
          <w:szCs w:val="24"/>
        </w:rPr>
      </w:pPr>
      <w:r w:rsidRPr="00300760">
        <w:rPr>
          <w:rFonts w:ascii="Avenir Next LT Pro" w:hAnsi="Avenir Next LT Pro" w:cs="TimesNewRomanPSMT"/>
          <w:i/>
          <w:iCs/>
          <w:sz w:val="24"/>
          <w:szCs w:val="24"/>
        </w:rPr>
        <w:t>Nya byggnader och lägenheter samt eventuella bullerskydd ska utformas så att: minst hälften av bostadsrummen i varje lägenhet större än 35 kvm orienteras mot en fasadsida där ekvivalent ljudnivå från vägtrafik inte överstiger 55 dB(A) och högst 70 dB(A) maximal ljudnivå (frifältsvärden)</w:t>
      </w:r>
    </w:p>
    <w:p w14:paraId="0601DA64" w14:textId="5F3EFDF3" w:rsidR="00300760" w:rsidRPr="00300760" w:rsidRDefault="00300760" w:rsidP="00EF6A30">
      <w:pPr>
        <w:pStyle w:val="Liststycke"/>
        <w:numPr>
          <w:ilvl w:val="0"/>
          <w:numId w:val="11"/>
        </w:numPr>
        <w:rPr>
          <w:rFonts w:ascii="Avenir Next LT Pro" w:hAnsi="Avenir Next LT Pro" w:cs="TimesNewRomanPSMT"/>
          <w:sz w:val="24"/>
          <w:szCs w:val="24"/>
        </w:rPr>
      </w:pPr>
      <w:r w:rsidRPr="00300760">
        <w:rPr>
          <w:rFonts w:ascii="Avenir Next LT Pro" w:hAnsi="Avenir Next LT Pro" w:cs="TimesNewRomanPSMT"/>
          <w:i/>
          <w:iCs/>
          <w:sz w:val="24"/>
          <w:szCs w:val="24"/>
        </w:rPr>
        <w:lastRenderedPageBreak/>
        <w:t>Lägenheter mindre än 35 kvm ska utformas så att den dygnsekvivalenta ljudnivån inte överstiger 65 dB(A) (frifältsvärde) vid fasad.</w:t>
      </w:r>
    </w:p>
    <w:p w14:paraId="71BDD8A2" w14:textId="1B2CA19C" w:rsidR="00300760" w:rsidRPr="00300760" w:rsidRDefault="00300760" w:rsidP="00EF6A30">
      <w:pPr>
        <w:pStyle w:val="Liststycke"/>
        <w:numPr>
          <w:ilvl w:val="0"/>
          <w:numId w:val="11"/>
        </w:numPr>
        <w:rPr>
          <w:rFonts w:ascii="Avenir Next LT Pro" w:hAnsi="Avenir Next LT Pro" w:cs="TimesNewRomanPSMT"/>
          <w:sz w:val="24"/>
          <w:szCs w:val="24"/>
        </w:rPr>
      </w:pPr>
      <w:r w:rsidRPr="00300760">
        <w:rPr>
          <w:rFonts w:ascii="Avenir Next LT Pro" w:hAnsi="Avenir Next LT Pro" w:cs="TimesNewRomanPSMT"/>
          <w:i/>
          <w:iCs/>
          <w:sz w:val="24"/>
          <w:szCs w:val="24"/>
        </w:rPr>
        <w:t>Gemensam eller enskild uteplats med högst 70 dB(A) maximalnivå och 50 dB(A) dygnsekvivalentnivå (frifältsvärde) ska kunna anordnas i anslutning till bostäderna</w:t>
      </w:r>
    </w:p>
    <w:p w14:paraId="3C631594" w14:textId="6670D6D9" w:rsidR="00300760" w:rsidRPr="00300760" w:rsidRDefault="00300760" w:rsidP="00300760">
      <w:pPr>
        <w:ind w:left="360"/>
        <w:rPr>
          <w:rFonts w:ascii="Avenir Next LT Pro" w:hAnsi="Avenir Next LT Pro" w:cs="TimesNewRomanPSMT"/>
          <w:sz w:val="24"/>
          <w:szCs w:val="24"/>
        </w:rPr>
      </w:pPr>
      <w:r>
        <w:rPr>
          <w:rFonts w:ascii="Avenir Next LT Pro" w:hAnsi="Avenir Next LT Pro" w:cs="TimesNewRomanPSMT"/>
          <w:sz w:val="24"/>
          <w:szCs w:val="24"/>
        </w:rPr>
        <w:t>Bestämmelserna gäller för all kvartersmark.</w:t>
      </w:r>
    </w:p>
    <w:p w14:paraId="5CF9EAC5" w14:textId="77777777" w:rsidR="00EF6A30" w:rsidRDefault="00EF6A30" w:rsidP="009B7F00">
      <w:pPr>
        <w:rPr>
          <w:rFonts w:ascii="Avenir Next LT Pro" w:hAnsi="Avenir Next LT Pro" w:cs="TimesNewRomanPSMT"/>
          <w:sz w:val="24"/>
          <w:szCs w:val="24"/>
        </w:rPr>
      </w:pPr>
    </w:p>
    <w:p w14:paraId="55CA2C5E" w14:textId="0808DD3B" w:rsidR="007A2A24" w:rsidRPr="007A2A24" w:rsidRDefault="007A2A24" w:rsidP="009B7F00">
      <w:pPr>
        <w:rPr>
          <w:rFonts w:ascii="Avenir Next LT Pro" w:hAnsi="Avenir Next LT Pro" w:cs="TimesNewRomanPSMT"/>
          <w:b/>
          <w:bCs/>
          <w:sz w:val="24"/>
          <w:szCs w:val="24"/>
        </w:rPr>
      </w:pPr>
      <w:r w:rsidRPr="007A2A24">
        <w:rPr>
          <w:rFonts w:ascii="Avenir Next LT Pro" w:hAnsi="Avenir Next LT Pro" w:cs="TimesNewRomanPSMT"/>
          <w:b/>
          <w:bCs/>
          <w:sz w:val="24"/>
          <w:szCs w:val="24"/>
        </w:rPr>
        <w:t>Ändrad lovplikt</w:t>
      </w:r>
    </w:p>
    <w:p w14:paraId="4D5452EC" w14:textId="7EA45431" w:rsidR="005136F4" w:rsidRDefault="005136F4" w:rsidP="009B7F00">
      <w:pPr>
        <w:rPr>
          <w:rFonts w:ascii="Avenir Next LT Pro" w:hAnsi="Avenir Next LT Pro" w:cs="TimesNewRomanPSMT"/>
          <w:sz w:val="24"/>
          <w:szCs w:val="24"/>
        </w:rPr>
      </w:pPr>
      <w:r>
        <w:rPr>
          <w:rFonts w:ascii="Avenir Next LT Pro" w:hAnsi="Avenir Next LT Pro" w:cs="TimesNewRomanPSMT"/>
          <w:sz w:val="24"/>
          <w:szCs w:val="24"/>
        </w:rPr>
        <w:t>Följande bestämmelse reglerar ändrad lovplikt:</w:t>
      </w:r>
    </w:p>
    <w:p w14:paraId="60FC6A8F" w14:textId="37AEF0B0" w:rsidR="007A2A24" w:rsidRPr="005136F4" w:rsidRDefault="005136F4" w:rsidP="005136F4">
      <w:pPr>
        <w:pStyle w:val="Liststycke"/>
        <w:numPr>
          <w:ilvl w:val="0"/>
          <w:numId w:val="13"/>
        </w:numPr>
        <w:rPr>
          <w:rFonts w:ascii="Avenir Next LT Pro" w:hAnsi="Avenir Next LT Pro" w:cs="TimesNewRomanPSMT"/>
          <w:i/>
          <w:iCs/>
          <w:sz w:val="24"/>
          <w:szCs w:val="24"/>
        </w:rPr>
      </w:pPr>
      <w:r w:rsidRPr="005136F4">
        <w:rPr>
          <w:rFonts w:ascii="Avenir Next LT Pro" w:hAnsi="Avenir Next LT Pro" w:cs="TimesNewRomanPSMT"/>
          <w:i/>
          <w:iCs/>
          <w:sz w:val="24"/>
          <w:szCs w:val="24"/>
        </w:rPr>
        <w:t>Bygglov krävs även för ändring av byggnadens exteriör</w:t>
      </w:r>
    </w:p>
    <w:p w14:paraId="02265EC4" w14:textId="2BA5014E" w:rsidR="005136F4" w:rsidRPr="00521DCC" w:rsidRDefault="005136F4" w:rsidP="005136F4">
      <w:pPr>
        <w:rPr>
          <w:rFonts w:ascii="Avenir Next LT Pro" w:hAnsi="Avenir Next LT Pro" w:cs="TimesNewRomanPSMT"/>
          <w:sz w:val="24"/>
          <w:szCs w:val="24"/>
        </w:rPr>
      </w:pPr>
      <w:r>
        <w:rPr>
          <w:rFonts w:ascii="Avenir Next LT Pro" w:hAnsi="Avenir Next LT Pro" w:cs="TimesNewRomanPSMT"/>
          <w:sz w:val="24"/>
          <w:szCs w:val="24"/>
        </w:rPr>
        <w:t>Bestämmelse</w:t>
      </w:r>
      <w:r>
        <w:rPr>
          <w:rFonts w:ascii="Avenir Next LT Pro" w:hAnsi="Avenir Next LT Pro" w:cs="TimesNewRomanPSMT"/>
          <w:sz w:val="24"/>
          <w:szCs w:val="24"/>
        </w:rPr>
        <w:t>n</w:t>
      </w:r>
      <w:r>
        <w:rPr>
          <w:rFonts w:ascii="Avenir Next LT Pro" w:hAnsi="Avenir Next LT Pro" w:cs="TimesNewRomanPSMT"/>
          <w:sz w:val="24"/>
          <w:szCs w:val="24"/>
        </w:rPr>
        <w:t xml:space="preserve"> har bevarats i sin ursprunglig</w:t>
      </w:r>
      <w:r>
        <w:rPr>
          <w:rFonts w:ascii="Avenir Next LT Pro" w:hAnsi="Avenir Next LT Pro" w:cs="TimesNewRomanPSMT"/>
          <w:sz w:val="24"/>
          <w:szCs w:val="24"/>
        </w:rPr>
        <w:t>a</w:t>
      </w:r>
      <w:r>
        <w:rPr>
          <w:rFonts w:ascii="Avenir Next LT Pro" w:hAnsi="Avenir Next LT Pro" w:cs="TimesNewRomanPSMT"/>
          <w:sz w:val="24"/>
          <w:szCs w:val="24"/>
        </w:rPr>
        <w:t xml:space="preserve"> formulering.</w:t>
      </w:r>
      <w:r>
        <w:rPr>
          <w:rFonts w:ascii="Avenir Next LT Pro" w:hAnsi="Avenir Next LT Pro" w:cs="TimesNewRomanPSMT"/>
          <w:sz w:val="24"/>
          <w:szCs w:val="24"/>
        </w:rPr>
        <w:t xml:space="preserve"> I den ursprungliga detaljplanen anges bestämmelsen som en administrativ bestämmelse. Eftersom administrativa bestämmelser inte finns i den gällande planbestämmelsekatalogen tolkas bestämmelsen som en vanlig egenskapsbestämmelse.</w:t>
      </w:r>
    </w:p>
    <w:p w14:paraId="2E6F9012" w14:textId="77777777" w:rsidR="005136F4" w:rsidRDefault="005136F4" w:rsidP="009B7F00">
      <w:pPr>
        <w:rPr>
          <w:rFonts w:ascii="Avenir Next LT Pro" w:hAnsi="Avenir Next LT Pro" w:cs="TimesNewRomanPSMT"/>
          <w:sz w:val="24"/>
          <w:szCs w:val="24"/>
        </w:rPr>
      </w:pPr>
    </w:p>
    <w:p w14:paraId="4CBD9CF3" w14:textId="375A6733" w:rsidR="007A2A24" w:rsidRPr="007A2A24" w:rsidRDefault="007A2A24" w:rsidP="009B7F00">
      <w:pPr>
        <w:rPr>
          <w:rFonts w:ascii="Avenir Next LT Pro" w:hAnsi="Avenir Next LT Pro" w:cs="TimesNewRomanPSMT"/>
          <w:b/>
          <w:bCs/>
          <w:sz w:val="24"/>
          <w:szCs w:val="24"/>
        </w:rPr>
      </w:pPr>
      <w:r w:rsidRPr="007A2A24">
        <w:rPr>
          <w:rFonts w:ascii="Avenir Next LT Pro" w:hAnsi="Avenir Next LT Pro" w:cs="TimesNewRomanPSMT"/>
          <w:b/>
          <w:bCs/>
          <w:sz w:val="24"/>
          <w:szCs w:val="24"/>
        </w:rPr>
        <w:t>Gemensamhetsanläggning</w:t>
      </w:r>
    </w:p>
    <w:p w14:paraId="0985C9FB" w14:textId="3BCE5F4F" w:rsidR="007A2A24" w:rsidRDefault="00A56778" w:rsidP="009B7F00">
      <w:pPr>
        <w:rPr>
          <w:rFonts w:ascii="Avenir Next LT Pro" w:hAnsi="Avenir Next LT Pro" w:cs="TimesNewRomanPSMT"/>
          <w:sz w:val="24"/>
          <w:szCs w:val="24"/>
        </w:rPr>
      </w:pPr>
      <w:r>
        <w:rPr>
          <w:rFonts w:ascii="Avenir Next LT Pro" w:hAnsi="Avenir Next LT Pro" w:cs="TimesNewRomanPSMT"/>
          <w:sz w:val="24"/>
          <w:szCs w:val="24"/>
        </w:rPr>
        <w:t>Följande bestämmelse reglerar gemensamhetsanläggning:</w:t>
      </w:r>
    </w:p>
    <w:p w14:paraId="4BE9EEE5" w14:textId="7A68928C" w:rsidR="00A56778" w:rsidRPr="00A56778" w:rsidRDefault="00A56778" w:rsidP="00A56778">
      <w:pPr>
        <w:pStyle w:val="Liststycke"/>
        <w:numPr>
          <w:ilvl w:val="0"/>
          <w:numId w:val="13"/>
        </w:numPr>
        <w:rPr>
          <w:rFonts w:ascii="Avenir Next LT Pro" w:hAnsi="Avenir Next LT Pro" w:cs="TimesNewRomanPSMT"/>
          <w:i/>
          <w:iCs/>
          <w:sz w:val="24"/>
          <w:szCs w:val="24"/>
        </w:rPr>
      </w:pPr>
      <w:r w:rsidRPr="00A56778">
        <w:rPr>
          <w:rFonts w:ascii="Avenir Next LT Pro" w:hAnsi="Avenir Next LT Pro" w:cs="TimesNewRomanPSMT"/>
          <w:i/>
          <w:iCs/>
          <w:sz w:val="24"/>
          <w:szCs w:val="24"/>
        </w:rPr>
        <w:t>Markreservat för gemensamhetsanläggning</w:t>
      </w:r>
    </w:p>
    <w:p w14:paraId="40E4193F" w14:textId="67085E87" w:rsidR="00A56778" w:rsidRDefault="001D0FEA" w:rsidP="009B7F00">
      <w:pPr>
        <w:rPr>
          <w:rFonts w:ascii="Avenir Next LT Pro" w:hAnsi="Avenir Next LT Pro" w:cs="TimesNewRomanPSMT"/>
          <w:sz w:val="24"/>
          <w:szCs w:val="24"/>
        </w:rPr>
      </w:pPr>
      <w:r w:rsidRPr="001D0FEA">
        <w:rPr>
          <w:rFonts w:ascii="Avenir Next LT Pro" w:hAnsi="Avenir Next LT Pro" w:cs="TimesNewRomanPSMT"/>
          <w:sz w:val="24"/>
          <w:szCs w:val="24"/>
        </w:rPr>
        <w:t>Bestämmelsen har bevarats i sin ursprungliga formulering. I den ursprungliga detaljplanen anges bestämmelsen som en administrativ bestämmelse. Eftersom administrativa bestämmelser inte finns i den gällande planbestämmelsekatalogen tolkas bestämmelsen som en vanlig egenskapsbestämmelse.</w:t>
      </w:r>
    </w:p>
    <w:p w14:paraId="28951EE6" w14:textId="77777777" w:rsidR="007A2A24" w:rsidRDefault="007A2A24" w:rsidP="009B7F00">
      <w:pPr>
        <w:rPr>
          <w:rFonts w:ascii="Avenir Next LT Pro" w:hAnsi="Avenir Next LT Pro" w:cs="TimesNewRomanPSMT"/>
          <w:sz w:val="24"/>
          <w:szCs w:val="24"/>
        </w:rPr>
      </w:pPr>
    </w:p>
    <w:p w14:paraId="555988B6" w14:textId="29D8DC10" w:rsidR="007A2A24" w:rsidRPr="007A2A24" w:rsidRDefault="007A2A24" w:rsidP="009B7F00">
      <w:pPr>
        <w:rPr>
          <w:rFonts w:ascii="Avenir Next LT Pro" w:hAnsi="Avenir Next LT Pro" w:cs="TimesNewRomanPSMT"/>
          <w:b/>
          <w:bCs/>
          <w:sz w:val="24"/>
          <w:szCs w:val="24"/>
        </w:rPr>
      </w:pPr>
      <w:r w:rsidRPr="007A2A24">
        <w:rPr>
          <w:rFonts w:ascii="Avenir Next LT Pro" w:hAnsi="Avenir Next LT Pro" w:cs="TimesNewRomanPSMT"/>
          <w:b/>
          <w:bCs/>
          <w:sz w:val="24"/>
          <w:szCs w:val="24"/>
        </w:rPr>
        <w:t>Upplysningar</w:t>
      </w:r>
    </w:p>
    <w:p w14:paraId="49310014" w14:textId="6C21ABD1" w:rsidR="007A2A24" w:rsidRDefault="001D0FEA" w:rsidP="009B7F00">
      <w:pPr>
        <w:rPr>
          <w:rFonts w:ascii="Avenir Next LT Pro" w:hAnsi="Avenir Next LT Pro" w:cs="TimesNewRomanPSMT"/>
          <w:sz w:val="24"/>
          <w:szCs w:val="24"/>
        </w:rPr>
      </w:pPr>
      <w:r>
        <w:rPr>
          <w:rFonts w:ascii="Avenir Next LT Pro" w:hAnsi="Avenir Next LT Pro" w:cs="TimesNewRomanPSMT"/>
          <w:sz w:val="24"/>
          <w:szCs w:val="24"/>
        </w:rPr>
        <w:t>Följande upplysningar finns i detaljplanen:</w:t>
      </w:r>
    </w:p>
    <w:p w14:paraId="623A1103" w14:textId="42C20055" w:rsidR="001D0FEA" w:rsidRPr="001D0FEA" w:rsidRDefault="001D0FEA" w:rsidP="001D0FEA">
      <w:pPr>
        <w:pStyle w:val="Liststycke"/>
        <w:numPr>
          <w:ilvl w:val="0"/>
          <w:numId w:val="13"/>
        </w:numPr>
        <w:rPr>
          <w:rFonts w:ascii="Avenir Next LT Pro" w:hAnsi="Avenir Next LT Pro" w:cs="TimesNewRomanPSMT"/>
          <w:i/>
          <w:iCs/>
          <w:sz w:val="24"/>
          <w:szCs w:val="24"/>
        </w:rPr>
      </w:pPr>
      <w:r w:rsidRPr="001D0FEA">
        <w:rPr>
          <w:rFonts w:ascii="Avenir Next LT Pro" w:hAnsi="Avenir Next LT Pro" w:cs="TimesNewRomanPSMT"/>
          <w:i/>
          <w:iCs/>
          <w:sz w:val="24"/>
          <w:szCs w:val="24"/>
        </w:rPr>
        <w:t>För planområdet gällande tomtindelningar upphävs i de delar som berör planområdet.</w:t>
      </w:r>
    </w:p>
    <w:p w14:paraId="635CD811" w14:textId="7FE93597" w:rsidR="001D0FEA" w:rsidRDefault="001D0FEA" w:rsidP="009B7F00">
      <w:pPr>
        <w:rPr>
          <w:rFonts w:ascii="Avenir Next LT Pro" w:hAnsi="Avenir Next LT Pro" w:cs="TimesNewRomanPSMT"/>
          <w:sz w:val="24"/>
          <w:szCs w:val="24"/>
        </w:rPr>
      </w:pPr>
      <w:r>
        <w:rPr>
          <w:rFonts w:ascii="Avenir Next LT Pro" w:hAnsi="Avenir Next LT Pro" w:cs="TimesNewRomanPSMT"/>
          <w:sz w:val="24"/>
          <w:szCs w:val="24"/>
        </w:rPr>
        <w:t>Eftersom upplysningar inte finns i gällande planbestämmelsekatalog har upplysningen tolkats som en egenskapsbestämmelse för all kvartersmark. Ursprunglig formulering har bevarats.</w:t>
      </w:r>
    </w:p>
    <w:p w14:paraId="7F6E2EF4" w14:textId="77777777" w:rsidR="00FD010B" w:rsidRPr="00C5714E" w:rsidRDefault="00FD010B" w:rsidP="00FD010B">
      <w:pPr>
        <w:autoSpaceDE w:val="0"/>
        <w:autoSpaceDN w:val="0"/>
        <w:adjustRightInd w:val="0"/>
        <w:spacing w:after="0" w:line="240" w:lineRule="auto"/>
        <w:rPr>
          <w:rFonts w:ascii="Avenir Next LT Pro" w:hAnsi="Avenir Next LT Pro" w:cs="TimesNewRomanPSMT"/>
          <w:color w:val="FF0000"/>
          <w:sz w:val="24"/>
          <w:szCs w:val="24"/>
        </w:rPr>
      </w:pPr>
    </w:p>
    <w:p w14:paraId="410C4EDC" w14:textId="77777777" w:rsidR="00FD010B" w:rsidRPr="00C5714E" w:rsidRDefault="00FD010B" w:rsidP="00FD010B">
      <w:pPr>
        <w:autoSpaceDE w:val="0"/>
        <w:autoSpaceDN w:val="0"/>
        <w:adjustRightInd w:val="0"/>
        <w:spacing w:after="0" w:line="240" w:lineRule="auto"/>
        <w:rPr>
          <w:rFonts w:ascii="Avenir Next LT Pro" w:hAnsi="Avenir Next LT Pro" w:cs="TimesNewRomanPSMT"/>
          <w:b/>
          <w:bCs/>
          <w:sz w:val="24"/>
          <w:szCs w:val="24"/>
        </w:rPr>
      </w:pPr>
      <w:r w:rsidRPr="00C5714E">
        <w:rPr>
          <w:rFonts w:ascii="Avenir Next LT Pro" w:hAnsi="Avenir Next LT Pro" w:cs="TimesNewRomanPSMT"/>
          <w:b/>
          <w:bCs/>
          <w:sz w:val="24"/>
          <w:szCs w:val="24"/>
        </w:rPr>
        <w:t>Genomförandetid</w:t>
      </w:r>
    </w:p>
    <w:p w14:paraId="103A3075" w14:textId="5E9CD6CD" w:rsidR="00FD010B" w:rsidRDefault="00FD010B" w:rsidP="00FD010B">
      <w:pPr>
        <w:autoSpaceDE w:val="0"/>
        <w:autoSpaceDN w:val="0"/>
        <w:adjustRightInd w:val="0"/>
        <w:spacing w:after="0" w:line="240" w:lineRule="auto"/>
        <w:rPr>
          <w:rFonts w:ascii="Avenir Next LT Pro" w:hAnsi="Avenir Next LT Pro" w:cs="TimesNewRomanPSMT"/>
          <w:sz w:val="24"/>
          <w:szCs w:val="24"/>
        </w:rPr>
      </w:pPr>
      <w:r w:rsidRPr="00C5714E">
        <w:rPr>
          <w:rFonts w:ascii="Avenir Next LT Pro" w:hAnsi="Avenir Next LT Pro" w:cs="TimesNewRomanPSMT"/>
          <w:sz w:val="24"/>
          <w:szCs w:val="24"/>
        </w:rPr>
        <w:t xml:space="preserve">Genomförandetiden anges inte i den </w:t>
      </w:r>
      <w:r w:rsidR="00C5714E" w:rsidRPr="00C5714E">
        <w:rPr>
          <w:rFonts w:ascii="Avenir Next LT Pro" w:hAnsi="Avenir Next LT Pro" w:cs="TimesNewRomanPSMT"/>
          <w:sz w:val="24"/>
          <w:szCs w:val="24"/>
        </w:rPr>
        <w:t xml:space="preserve">digitala </w:t>
      </w:r>
      <w:r w:rsidRPr="00C5714E">
        <w:rPr>
          <w:rFonts w:ascii="Avenir Next LT Pro" w:hAnsi="Avenir Next LT Pro" w:cs="TimesNewRomanPSMT"/>
          <w:sz w:val="24"/>
          <w:szCs w:val="24"/>
        </w:rPr>
        <w:t xml:space="preserve">plankartan, utan i dess metadata. Genomförandetiden är </w:t>
      </w:r>
      <w:r w:rsidR="00C5714E" w:rsidRPr="00C5714E">
        <w:rPr>
          <w:rFonts w:ascii="Avenir Next LT Pro" w:hAnsi="Avenir Next LT Pro" w:cs="TimesNewRomanPSMT"/>
          <w:sz w:val="24"/>
          <w:szCs w:val="24"/>
        </w:rPr>
        <w:t>5</w:t>
      </w:r>
      <w:r w:rsidRPr="00C5714E">
        <w:rPr>
          <w:rFonts w:ascii="Avenir Next LT Pro" w:hAnsi="Avenir Next LT Pro" w:cs="TimesNewRomanPSMT"/>
          <w:sz w:val="24"/>
          <w:szCs w:val="24"/>
        </w:rPr>
        <w:t xml:space="preserve"> år och gäller alltså fortfarande.</w:t>
      </w:r>
    </w:p>
    <w:p w14:paraId="3A7CED85" w14:textId="77777777" w:rsidR="001B1524" w:rsidRDefault="001B1524" w:rsidP="00FD010B">
      <w:pPr>
        <w:autoSpaceDE w:val="0"/>
        <w:autoSpaceDN w:val="0"/>
        <w:adjustRightInd w:val="0"/>
        <w:spacing w:after="0" w:line="240" w:lineRule="auto"/>
        <w:rPr>
          <w:rFonts w:ascii="Avenir Next LT Pro" w:hAnsi="Avenir Next LT Pro" w:cs="TimesNewRomanPSMT"/>
          <w:sz w:val="24"/>
          <w:szCs w:val="24"/>
        </w:rPr>
      </w:pPr>
    </w:p>
    <w:p w14:paraId="187B7239" w14:textId="77777777" w:rsidR="001B1524" w:rsidRDefault="001B1524" w:rsidP="001B1524">
      <w:pPr>
        <w:rPr>
          <w:rFonts w:ascii="Avenir Next LT Pro" w:hAnsi="Avenir Next LT Pro" w:cs="TimesNewRomanPSMT"/>
          <w:sz w:val="24"/>
          <w:szCs w:val="24"/>
        </w:rPr>
      </w:pPr>
      <w:r w:rsidRPr="00F14ACF">
        <w:rPr>
          <w:rFonts w:ascii="Avenir Next LT Pro" w:hAnsi="Avenir Next LT Pro" w:cs="TimesNewRomanPSMT"/>
          <w:b/>
          <w:bCs/>
          <w:sz w:val="24"/>
          <w:szCs w:val="24"/>
        </w:rPr>
        <w:lastRenderedPageBreak/>
        <w:t>Övrig information</w:t>
      </w:r>
      <w:r w:rsidRPr="00F14ACF">
        <w:rPr>
          <w:rFonts w:ascii="Avenir Next LT Pro" w:hAnsi="Avenir Next LT Pro" w:cs="TimesNewRomanPSMT"/>
          <w:sz w:val="24"/>
          <w:szCs w:val="24"/>
        </w:rPr>
        <w:br/>
      </w:r>
      <w:r>
        <w:rPr>
          <w:rFonts w:ascii="Avenir Next LT Pro" w:hAnsi="Avenir Next LT Pro" w:cs="TimesNewRomanPSMT"/>
          <w:sz w:val="24"/>
          <w:szCs w:val="24"/>
        </w:rPr>
        <w:t>Fastigheten ingår i Riksintresse för kulturmiljömiljövård Nyköping.</w:t>
      </w:r>
    </w:p>
    <w:p w14:paraId="52D9A70F" w14:textId="77777777" w:rsidR="001B1524" w:rsidRDefault="001B1524" w:rsidP="001B1524">
      <w:pPr>
        <w:rPr>
          <w:rFonts w:ascii="Avenir Next LT Pro" w:hAnsi="Avenir Next LT Pro" w:cs="TimesNewRomanPSMT"/>
          <w:sz w:val="24"/>
          <w:szCs w:val="24"/>
        </w:rPr>
      </w:pPr>
      <w:r w:rsidRPr="00C9414D">
        <w:rPr>
          <w:rFonts w:ascii="Avenir Next LT Pro" w:hAnsi="Avenir Next LT Pro" w:cs="TimesNewRomanPSMT"/>
          <w:sz w:val="24"/>
          <w:szCs w:val="24"/>
        </w:rPr>
        <w:t xml:space="preserve">Nyköpings stadskärna präglas av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som rinner genom området och skapar ett tydligt </w:t>
      </w:r>
      <w:proofErr w:type="spellStart"/>
      <w:r w:rsidRPr="00C9414D">
        <w:rPr>
          <w:rFonts w:ascii="Avenir Next LT Pro" w:hAnsi="Avenir Next LT Pro" w:cs="TimesNewRomanPSMT"/>
          <w:sz w:val="24"/>
          <w:szCs w:val="24"/>
        </w:rPr>
        <w:t>årum</w:t>
      </w:r>
      <w:proofErr w:type="spellEnd"/>
      <w:r w:rsidRPr="00C9414D">
        <w:rPr>
          <w:rFonts w:ascii="Avenir Next LT Pro" w:hAnsi="Avenir Next LT Pro" w:cs="TimesNewRomanPSMT"/>
          <w:sz w:val="24"/>
          <w:szCs w:val="24"/>
        </w:rPr>
        <w:t xml:space="preserve">, där bebyggelsen på båda sidor ramar in vattnet och bildar stadens framsidor mot ån.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innehåller viktiga kulturhistoriska miljöer som Nyköpingshus, hamnmagasin, kyrkor och historiska kvarnar. Stadskärnan kännetecknas </w:t>
      </w:r>
      <w:r>
        <w:rPr>
          <w:rFonts w:ascii="Avenir Next LT Pro" w:hAnsi="Avenir Next LT Pro" w:cs="TimesNewRomanPSMT"/>
          <w:sz w:val="24"/>
          <w:szCs w:val="24"/>
        </w:rPr>
        <w:t xml:space="preserve">även </w:t>
      </w:r>
      <w:r w:rsidRPr="00C9414D">
        <w:rPr>
          <w:rFonts w:ascii="Avenir Next LT Pro" w:hAnsi="Avenir Next LT Pro" w:cs="TimesNewRomanPSMT"/>
          <w:sz w:val="24"/>
          <w:szCs w:val="24"/>
        </w:rPr>
        <w:t>av den 1600-talspräglade rutnätsplanen, med tät och låg bebyggelse i huvudsak 2–3 våningar, samt ett antal offentliga byggnader och landmärken som kyrktorn och klockstaplar som formar stadens siluett. Området omfattas av riksintresse för kulturmiljövården, och flera byggnader är byggnadsminnen eller skyddas enligt kulturmiljölagen.</w:t>
      </w:r>
    </w:p>
    <w:p w14:paraId="02EAC6B1" w14:textId="77777777" w:rsidR="001B1524" w:rsidRPr="00C9414D" w:rsidRDefault="001B1524" w:rsidP="001B1524">
      <w:pPr>
        <w:rPr>
          <w:rFonts w:ascii="Avenir Next LT Pro" w:hAnsi="Avenir Next LT Pro" w:cs="TimesNewRomanPSMT"/>
          <w:sz w:val="24"/>
          <w:szCs w:val="24"/>
        </w:rPr>
      </w:pPr>
      <w:r w:rsidRPr="00C9414D">
        <w:rPr>
          <w:rFonts w:ascii="Avenir Next LT Pro" w:hAnsi="Avenir Next LT Pro" w:cs="TimesNewRomanPSMT"/>
          <w:sz w:val="24"/>
          <w:szCs w:val="24"/>
        </w:rPr>
        <w:t xml:space="preserve">Området har mycket hög känslighet för förändringar som kan påverka kulturhistoriska värden, stadsbilden eller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karaktär negativt. </w:t>
      </w:r>
      <w:proofErr w:type="spellStart"/>
      <w:r w:rsidRPr="00C9414D">
        <w:rPr>
          <w:rFonts w:ascii="Avenir Next LT Pro" w:hAnsi="Avenir Next LT Pro" w:cs="TimesNewRomanPSMT"/>
          <w:sz w:val="24"/>
          <w:szCs w:val="24"/>
        </w:rPr>
        <w:t>Årummet</w:t>
      </w:r>
      <w:proofErr w:type="spellEnd"/>
      <w:r w:rsidRPr="00C9414D">
        <w:rPr>
          <w:rFonts w:ascii="Avenir Next LT Pro" w:hAnsi="Avenir Next LT Pro" w:cs="TimesNewRomanPSMT"/>
          <w:sz w:val="24"/>
          <w:szCs w:val="24"/>
        </w:rPr>
        <w:t xml:space="preserve"> och den äldre bebyggelsen intill ån är särskilt känsliga. Stadens siluett, rutnätsstruktur och låga skala är centrala att värna. Endast mindre kompletteringar och tillägg som sker med stor varsamhet och respekt för den historiska miljön är möjliga utan att riskera att skada områdets värden.</w:t>
      </w:r>
      <w:r>
        <w:rPr>
          <w:rFonts w:ascii="Avenir Next LT Pro" w:hAnsi="Avenir Next LT Pro" w:cs="TimesNewRomanPSMT"/>
          <w:sz w:val="24"/>
          <w:szCs w:val="24"/>
        </w:rPr>
        <w:t xml:space="preserve"> Vid förändringar bör följande beaktas:</w:t>
      </w:r>
    </w:p>
    <w:p w14:paraId="03D5186C" w14:textId="77777777" w:rsidR="001B1524" w:rsidRPr="00C9414D" w:rsidRDefault="001B1524" w:rsidP="001B1524">
      <w:pPr>
        <w:numPr>
          <w:ilvl w:val="0"/>
          <w:numId w:val="15"/>
        </w:numPr>
        <w:rPr>
          <w:rFonts w:ascii="Avenir Next LT Pro" w:hAnsi="Avenir Next LT Pro" w:cs="TimesNewRomanPSMT"/>
          <w:sz w:val="24"/>
          <w:szCs w:val="24"/>
        </w:rPr>
      </w:pPr>
      <w:r w:rsidRPr="00C9414D">
        <w:rPr>
          <w:rFonts w:ascii="Avenir Next LT Pro" w:hAnsi="Avenir Next LT Pro" w:cs="TimesNewRomanPSMT"/>
          <w:sz w:val="24"/>
          <w:szCs w:val="24"/>
        </w:rPr>
        <w:t xml:space="preserve">Ny bebyggelse invid </w:t>
      </w:r>
      <w:proofErr w:type="spellStart"/>
      <w:r w:rsidRPr="00C9414D">
        <w:rPr>
          <w:rFonts w:ascii="Avenir Next LT Pro" w:hAnsi="Avenir Next LT Pro" w:cs="TimesNewRomanPSMT"/>
          <w:sz w:val="24"/>
          <w:szCs w:val="24"/>
        </w:rPr>
        <w:t>Nyköpingsån</w:t>
      </w:r>
      <w:proofErr w:type="spellEnd"/>
      <w:r w:rsidRPr="00C9414D">
        <w:rPr>
          <w:rFonts w:ascii="Avenir Next LT Pro" w:hAnsi="Avenir Next LT Pro" w:cs="TimesNewRomanPSMT"/>
          <w:sz w:val="24"/>
          <w:szCs w:val="24"/>
        </w:rPr>
        <w:t xml:space="preserve"> bör undvikas för att bevara </w:t>
      </w:r>
      <w:proofErr w:type="spellStart"/>
      <w:r w:rsidRPr="00C9414D">
        <w:rPr>
          <w:rFonts w:ascii="Avenir Next LT Pro" w:hAnsi="Avenir Next LT Pro" w:cs="TimesNewRomanPSMT"/>
          <w:sz w:val="24"/>
          <w:szCs w:val="24"/>
        </w:rPr>
        <w:t>årummets</w:t>
      </w:r>
      <w:proofErr w:type="spellEnd"/>
      <w:r w:rsidRPr="00C9414D">
        <w:rPr>
          <w:rFonts w:ascii="Avenir Next LT Pro" w:hAnsi="Avenir Next LT Pro" w:cs="TimesNewRomanPSMT"/>
          <w:sz w:val="24"/>
          <w:szCs w:val="24"/>
        </w:rPr>
        <w:t xml:space="preserve"> öppna karaktär och viktiga siktlinjer.</w:t>
      </w:r>
    </w:p>
    <w:p w14:paraId="2116897B" w14:textId="77777777" w:rsidR="001B1524" w:rsidRPr="00C9414D" w:rsidRDefault="001B1524" w:rsidP="001B1524">
      <w:pPr>
        <w:numPr>
          <w:ilvl w:val="0"/>
          <w:numId w:val="15"/>
        </w:numPr>
        <w:rPr>
          <w:rFonts w:ascii="Avenir Next LT Pro" w:hAnsi="Avenir Next LT Pro" w:cs="TimesNewRomanPSMT"/>
          <w:sz w:val="24"/>
          <w:szCs w:val="24"/>
        </w:rPr>
      </w:pPr>
      <w:r w:rsidRPr="00C9414D">
        <w:rPr>
          <w:rFonts w:ascii="Avenir Next LT Pro" w:hAnsi="Avenir Next LT Pro" w:cs="TimesNewRomanPSMT"/>
          <w:sz w:val="24"/>
          <w:szCs w:val="24"/>
        </w:rPr>
        <w:t>Förändringar som påverkar stadens siluett, rutnätsstruktur eller låga skala bör undvikas.</w:t>
      </w:r>
    </w:p>
    <w:p w14:paraId="78A4FE86" w14:textId="77777777" w:rsidR="001B1524" w:rsidRPr="00C9414D" w:rsidRDefault="001B1524" w:rsidP="001B1524">
      <w:pPr>
        <w:numPr>
          <w:ilvl w:val="0"/>
          <w:numId w:val="15"/>
        </w:numPr>
        <w:rPr>
          <w:rFonts w:ascii="Avenir Next LT Pro" w:hAnsi="Avenir Next LT Pro" w:cs="TimesNewRomanPSMT"/>
          <w:sz w:val="24"/>
          <w:szCs w:val="24"/>
        </w:rPr>
      </w:pPr>
      <w:r w:rsidRPr="00C9414D">
        <w:rPr>
          <w:rFonts w:ascii="Avenir Next LT Pro" w:hAnsi="Avenir Next LT Pro" w:cs="TimesNewRomanPSMT"/>
          <w:sz w:val="24"/>
          <w:szCs w:val="24"/>
        </w:rPr>
        <w:t>Ny bebyggelse ska anpassas till rutnätsstrukturen och den låga bebyggelseskalan samt utformas med stor hänsyn till kulturhistoriska värden.</w:t>
      </w:r>
    </w:p>
    <w:p w14:paraId="6CC55D3D" w14:textId="77777777" w:rsidR="001B1524" w:rsidRPr="00C9414D" w:rsidRDefault="001B1524" w:rsidP="001B1524">
      <w:pPr>
        <w:numPr>
          <w:ilvl w:val="0"/>
          <w:numId w:val="15"/>
        </w:numPr>
        <w:rPr>
          <w:rFonts w:ascii="Avenir Next LT Pro" w:hAnsi="Avenir Next LT Pro" w:cs="TimesNewRomanPSMT"/>
          <w:sz w:val="24"/>
          <w:szCs w:val="24"/>
        </w:rPr>
      </w:pPr>
      <w:r w:rsidRPr="00C9414D">
        <w:rPr>
          <w:rFonts w:ascii="Avenir Next LT Pro" w:hAnsi="Avenir Next LT Pro" w:cs="TimesNewRomanPSMT"/>
          <w:sz w:val="24"/>
          <w:szCs w:val="24"/>
        </w:rPr>
        <w:t>Tillbyggnader eller ändringar på äldre byggnader ska ske varsamt och med respekt för byggnadens karaktär och kulturhistoriska värden.</w:t>
      </w:r>
    </w:p>
    <w:p w14:paraId="6A96EDCF" w14:textId="77777777" w:rsidR="001B1524" w:rsidRPr="00C9414D" w:rsidRDefault="001B1524" w:rsidP="001B1524">
      <w:pPr>
        <w:numPr>
          <w:ilvl w:val="0"/>
          <w:numId w:val="15"/>
        </w:numPr>
        <w:rPr>
          <w:rFonts w:ascii="Avenir Next LT Pro" w:hAnsi="Avenir Next LT Pro" w:cs="TimesNewRomanPSMT"/>
          <w:sz w:val="24"/>
          <w:szCs w:val="24"/>
        </w:rPr>
      </w:pPr>
      <w:r w:rsidRPr="00C9414D">
        <w:rPr>
          <w:rFonts w:ascii="Avenir Next LT Pro" w:hAnsi="Avenir Next LT Pro" w:cs="TimesNewRomanPSMT"/>
          <w:sz w:val="24"/>
          <w:szCs w:val="24"/>
        </w:rPr>
        <w:t>Större förändringar bör föregås av kulturmiljöutredning och antikvarisk konsekvensanalys.</w:t>
      </w:r>
    </w:p>
    <w:p w14:paraId="3B2E19C2" w14:textId="77777777" w:rsidR="001B1524" w:rsidRPr="00C9414D" w:rsidRDefault="001B1524" w:rsidP="001B1524">
      <w:pPr>
        <w:numPr>
          <w:ilvl w:val="0"/>
          <w:numId w:val="15"/>
        </w:numPr>
        <w:rPr>
          <w:rFonts w:ascii="Avenir Next LT Pro" w:hAnsi="Avenir Next LT Pro" w:cs="TimesNewRomanPSMT"/>
          <w:sz w:val="24"/>
          <w:szCs w:val="24"/>
        </w:rPr>
      </w:pPr>
      <w:r w:rsidRPr="00C9414D">
        <w:rPr>
          <w:rFonts w:ascii="Avenir Next LT Pro" w:hAnsi="Avenir Next LT Pro" w:cs="TimesNewRomanPSMT"/>
          <w:sz w:val="24"/>
          <w:szCs w:val="24"/>
        </w:rPr>
        <w:t>Bebyggelse som idag saknar skyddsbestämmelser kan behöva kompletteras med sådana vid ny prövning.</w:t>
      </w:r>
    </w:p>
    <w:p w14:paraId="4E0B0995" w14:textId="77777777" w:rsidR="001B1524" w:rsidRPr="00C5714E" w:rsidRDefault="001B1524" w:rsidP="00FD010B">
      <w:pPr>
        <w:autoSpaceDE w:val="0"/>
        <w:autoSpaceDN w:val="0"/>
        <w:adjustRightInd w:val="0"/>
        <w:spacing w:after="0" w:line="240" w:lineRule="auto"/>
        <w:rPr>
          <w:rFonts w:ascii="Avenir Next LT Pro" w:hAnsi="Avenir Next LT Pro" w:cs="TimesNewRomanPSMT"/>
          <w:sz w:val="24"/>
          <w:szCs w:val="24"/>
        </w:rPr>
      </w:pPr>
    </w:p>
    <w:p w14:paraId="3C59131A" w14:textId="78C077DB" w:rsidR="00CD140D" w:rsidRPr="00C5714E" w:rsidRDefault="00CD140D" w:rsidP="00FD010B">
      <w:pPr>
        <w:autoSpaceDE w:val="0"/>
        <w:autoSpaceDN w:val="0"/>
        <w:adjustRightInd w:val="0"/>
        <w:spacing w:after="0" w:line="240" w:lineRule="auto"/>
        <w:rPr>
          <w:color w:val="FF0000"/>
        </w:rPr>
      </w:pPr>
    </w:p>
    <w:sectPr w:rsidR="00CD140D" w:rsidRPr="00C571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Raisonne Pro">
    <w:altName w:val="Calibri"/>
    <w:panose1 w:val="00000000000000000000"/>
    <w:charset w:val="00"/>
    <w:family w:val="swiss"/>
    <w:notTrueType/>
    <w:pitch w:val="variable"/>
    <w:sig w:usb0="00000007" w:usb1="00000000" w:usb2="00000000" w:usb3="00000000" w:csb0="00000013" w:csb1="00000000"/>
  </w:font>
  <w:font w:name="Avenir Next LT Pro">
    <w:altName w:val="Avenir Next LT Pro"/>
    <w:panose1 w:val="020B0504020202020204"/>
    <w:charset w:val="00"/>
    <w:family w:val="swiss"/>
    <w:pitch w:val="variable"/>
    <w:sig w:usb0="800000EF" w:usb1="5000204A" w:usb2="00000000" w:usb3="00000000" w:csb0="00000093"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2C07"/>
    <w:multiLevelType w:val="hybridMultilevel"/>
    <w:tmpl w:val="9B86CB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46D41A1"/>
    <w:multiLevelType w:val="hybridMultilevel"/>
    <w:tmpl w:val="77C070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75E1F23"/>
    <w:multiLevelType w:val="hybridMultilevel"/>
    <w:tmpl w:val="7702EBA6"/>
    <w:lvl w:ilvl="0" w:tplc="CF3CD986">
      <w:start w:val="2017"/>
      <w:numFmt w:val="bullet"/>
      <w:lvlText w:val=""/>
      <w:lvlJc w:val="left"/>
      <w:pPr>
        <w:ind w:left="720" w:hanging="360"/>
      </w:pPr>
      <w:rPr>
        <w:rFonts w:ascii="Symbol" w:eastAsiaTheme="minorHAnsi" w:hAnsi="Symbol" w:cs="TimesNewRomanPSMT"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18F52AF4"/>
    <w:multiLevelType w:val="hybridMultilevel"/>
    <w:tmpl w:val="E69C915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403558"/>
    <w:multiLevelType w:val="hybridMultilevel"/>
    <w:tmpl w:val="6B7C09BA"/>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5374627"/>
    <w:multiLevelType w:val="hybridMultilevel"/>
    <w:tmpl w:val="08003F2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3C844BA8"/>
    <w:multiLevelType w:val="hybridMultilevel"/>
    <w:tmpl w:val="78EC5E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7647B9E"/>
    <w:multiLevelType w:val="hybridMultilevel"/>
    <w:tmpl w:val="02FA71E0"/>
    <w:lvl w:ilvl="0" w:tplc="3AA05786">
      <w:start w:val="2017"/>
      <w:numFmt w:val="bullet"/>
      <w:lvlText w:val=""/>
      <w:lvlJc w:val="left"/>
      <w:pPr>
        <w:ind w:left="720" w:hanging="360"/>
      </w:pPr>
      <w:rPr>
        <w:rFonts w:ascii="Symbol" w:eastAsiaTheme="minorHAnsi" w:hAnsi="Symbol" w:cs="TimesNewRomanPSMT"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4E585683"/>
    <w:multiLevelType w:val="hybridMultilevel"/>
    <w:tmpl w:val="52700AF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51266515"/>
    <w:multiLevelType w:val="multilevel"/>
    <w:tmpl w:val="4B7E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6D5A82"/>
    <w:multiLevelType w:val="hybridMultilevel"/>
    <w:tmpl w:val="1A56B30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673B0B9D"/>
    <w:multiLevelType w:val="hybridMultilevel"/>
    <w:tmpl w:val="4A1EE60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6B961B69"/>
    <w:multiLevelType w:val="hybridMultilevel"/>
    <w:tmpl w:val="874AC2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11B5DFB"/>
    <w:multiLevelType w:val="hybridMultilevel"/>
    <w:tmpl w:val="4170BB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72421997"/>
    <w:multiLevelType w:val="hybridMultilevel"/>
    <w:tmpl w:val="E0D26E1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969313913">
    <w:abstractNumId w:val="14"/>
  </w:num>
  <w:num w:numId="2" w16cid:durableId="1245455227">
    <w:abstractNumId w:val="11"/>
  </w:num>
  <w:num w:numId="3" w16cid:durableId="1748763207">
    <w:abstractNumId w:val="7"/>
  </w:num>
  <w:num w:numId="4" w16cid:durableId="149642940">
    <w:abstractNumId w:val="13"/>
  </w:num>
  <w:num w:numId="5" w16cid:durableId="175117750">
    <w:abstractNumId w:val="2"/>
  </w:num>
  <w:num w:numId="6" w16cid:durableId="30302482">
    <w:abstractNumId w:val="5"/>
  </w:num>
  <w:num w:numId="7" w16cid:durableId="530269368">
    <w:abstractNumId w:val="3"/>
  </w:num>
  <w:num w:numId="8" w16cid:durableId="1426612171">
    <w:abstractNumId w:val="4"/>
  </w:num>
  <w:num w:numId="9" w16cid:durableId="1018198250">
    <w:abstractNumId w:val="12"/>
  </w:num>
  <w:num w:numId="10" w16cid:durableId="1063795060">
    <w:abstractNumId w:val="10"/>
  </w:num>
  <w:num w:numId="11" w16cid:durableId="1934312607">
    <w:abstractNumId w:val="8"/>
  </w:num>
  <w:num w:numId="12" w16cid:durableId="499197937">
    <w:abstractNumId w:val="0"/>
  </w:num>
  <w:num w:numId="13" w16cid:durableId="514149364">
    <w:abstractNumId w:val="1"/>
  </w:num>
  <w:num w:numId="14" w16cid:durableId="1025907284">
    <w:abstractNumId w:val="6"/>
  </w:num>
  <w:num w:numId="15" w16cid:durableId="51990203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40D"/>
    <w:rsid w:val="00033D8A"/>
    <w:rsid w:val="00045C6B"/>
    <w:rsid w:val="000C1BBD"/>
    <w:rsid w:val="00102657"/>
    <w:rsid w:val="00176BDD"/>
    <w:rsid w:val="001B1524"/>
    <w:rsid w:val="001D0FEA"/>
    <w:rsid w:val="002455AE"/>
    <w:rsid w:val="002E4F93"/>
    <w:rsid w:val="00300760"/>
    <w:rsid w:val="00346EF5"/>
    <w:rsid w:val="00476FE5"/>
    <w:rsid w:val="004B3D77"/>
    <w:rsid w:val="004D5EB4"/>
    <w:rsid w:val="005136F4"/>
    <w:rsid w:val="00521DCC"/>
    <w:rsid w:val="00535AB4"/>
    <w:rsid w:val="005E68A7"/>
    <w:rsid w:val="005F0B01"/>
    <w:rsid w:val="006C03DF"/>
    <w:rsid w:val="00707FA6"/>
    <w:rsid w:val="00791104"/>
    <w:rsid w:val="007A2A24"/>
    <w:rsid w:val="007A7EA7"/>
    <w:rsid w:val="007D7F69"/>
    <w:rsid w:val="008404CB"/>
    <w:rsid w:val="008F30EC"/>
    <w:rsid w:val="00924F41"/>
    <w:rsid w:val="00977877"/>
    <w:rsid w:val="009A30DE"/>
    <w:rsid w:val="009B7F00"/>
    <w:rsid w:val="00A34A6C"/>
    <w:rsid w:val="00A529D6"/>
    <w:rsid w:val="00A56778"/>
    <w:rsid w:val="00A85CEB"/>
    <w:rsid w:val="00AC0072"/>
    <w:rsid w:val="00B72B97"/>
    <w:rsid w:val="00C5714E"/>
    <w:rsid w:val="00CD140D"/>
    <w:rsid w:val="00D1398D"/>
    <w:rsid w:val="00D57F43"/>
    <w:rsid w:val="00D761D7"/>
    <w:rsid w:val="00EB7435"/>
    <w:rsid w:val="00EF6A30"/>
    <w:rsid w:val="00F30C59"/>
    <w:rsid w:val="00FA14BC"/>
    <w:rsid w:val="00FD010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CF798"/>
  <w15:chartTrackingRefBased/>
  <w15:docId w15:val="{1530FE86-2827-441C-AF7A-FA87314D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CD14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stycke">
    <w:name w:val="List Paragraph"/>
    <w:basedOn w:val="Normal"/>
    <w:uiPriority w:val="34"/>
    <w:qFormat/>
    <w:rsid w:val="00EB7435"/>
    <w:pPr>
      <w:ind w:left="720"/>
      <w:contextualSpacing/>
    </w:pPr>
  </w:style>
  <w:style w:type="paragraph" w:styleId="Normalwebb">
    <w:name w:val="Normal (Web)"/>
    <w:basedOn w:val="Normal"/>
    <w:uiPriority w:val="99"/>
    <w:semiHidden/>
    <w:unhideWhenUsed/>
    <w:rsid w:val="005E68A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97031">
      <w:bodyDiv w:val="1"/>
      <w:marLeft w:val="0"/>
      <w:marRight w:val="0"/>
      <w:marTop w:val="0"/>
      <w:marBottom w:val="0"/>
      <w:divBdr>
        <w:top w:val="none" w:sz="0" w:space="0" w:color="auto"/>
        <w:left w:val="none" w:sz="0" w:space="0" w:color="auto"/>
        <w:bottom w:val="none" w:sz="0" w:space="0" w:color="auto"/>
        <w:right w:val="none" w:sz="0" w:space="0" w:color="auto"/>
      </w:divBdr>
    </w:div>
    <w:div w:id="109551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7</Pages>
  <Words>1892</Words>
  <Characters>10031</Characters>
  <Application>Microsoft Office Word</Application>
  <DocSecurity>0</DocSecurity>
  <Lines>83</Lines>
  <Paragraphs>23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Persson Victor</dc:creator>
  <cp:keywords/>
  <dc:description/>
  <cp:lastModifiedBy>Lundin Hilda</cp:lastModifiedBy>
  <cp:revision>40</cp:revision>
  <dcterms:created xsi:type="dcterms:W3CDTF">2023-10-13T08:20:00Z</dcterms:created>
  <dcterms:modified xsi:type="dcterms:W3CDTF">2025-08-11T08:25:00Z</dcterms:modified>
</cp:coreProperties>
</file>