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F22B4" w14:textId="5D8A0CD0" w:rsidR="00CD140D" w:rsidRPr="00365515" w:rsidRDefault="009B0544">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sidR="005F0B01" w:rsidRPr="005F0B01">
        <w:rPr>
          <w:rFonts w:ascii="Raisonne Pro" w:hAnsi="Raisonne Pro"/>
          <w:sz w:val="48"/>
          <w:szCs w:val="48"/>
        </w:rPr>
        <w:t>12-</w:t>
      </w:r>
      <w:r w:rsidR="001D4805">
        <w:rPr>
          <w:rFonts w:ascii="Raisonne Pro" w:hAnsi="Raisonne Pro"/>
          <w:sz w:val="48"/>
          <w:szCs w:val="48"/>
        </w:rPr>
        <w:t>8</w:t>
      </w:r>
    </w:p>
    <w:p w14:paraId="72B82F79" w14:textId="77777777" w:rsidR="00365515" w:rsidRPr="00EB7435" w:rsidRDefault="00365515" w:rsidP="00365515">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11488BC9"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3A82DB15" w:rsidR="00CD140D" w:rsidRPr="000B3C80" w:rsidRDefault="000B3C80" w:rsidP="00CD140D">
            <w:pPr>
              <w:autoSpaceDE w:val="0"/>
              <w:autoSpaceDN w:val="0"/>
              <w:adjustRightInd w:val="0"/>
              <w:rPr>
                <w:rFonts w:ascii="Avenir Next LT Pro" w:hAnsi="Avenir Next LT Pro" w:cs="TimesNewRomanPS-BoldMT"/>
                <w:sz w:val="24"/>
                <w:szCs w:val="24"/>
              </w:rPr>
            </w:pPr>
            <w:r w:rsidRPr="000B3C80">
              <w:rPr>
                <w:rFonts w:ascii="Avenir Next LT Pro" w:hAnsi="Avenir Next LT Pro" w:cs="TimesNewRomanPS-BoldMT"/>
                <w:sz w:val="24"/>
                <w:szCs w:val="24"/>
              </w:rPr>
              <w:t>0480-P12/8</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528B8304"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P12-</w:t>
            </w:r>
            <w:r w:rsidR="001D4805">
              <w:rPr>
                <w:rFonts w:ascii="Avenir Next LT Pro" w:hAnsi="Avenir Next LT Pro" w:cs="TimesNewRomanPS-BoldMT"/>
                <w:sz w:val="24"/>
                <w:szCs w:val="24"/>
              </w:rPr>
              <w:t>8</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003CBCC4"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2011</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1851E457"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w:t>
            </w:r>
            <w:r w:rsidR="000B3C80">
              <w:rPr>
                <w:rFonts w:ascii="Avenir Next LT Pro" w:hAnsi="Avenir Next LT Pro" w:cs="TimesNewRomanPS-BoldMT"/>
                <w:sz w:val="24"/>
                <w:szCs w:val="24"/>
              </w:rPr>
              <w:t>2</w:t>
            </w:r>
            <w:r w:rsidRPr="005F0B01">
              <w:rPr>
                <w:rFonts w:ascii="Avenir Next LT Pro" w:hAnsi="Avenir Next LT Pro" w:cs="TimesNewRomanPS-BoldMT"/>
                <w:sz w:val="24"/>
                <w:szCs w:val="24"/>
              </w:rPr>
              <w:t>-</w:t>
            </w:r>
            <w:r w:rsidR="000B3C80">
              <w:rPr>
                <w:rFonts w:ascii="Avenir Next LT Pro" w:hAnsi="Avenir Next LT Pro" w:cs="TimesNewRomanPS-BoldMT"/>
                <w:sz w:val="24"/>
                <w:szCs w:val="24"/>
              </w:rPr>
              <w:t>02</w:t>
            </w:r>
            <w:r w:rsidRPr="005F0B01">
              <w:rPr>
                <w:rFonts w:ascii="Avenir Next LT Pro" w:hAnsi="Avenir Next LT Pro" w:cs="TimesNewRomanPS-BoldMT"/>
                <w:sz w:val="24"/>
                <w:szCs w:val="24"/>
              </w:rPr>
              <w:t>-</w:t>
            </w:r>
            <w:r w:rsidR="000B3C80">
              <w:rPr>
                <w:rFonts w:ascii="Avenir Next LT Pro" w:hAnsi="Avenir Next LT Pro" w:cs="TimesNewRomanPS-BoldMT"/>
                <w:sz w:val="24"/>
                <w:szCs w:val="24"/>
              </w:rPr>
              <w:t>28</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7FD841A7"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2012-0</w:t>
            </w:r>
            <w:r w:rsidR="000B3C80">
              <w:rPr>
                <w:rFonts w:ascii="Avenir Next LT Pro" w:hAnsi="Avenir Next LT Pro" w:cs="TimesNewRomanPS-BoldMT"/>
                <w:sz w:val="24"/>
                <w:szCs w:val="24"/>
              </w:rPr>
              <w:t>4</w:t>
            </w:r>
            <w:r w:rsidRPr="005F0B01">
              <w:rPr>
                <w:rFonts w:ascii="Avenir Next LT Pro" w:hAnsi="Avenir Next LT Pro" w:cs="TimesNewRomanPS-BoldMT"/>
                <w:sz w:val="24"/>
                <w:szCs w:val="24"/>
              </w:rPr>
              <w:t>-</w:t>
            </w:r>
            <w:r w:rsidR="000B3C80">
              <w:rPr>
                <w:rFonts w:ascii="Avenir Next LT Pro" w:hAnsi="Avenir Next LT Pro" w:cs="TimesNewRomanPS-BoldMT"/>
                <w:sz w:val="24"/>
                <w:szCs w:val="24"/>
              </w:rPr>
              <w:t>02</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0AC30EDD" w14:textId="5F43F492"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r w:rsidR="00F77D87">
        <w:rPr>
          <w:rFonts w:ascii="Avenir Next LT Pro" w:hAnsi="Avenir Next LT Pro" w:cs="TimesNewRomanPSMT"/>
          <w:sz w:val="24"/>
          <w:szCs w:val="24"/>
        </w:rPr>
        <w:t>2002–2012</w:t>
      </w:r>
    </w:p>
    <w:p w14:paraId="781DE2F6" w14:textId="77777777"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2022-</w:t>
      </w:r>
      <w:r>
        <w:rPr>
          <w:rFonts w:ascii="Avenir Next LT Pro" w:hAnsi="Avenir Next LT Pro" w:cs="TimesNewRomanPSMT"/>
          <w:sz w:val="24"/>
          <w:szCs w:val="24"/>
        </w:rPr>
        <w:t>11</w:t>
      </w:r>
      <w:r w:rsidRPr="00EB7435">
        <w:rPr>
          <w:rFonts w:ascii="Avenir Next LT Pro" w:hAnsi="Avenir Next LT Pro" w:cs="TimesNewRomanPSMT"/>
          <w:sz w:val="24"/>
          <w:szCs w:val="24"/>
        </w:rPr>
        <w:t>-</w:t>
      </w:r>
      <w:r>
        <w:rPr>
          <w:rFonts w:ascii="Avenir Next LT Pro" w:hAnsi="Avenir Next LT Pro" w:cs="TimesNewRomanPSMT"/>
          <w:sz w:val="24"/>
          <w:szCs w:val="24"/>
        </w:rPr>
        <w:t>01</w:t>
      </w:r>
      <w:r w:rsidRPr="00EB7435">
        <w:rPr>
          <w:rFonts w:ascii="Avenir Next LT Pro" w:hAnsi="Avenir Next LT Pro" w:cs="TimesNewRomanPSMT"/>
          <w:sz w:val="24"/>
          <w:szCs w:val="24"/>
        </w:rPr>
        <w:t xml:space="preserve"> och</w:t>
      </w:r>
    </w:p>
    <w:p w14:paraId="2D98FDCA" w14:textId="77777777"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14D0320" w14:textId="42F21749" w:rsidR="00FD010B" w:rsidRPr="00EB7435" w:rsidRDefault="00FD010B" w:rsidP="00FD010B">
      <w:pPr>
        <w:rPr>
          <w:rFonts w:ascii="Avenir Next LT Pro" w:hAnsi="Avenir Next LT Pro"/>
        </w:rPr>
      </w:pPr>
      <w:r w:rsidRPr="00EB7435">
        <w:rPr>
          <w:rFonts w:ascii="Avenir Next LT Pro" w:hAnsi="Avenir Next LT Pro" w:cs="TimesNewRomanPSMT"/>
          <w:sz w:val="24"/>
          <w:szCs w:val="24"/>
        </w:rPr>
        <w:t xml:space="preserve">Detaljplanens genomförandetid är </w:t>
      </w:r>
      <w:r>
        <w:rPr>
          <w:rFonts w:ascii="Avenir Next LT Pro" w:hAnsi="Avenir Next LT Pro" w:cs="TimesNewRomanPSMT"/>
          <w:sz w:val="24"/>
          <w:szCs w:val="24"/>
        </w:rPr>
        <w:t>1</w:t>
      </w:r>
      <w:r w:rsidR="00A41F77">
        <w:rPr>
          <w:rFonts w:ascii="Avenir Next LT Pro" w:hAnsi="Avenir Next LT Pro" w:cs="TimesNewRomanPSMT"/>
          <w:sz w:val="24"/>
          <w:szCs w:val="24"/>
        </w:rPr>
        <w:t>5</w:t>
      </w:r>
      <w:r w:rsidRPr="005F0B01">
        <w:rPr>
          <w:rFonts w:ascii="Avenir Next LT Pro" w:hAnsi="Avenir Next LT Pro" w:cs="TimesNewRomanPSMT"/>
          <w:sz w:val="24"/>
          <w:szCs w:val="24"/>
        </w:rPr>
        <w:t xml:space="preserve"> år</w:t>
      </w:r>
      <w:r w:rsidR="00A41F77">
        <w:rPr>
          <w:rFonts w:ascii="Avenir Next LT Pro" w:hAnsi="Avenir Next LT Pro" w:cs="TimesNewRomanPSMT"/>
          <w:sz w:val="24"/>
          <w:szCs w:val="24"/>
        </w:rPr>
        <w:t xml:space="preserve"> och</w:t>
      </w:r>
      <w:r>
        <w:rPr>
          <w:rFonts w:ascii="Avenir Next LT Pro" w:hAnsi="Avenir Next LT Pro" w:cs="TimesNewRomanPSMT"/>
          <w:sz w:val="24"/>
          <w:szCs w:val="24"/>
        </w:rPr>
        <w:t xml:space="preserve"> gäller </w:t>
      </w:r>
      <w:r w:rsidR="00A41F77">
        <w:rPr>
          <w:rFonts w:ascii="Avenir Next LT Pro" w:hAnsi="Avenir Next LT Pro" w:cs="TimesNewRomanPSMT"/>
          <w:sz w:val="24"/>
          <w:szCs w:val="24"/>
        </w:rPr>
        <w:t>t.o.m. 2027-06-13</w:t>
      </w:r>
      <w:r>
        <w:rPr>
          <w:rFonts w:ascii="Avenir Next LT Pro" w:hAnsi="Avenir Next LT Pro" w:cs="TimesNewRomanPSMT"/>
          <w:sz w:val="24"/>
          <w:szCs w:val="24"/>
        </w:rPr>
        <w:t>.</w:t>
      </w:r>
    </w:p>
    <w:p w14:paraId="627DCD2C" w14:textId="1C4B0DCB" w:rsidR="00FD010B" w:rsidRDefault="001D4805" w:rsidP="00FD010B">
      <w:pPr>
        <w:rPr>
          <w:rFonts w:ascii="Avenir Next LT Pro" w:hAnsi="Avenir Next LT Pro"/>
        </w:rPr>
      </w:pPr>
      <w:r w:rsidRPr="001D4805">
        <w:rPr>
          <w:rFonts w:ascii="Avenir Next LT Pro" w:hAnsi="Avenir Next LT Pro"/>
          <w:noProof/>
        </w:rPr>
        <w:drawing>
          <wp:inline distT="0" distB="0" distL="0" distR="0" wp14:anchorId="065CE437" wp14:editId="4D465F46">
            <wp:extent cx="5760720" cy="424878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4248785"/>
                    </a:xfrm>
                    <a:prstGeom prst="rect">
                      <a:avLst/>
                    </a:prstGeom>
                  </pic:spPr>
                </pic:pic>
              </a:graphicData>
            </a:graphic>
          </wp:inline>
        </w:drawing>
      </w:r>
    </w:p>
    <w:p w14:paraId="0F34F611" w14:textId="77777777" w:rsidR="00FD010B" w:rsidRDefault="00FD010B" w:rsidP="00FD010B">
      <w:pPr>
        <w:rPr>
          <w:rFonts w:ascii="Avenir Next LT Pro" w:hAnsi="Avenir Next LT Pro"/>
          <w:i/>
          <w:iCs/>
        </w:rPr>
      </w:pPr>
      <w:r w:rsidRPr="0041776C">
        <w:rPr>
          <w:rFonts w:ascii="Avenir Next LT Pro" w:hAnsi="Avenir Next LT Pro"/>
          <w:i/>
          <w:iCs/>
        </w:rPr>
        <w:t>Bild som föreställer den aktuella plankartan.</w:t>
      </w:r>
    </w:p>
    <w:p w14:paraId="2B097FD4" w14:textId="77777777" w:rsidR="007D4A74" w:rsidRDefault="007D4A74" w:rsidP="00FD010B">
      <w:pPr>
        <w:rPr>
          <w:rFonts w:ascii="Avenir Next LT Pro" w:hAnsi="Avenir Next LT Pro"/>
          <w:i/>
          <w:iCs/>
        </w:rPr>
      </w:pPr>
    </w:p>
    <w:p w14:paraId="2D6C065B" w14:textId="77777777" w:rsidR="00365515" w:rsidRPr="0041776C" w:rsidRDefault="00365515" w:rsidP="00FD010B">
      <w:pPr>
        <w:rPr>
          <w:rFonts w:ascii="Avenir Next LT Pro" w:hAnsi="Avenir Next LT Pro"/>
          <w:i/>
          <w:iCs/>
        </w:rPr>
      </w:pPr>
    </w:p>
    <w:p w14:paraId="476DBF24" w14:textId="77777777" w:rsidR="00FD010B" w:rsidRPr="00EB7435" w:rsidRDefault="00FD010B" w:rsidP="00FD010B">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6BDD4E38" w14:textId="54AAE3C4" w:rsidR="00FD010B" w:rsidRDefault="001D4805" w:rsidP="00FD010B">
      <w:pPr>
        <w:rPr>
          <w:rFonts w:ascii="Avenir Next LT Pro" w:hAnsi="Avenir Next LT Pro" w:cs="TimesNewRomanPSMT"/>
          <w:sz w:val="24"/>
          <w:szCs w:val="24"/>
        </w:rPr>
      </w:pPr>
      <w:r w:rsidRPr="001D4805">
        <w:rPr>
          <w:rFonts w:ascii="Avenir Next LT Pro" w:hAnsi="Avenir Next LT Pro" w:cs="TimesNewRomanPSMT"/>
          <w:sz w:val="24"/>
          <w:szCs w:val="24"/>
        </w:rPr>
        <w:t>Syftet med planläggningen är att möjliggöra ca 20 nya tomter för småhusbebyggelse inom</w:t>
      </w:r>
      <w:r>
        <w:rPr>
          <w:rFonts w:ascii="Avenir Next LT Pro" w:hAnsi="Avenir Next LT Pro" w:cs="TimesNewRomanPSMT"/>
          <w:sz w:val="24"/>
          <w:szCs w:val="24"/>
        </w:rPr>
        <w:t xml:space="preserve"> </w:t>
      </w:r>
      <w:r w:rsidRPr="001D4805">
        <w:rPr>
          <w:rFonts w:ascii="Avenir Next LT Pro" w:hAnsi="Avenir Next LT Pro" w:cs="TimesNewRomanPSMT"/>
          <w:sz w:val="24"/>
          <w:szCs w:val="24"/>
        </w:rPr>
        <w:t>fastighetens sydvästra del.</w:t>
      </w:r>
      <w:r>
        <w:rPr>
          <w:rFonts w:ascii="Avenir Next LT Pro" w:hAnsi="Avenir Next LT Pro" w:cs="TimesNewRomanPSMT"/>
          <w:sz w:val="24"/>
          <w:szCs w:val="24"/>
        </w:rPr>
        <w:t xml:space="preserve"> </w:t>
      </w:r>
      <w:r w:rsidR="00FD010B">
        <w:rPr>
          <w:rFonts w:ascii="Avenir Next LT Pro" w:hAnsi="Avenir Next LT Pro" w:cs="TimesNewRomanPSMT"/>
          <w:sz w:val="24"/>
          <w:szCs w:val="24"/>
        </w:rPr>
        <w:br/>
      </w:r>
    </w:p>
    <w:p w14:paraId="3AF0C4CC" w14:textId="334594AA" w:rsidR="001D4805" w:rsidRDefault="001D4805" w:rsidP="001D4805">
      <w:pPr>
        <w:autoSpaceDE w:val="0"/>
        <w:autoSpaceDN w:val="0"/>
        <w:adjustRightInd w:val="0"/>
        <w:spacing w:after="0" w:line="240" w:lineRule="auto"/>
        <w:rPr>
          <w:rFonts w:ascii="Avenir Next LT Pro" w:hAnsi="Avenir Next LT Pro" w:cs="TimesNewRomanPSMT"/>
          <w:sz w:val="24"/>
          <w:szCs w:val="24"/>
        </w:rPr>
      </w:pPr>
      <w:r w:rsidRPr="001D4805">
        <w:rPr>
          <w:rFonts w:ascii="Avenir Next LT Pro" w:hAnsi="Avenir Next LT Pro" w:cs="Arial-BoldMT"/>
          <w:b/>
          <w:bCs/>
          <w:sz w:val="24"/>
          <w:szCs w:val="24"/>
        </w:rPr>
        <w:t>Gränser, kvalitet och användbarhet</w:t>
      </w:r>
    </w:p>
    <w:p w14:paraId="09FFF9ED" w14:textId="1E81A702" w:rsidR="00F77D87" w:rsidRDefault="001D4805" w:rsidP="00F77D87">
      <w:pPr>
        <w:rPr>
          <w:rFonts w:ascii="Avenir Next LT Pro" w:hAnsi="Avenir Next LT Pro" w:cs="TimesNewRomanPSMT"/>
          <w:sz w:val="24"/>
          <w:szCs w:val="24"/>
        </w:rPr>
      </w:pPr>
      <w:r>
        <w:rPr>
          <w:rFonts w:ascii="Avenir Next LT Pro" w:hAnsi="Avenir Next LT Pro" w:cs="TimesNewRomanPSMT"/>
          <w:sz w:val="24"/>
          <w:szCs w:val="24"/>
        </w:rPr>
        <w:t>Planen är upprättad i Focus</w:t>
      </w:r>
      <w:r w:rsidRPr="008B1D87">
        <w:rPr>
          <w:rFonts w:ascii="Avenir Next LT Pro" w:hAnsi="Avenir Next LT Pro" w:cs="TimesNewRomanPSMT"/>
          <w:sz w:val="24"/>
          <w:szCs w:val="24"/>
        </w:rPr>
        <w:t>.</w:t>
      </w:r>
      <w:r>
        <w:rPr>
          <w:rFonts w:ascii="Avenir Next LT Pro" w:hAnsi="Avenir Next LT Pro" w:cs="TimesNewRomanPSMT"/>
          <w:sz w:val="24"/>
          <w:szCs w:val="24"/>
        </w:rPr>
        <w:t xml:space="preserve"> </w:t>
      </w:r>
      <w:r w:rsidR="00F77D87">
        <w:rPr>
          <w:rFonts w:ascii="Avenir Next LT Pro" w:hAnsi="Avenir Next LT Pro" w:cs="TimesNewRomanPSMT"/>
          <w:sz w:val="24"/>
          <w:szCs w:val="24"/>
        </w:rPr>
        <w:t>Inga tolkningar</w:t>
      </w:r>
      <w:r>
        <w:rPr>
          <w:rFonts w:ascii="Avenir Next LT Pro" w:hAnsi="Avenir Next LT Pro" w:cs="TimesNewRomanPSMT"/>
          <w:sz w:val="24"/>
          <w:szCs w:val="24"/>
        </w:rPr>
        <w:t xml:space="preserve"> har behövts göras </w:t>
      </w:r>
      <w:r w:rsidR="00F77D87">
        <w:rPr>
          <w:rFonts w:ascii="Avenir Next LT Pro" w:hAnsi="Avenir Next LT Pro" w:cs="TimesNewRomanPSMT"/>
          <w:sz w:val="24"/>
          <w:szCs w:val="24"/>
        </w:rPr>
        <w:t xml:space="preserve">av planens gränser </w:t>
      </w:r>
      <w:r>
        <w:rPr>
          <w:rFonts w:ascii="Avenir Next LT Pro" w:hAnsi="Avenir Next LT Pro" w:cs="TimesNewRomanPSMT"/>
          <w:sz w:val="24"/>
          <w:szCs w:val="24"/>
        </w:rPr>
        <w:t xml:space="preserve">och </w:t>
      </w:r>
      <w:r w:rsidR="00F77D87">
        <w:rPr>
          <w:rFonts w:ascii="Avenir Next LT Pro" w:hAnsi="Avenir Next LT Pro" w:cs="TimesNewRomanPSMT"/>
          <w:sz w:val="24"/>
          <w:szCs w:val="24"/>
        </w:rPr>
        <w:t xml:space="preserve">fastighetsgränser är av hög kvalitet. Inga planbestämmelser har utelämnats den digitalt tolkade planen och det har varit enkelt att tolka gränsers och bestämmelsers placering. Vid svårigheter av bestämmelsers placering har ursprunglig </w:t>
      </w:r>
      <w:proofErr w:type="spellStart"/>
      <w:r w:rsidR="00F77D87">
        <w:rPr>
          <w:rFonts w:ascii="Avenir Next LT Pro" w:hAnsi="Avenir Next LT Pro" w:cs="TimesNewRomanPSMT"/>
          <w:sz w:val="24"/>
          <w:szCs w:val="24"/>
        </w:rPr>
        <w:t>dwg</w:t>
      </w:r>
      <w:proofErr w:type="spellEnd"/>
      <w:r w:rsidR="00F77D87">
        <w:rPr>
          <w:rFonts w:ascii="Avenir Next LT Pro" w:hAnsi="Avenir Next LT Pro" w:cs="TimesNewRomanPSMT"/>
          <w:sz w:val="24"/>
          <w:szCs w:val="24"/>
        </w:rPr>
        <w:t>-fil använts som referens.</w:t>
      </w:r>
      <w:r w:rsidR="008800EA">
        <w:rPr>
          <w:rFonts w:ascii="Avenir Next LT Pro" w:hAnsi="Avenir Next LT Pro" w:cs="TimesNewRomanPSMT"/>
          <w:sz w:val="24"/>
          <w:szCs w:val="24"/>
        </w:rPr>
        <w:t xml:space="preserve"> Inga korrigeringar har gjorts.</w:t>
      </w:r>
    </w:p>
    <w:p w14:paraId="52D5199E" w14:textId="3C23A42F" w:rsidR="001D4805" w:rsidRPr="008B1D87" w:rsidRDefault="00F77D87" w:rsidP="00F77D87">
      <w:pPr>
        <w:autoSpaceDE w:val="0"/>
        <w:autoSpaceDN w:val="0"/>
        <w:adjustRightInd w:val="0"/>
        <w:spacing w:after="0" w:line="240" w:lineRule="auto"/>
        <w:rPr>
          <w:rFonts w:ascii="Avenir Next LT Pro" w:hAnsi="Avenir Next LT Pro" w:cs="TimesNewRomanPSMT"/>
          <w:sz w:val="24"/>
          <w:szCs w:val="24"/>
        </w:rPr>
      </w:pPr>
      <w:bookmarkStart w:id="0" w:name="_Hlk152576732"/>
      <w:r>
        <w:rPr>
          <w:rFonts w:ascii="Avenir Next LT Pro" w:hAnsi="Avenir Next LT Pro" w:cs="TimesNewRomanPSMT"/>
          <w:sz w:val="24"/>
          <w:szCs w:val="24"/>
        </w:rPr>
        <w:t xml:space="preserve">Planen bedöms ha </w:t>
      </w:r>
      <w:r w:rsidRPr="002146BB">
        <w:rPr>
          <w:rFonts w:ascii="Avenir Next LT Pro" w:hAnsi="Avenir Next LT Pro" w:cs="TimesNewRomanPSMT"/>
          <w:b/>
          <w:bCs/>
          <w:sz w:val="24"/>
          <w:szCs w:val="24"/>
        </w:rPr>
        <w:t>hög</w:t>
      </w:r>
      <w:r>
        <w:rPr>
          <w:rFonts w:ascii="Avenir Next LT Pro" w:hAnsi="Avenir Next LT Pro" w:cs="TimesNewRomanPSMT"/>
          <w:sz w:val="24"/>
          <w:szCs w:val="24"/>
        </w:rPr>
        <w:t xml:space="preserve"> användbarhet och vara </w:t>
      </w:r>
      <w:r w:rsidRPr="002146BB">
        <w:rPr>
          <w:rFonts w:ascii="Avenir Next LT Pro" w:hAnsi="Avenir Next LT Pro" w:cs="TimesNewRomanPSMT"/>
          <w:b/>
          <w:bCs/>
          <w:sz w:val="24"/>
          <w:szCs w:val="24"/>
        </w:rPr>
        <w:t>komplett</w:t>
      </w:r>
      <w:r>
        <w:rPr>
          <w:rFonts w:ascii="Avenir Next LT Pro" w:hAnsi="Avenir Next LT Pro" w:cs="TimesNewRomanPSMT"/>
          <w:sz w:val="24"/>
          <w:szCs w:val="24"/>
        </w:rPr>
        <w:t xml:space="preserve"> digitaliserad.</w:t>
      </w:r>
      <w:bookmarkEnd w:id="0"/>
    </w:p>
    <w:p w14:paraId="2EA38940" w14:textId="77777777" w:rsidR="001D4805" w:rsidRPr="00EB7435" w:rsidRDefault="001D4805" w:rsidP="00FD010B">
      <w:pPr>
        <w:rPr>
          <w:rFonts w:ascii="Avenir Next LT Pro" w:hAnsi="Avenir Next LT Pro" w:cs="TimesNewRomanPSMT"/>
          <w:sz w:val="24"/>
          <w:szCs w:val="24"/>
        </w:rPr>
      </w:pPr>
    </w:p>
    <w:p w14:paraId="1DCBDBBA" w14:textId="77777777" w:rsidR="00FD010B" w:rsidRPr="000B183D" w:rsidRDefault="00FD010B" w:rsidP="00FD010B">
      <w:pPr>
        <w:autoSpaceDE w:val="0"/>
        <w:autoSpaceDN w:val="0"/>
        <w:adjustRightInd w:val="0"/>
        <w:spacing w:after="0" w:line="240" w:lineRule="auto"/>
        <w:rPr>
          <w:rFonts w:ascii="Avenir Next LT Pro" w:hAnsi="Avenir Next LT Pro" w:cs="Arial-BoldMT"/>
          <w:b/>
          <w:bCs/>
          <w:sz w:val="24"/>
          <w:szCs w:val="24"/>
        </w:rPr>
      </w:pPr>
      <w:r w:rsidRPr="000B183D">
        <w:rPr>
          <w:rFonts w:ascii="Avenir Next LT Pro" w:hAnsi="Avenir Next LT Pro" w:cs="Arial-BoldMT"/>
          <w:b/>
          <w:bCs/>
          <w:sz w:val="24"/>
          <w:szCs w:val="24"/>
        </w:rPr>
        <w:t>Markanvändning</w:t>
      </w:r>
    </w:p>
    <w:p w14:paraId="2933706E" w14:textId="42FE4545" w:rsidR="00F77D87" w:rsidRDefault="00F77D87" w:rsidP="00FD010B">
      <w:pPr>
        <w:pStyle w:val="Liststycke"/>
        <w:numPr>
          <w:ilvl w:val="0"/>
          <w:numId w:val="5"/>
        </w:numPr>
        <w:rPr>
          <w:rFonts w:ascii="Avenir Next LT Pro" w:hAnsi="Avenir Next LT Pro" w:cs="TimesNewRomanPSMT"/>
          <w:sz w:val="24"/>
          <w:szCs w:val="24"/>
        </w:rPr>
      </w:pPr>
      <w:r>
        <w:rPr>
          <w:rFonts w:ascii="Avenir Next LT Pro" w:hAnsi="Avenir Next LT Pro" w:cs="TimesNewRomanPSMT"/>
          <w:sz w:val="24"/>
          <w:szCs w:val="24"/>
        </w:rPr>
        <w:t xml:space="preserve">Markanvändningarna </w:t>
      </w:r>
      <w:r w:rsidRPr="00F77D87">
        <w:rPr>
          <w:rFonts w:ascii="Avenir Next LT Pro" w:hAnsi="Avenir Next LT Pro" w:cs="TimesNewRomanPSMT"/>
          <w:i/>
          <w:iCs/>
          <w:sz w:val="24"/>
          <w:szCs w:val="24"/>
        </w:rPr>
        <w:t>Bostäder</w:t>
      </w:r>
      <w:r>
        <w:rPr>
          <w:rFonts w:ascii="Avenir Next LT Pro" w:hAnsi="Avenir Next LT Pro" w:cs="TimesNewRomanPSMT"/>
          <w:sz w:val="24"/>
          <w:szCs w:val="24"/>
        </w:rPr>
        <w:t xml:space="preserve">, </w:t>
      </w:r>
      <w:r w:rsidRPr="00F77D87">
        <w:rPr>
          <w:rFonts w:ascii="Avenir Next LT Pro" w:hAnsi="Avenir Next LT Pro" w:cs="TimesNewRomanPSMT"/>
          <w:i/>
          <w:iCs/>
          <w:sz w:val="24"/>
          <w:szCs w:val="24"/>
        </w:rPr>
        <w:t>Natur</w:t>
      </w:r>
      <w:r>
        <w:rPr>
          <w:rFonts w:ascii="Avenir Next LT Pro" w:hAnsi="Avenir Next LT Pro" w:cs="TimesNewRomanPSMT"/>
          <w:sz w:val="24"/>
          <w:szCs w:val="24"/>
        </w:rPr>
        <w:t xml:space="preserve"> och </w:t>
      </w:r>
      <w:r w:rsidRPr="00F77D87">
        <w:rPr>
          <w:rFonts w:ascii="Avenir Next LT Pro" w:hAnsi="Avenir Next LT Pro" w:cs="TimesNewRomanPSMT"/>
          <w:i/>
          <w:iCs/>
          <w:sz w:val="24"/>
          <w:szCs w:val="24"/>
        </w:rPr>
        <w:t>Lokalgata</w:t>
      </w:r>
      <w:r>
        <w:rPr>
          <w:rFonts w:ascii="Avenir Next LT Pro" w:hAnsi="Avenir Next LT Pro" w:cs="TimesNewRomanPSMT"/>
          <w:sz w:val="24"/>
          <w:szCs w:val="24"/>
        </w:rPr>
        <w:t xml:space="preserve"> har inte behövt tolkas.</w:t>
      </w:r>
    </w:p>
    <w:p w14:paraId="2FB4401C" w14:textId="2357BE99" w:rsidR="00F77D87" w:rsidRDefault="00F77D87" w:rsidP="00FD010B">
      <w:pPr>
        <w:pStyle w:val="Liststycke"/>
        <w:numPr>
          <w:ilvl w:val="0"/>
          <w:numId w:val="5"/>
        </w:numPr>
        <w:rPr>
          <w:rFonts w:ascii="Avenir Next LT Pro" w:hAnsi="Avenir Next LT Pro" w:cs="TimesNewRomanPSMT"/>
          <w:sz w:val="24"/>
          <w:szCs w:val="24"/>
        </w:rPr>
      </w:pPr>
      <w:r w:rsidRPr="00F9755E">
        <w:rPr>
          <w:rFonts w:ascii="Avenir Next LT Pro" w:hAnsi="Avenir Next LT Pro" w:cs="TimesNewRomanPSMT"/>
          <w:i/>
          <w:iCs/>
          <w:sz w:val="24"/>
          <w:szCs w:val="24"/>
        </w:rPr>
        <w:t>Grusad gång- och cykelväg</w:t>
      </w:r>
      <w:r>
        <w:rPr>
          <w:rFonts w:ascii="Avenir Next LT Pro" w:hAnsi="Avenir Next LT Pro" w:cs="TimesNewRomanPSMT"/>
          <w:sz w:val="24"/>
          <w:szCs w:val="24"/>
        </w:rPr>
        <w:t xml:space="preserve"> har tolkats som </w:t>
      </w:r>
      <w:r w:rsidRPr="00F77D87">
        <w:rPr>
          <w:rFonts w:ascii="Avenir Next LT Pro" w:hAnsi="Avenir Next LT Pro" w:cs="TimesNewRomanPSMT"/>
          <w:i/>
          <w:iCs/>
          <w:sz w:val="24"/>
          <w:szCs w:val="24"/>
        </w:rPr>
        <w:t>Gång och cykelväg</w:t>
      </w:r>
      <w:r>
        <w:rPr>
          <w:rFonts w:ascii="Avenir Next LT Pro" w:hAnsi="Avenir Next LT Pro" w:cs="TimesNewRomanPSMT"/>
          <w:sz w:val="24"/>
          <w:szCs w:val="24"/>
        </w:rPr>
        <w:t xml:space="preserve"> med en utformningsbestämmelse som reglerar markbeläggning som lyder </w:t>
      </w:r>
      <w:r w:rsidRPr="00F77D87">
        <w:rPr>
          <w:rFonts w:ascii="Avenir Next LT Pro" w:hAnsi="Avenir Next LT Pro" w:cs="TimesNewRomanPSMT"/>
          <w:i/>
          <w:iCs/>
          <w:sz w:val="24"/>
          <w:szCs w:val="24"/>
        </w:rPr>
        <w:t>Marken ska beläggas med grus</w:t>
      </w:r>
      <w:r>
        <w:rPr>
          <w:rFonts w:ascii="Avenir Next LT Pro" w:hAnsi="Avenir Next LT Pro" w:cs="TimesNewRomanPSMT"/>
          <w:sz w:val="24"/>
          <w:szCs w:val="24"/>
        </w:rPr>
        <w:t>.</w:t>
      </w:r>
    </w:p>
    <w:p w14:paraId="30B93CA6" w14:textId="42EF35D1" w:rsidR="00FD010B" w:rsidRDefault="00FD010B" w:rsidP="00FD010B">
      <w:pPr>
        <w:pStyle w:val="Liststycke"/>
        <w:numPr>
          <w:ilvl w:val="0"/>
          <w:numId w:val="5"/>
        </w:numPr>
        <w:rPr>
          <w:rFonts w:ascii="Avenir Next LT Pro" w:hAnsi="Avenir Next LT Pro" w:cs="TimesNewRomanPSMT"/>
          <w:sz w:val="24"/>
          <w:szCs w:val="24"/>
        </w:rPr>
      </w:pPr>
      <w:r>
        <w:rPr>
          <w:rFonts w:ascii="Avenir Next LT Pro" w:hAnsi="Avenir Next LT Pro" w:cs="TimesNewRomanPSMT"/>
          <w:sz w:val="24"/>
          <w:szCs w:val="24"/>
        </w:rPr>
        <w:t>Markanvändning</w:t>
      </w:r>
      <w:r w:rsidR="00F77D87">
        <w:rPr>
          <w:rFonts w:ascii="Avenir Next LT Pro" w:hAnsi="Avenir Next LT Pro" w:cs="TimesNewRomanPSMT"/>
          <w:sz w:val="24"/>
          <w:szCs w:val="24"/>
        </w:rPr>
        <w:t>en</w:t>
      </w:r>
      <w:r>
        <w:rPr>
          <w:rFonts w:ascii="Avenir Next LT Pro" w:hAnsi="Avenir Next LT Pro" w:cs="TimesNewRomanPSMT"/>
          <w:sz w:val="24"/>
          <w:szCs w:val="24"/>
        </w:rPr>
        <w:t xml:space="preserve"> för specificerade tekniska anläggningar har tolkats som </w:t>
      </w:r>
      <w:r w:rsidRPr="00F9755E">
        <w:rPr>
          <w:rFonts w:ascii="Avenir Next LT Pro" w:hAnsi="Avenir Next LT Pro" w:cs="TimesNewRomanPSMT"/>
          <w:i/>
          <w:iCs/>
          <w:sz w:val="24"/>
          <w:szCs w:val="24"/>
        </w:rPr>
        <w:t>Teknisk anläggning</w:t>
      </w:r>
      <w:r>
        <w:rPr>
          <w:rFonts w:ascii="Avenir Next LT Pro" w:hAnsi="Avenir Next LT Pro" w:cs="TimesNewRomanPSMT"/>
          <w:sz w:val="24"/>
          <w:szCs w:val="24"/>
        </w:rPr>
        <w:t xml:space="preserve"> då specificerade tekniska anläggningar inte får levereras till Nationella geodataplattformen av säkerhetsskäl.</w:t>
      </w:r>
    </w:p>
    <w:p w14:paraId="15371151" w14:textId="6B94DBC6" w:rsidR="00612744" w:rsidRDefault="009B0544" w:rsidP="004269B2">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sz w:val="24"/>
          <w:szCs w:val="24"/>
        </w:rPr>
        <w:br/>
      </w:r>
      <w:r w:rsidR="00612744">
        <w:rPr>
          <w:rFonts w:ascii="Avenir Next LT Pro" w:hAnsi="Avenir Next LT Pro" w:cs="TimesNewRomanPSMT"/>
          <w:b/>
          <w:bCs/>
          <w:sz w:val="24"/>
          <w:szCs w:val="24"/>
        </w:rPr>
        <w:t>Placering</w:t>
      </w:r>
    </w:p>
    <w:p w14:paraId="3D04641C" w14:textId="4CCC9B67" w:rsidR="00612744" w:rsidRDefault="00612744" w:rsidP="004269B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bebyggelsens placering:</w:t>
      </w:r>
    </w:p>
    <w:p w14:paraId="60729FD3" w14:textId="50F7F4DB" w:rsidR="00612744" w:rsidRPr="00EA5E51" w:rsidRDefault="00612744" w:rsidP="00612744">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EA5E51">
        <w:rPr>
          <w:rFonts w:ascii="Avenir Next LT Pro" w:hAnsi="Avenir Next LT Pro" w:cs="TimesNewRomanPSMT"/>
          <w:i/>
          <w:iCs/>
          <w:sz w:val="24"/>
          <w:szCs w:val="24"/>
        </w:rPr>
        <w:t>Byggnader ska placeras utefter förgårdsmark.</w:t>
      </w:r>
    </w:p>
    <w:p w14:paraId="53795730" w14:textId="31471DE1" w:rsidR="00612744" w:rsidRPr="00EA5E51" w:rsidRDefault="00612744" w:rsidP="00612744">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EA5E51">
        <w:rPr>
          <w:rFonts w:ascii="Avenir Next LT Pro" w:hAnsi="Avenir Next LT Pro" w:cs="TimesNewRomanPSMT"/>
          <w:i/>
          <w:iCs/>
          <w:sz w:val="24"/>
          <w:szCs w:val="24"/>
        </w:rPr>
        <w:t xml:space="preserve">Huvudbyggnader ska placeras minst 4 m från tomtgräns </w:t>
      </w:r>
      <w:r w:rsidR="00F80EB1" w:rsidRPr="00EA5E51">
        <w:rPr>
          <w:rFonts w:ascii="Avenir Next LT Pro" w:hAnsi="Avenir Next LT Pro" w:cs="TimesNewRomanPSMT"/>
          <w:i/>
          <w:iCs/>
          <w:sz w:val="24"/>
          <w:szCs w:val="24"/>
        </w:rPr>
        <w:t>mot gata och minst 4,5 m från övriga tomtgränser. Komplementbyggnad ska placeras minst 6 m från tomtgräns mot gata och minst 1,0 m från övriga tomtgränser. Undantag från 1,0 avstånd från övriga tomtgränser ska göras för sammanbyggda komplementbyggnader.</w:t>
      </w:r>
    </w:p>
    <w:p w14:paraId="10522033" w14:textId="47682C48" w:rsidR="00F80EB1" w:rsidRDefault="00F80EB1" w:rsidP="00F80EB1">
      <w:pPr>
        <w:autoSpaceDE w:val="0"/>
        <w:autoSpaceDN w:val="0"/>
        <w:adjustRightInd w:val="0"/>
        <w:spacing w:after="0" w:line="240" w:lineRule="auto"/>
        <w:rPr>
          <w:rFonts w:ascii="Avenir Next LT Pro" w:hAnsi="Avenir Next LT Pro" w:cs="TimesNewRomanPSMT"/>
          <w:sz w:val="24"/>
          <w:szCs w:val="24"/>
        </w:rPr>
      </w:pPr>
    </w:p>
    <w:p w14:paraId="0277B0C9" w14:textId="484C2848" w:rsidR="00F80EB1" w:rsidRDefault="00F80EB1" w:rsidP="00F80EB1">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Bestämmelserna har tolkats till följande:</w:t>
      </w:r>
    </w:p>
    <w:p w14:paraId="2CB23F1A" w14:textId="480B8293" w:rsidR="00F80EB1" w:rsidRPr="00BB719B" w:rsidRDefault="00F80EB1" w:rsidP="00F80EB1">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BB719B">
        <w:rPr>
          <w:rFonts w:ascii="Avenir Next LT Pro" w:hAnsi="Avenir Next LT Pro" w:cs="TimesNewRomanPSMT"/>
          <w:i/>
          <w:iCs/>
          <w:sz w:val="24"/>
          <w:szCs w:val="24"/>
        </w:rPr>
        <w:t xml:space="preserve">Byggnader ska placeras utefter förgårdsmark. </w:t>
      </w:r>
      <w:r w:rsidR="00EA5E51">
        <w:rPr>
          <w:rFonts w:ascii="Avenir Next LT Pro" w:hAnsi="Avenir Next LT Pro" w:cs="TimesNewRomanPSMT"/>
          <w:sz w:val="24"/>
          <w:szCs w:val="24"/>
        </w:rPr>
        <w:t>Bestämmelsen g</w:t>
      </w:r>
      <w:r w:rsidRPr="00BB719B">
        <w:rPr>
          <w:rFonts w:ascii="Avenir Next LT Pro" w:hAnsi="Avenir Next LT Pro" w:cs="TimesNewRomanPSMT"/>
          <w:sz w:val="24"/>
          <w:szCs w:val="24"/>
        </w:rPr>
        <w:t>äller endast kvarteret i öst.</w:t>
      </w:r>
    </w:p>
    <w:p w14:paraId="223356BE" w14:textId="23F6E2ED" w:rsidR="00F80EB1" w:rsidRPr="00BB719B" w:rsidRDefault="00F80EB1" w:rsidP="00F80EB1">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BB719B">
        <w:rPr>
          <w:rFonts w:ascii="Avenir Next LT Pro" w:hAnsi="Avenir Next LT Pro" w:cs="TimesNewRomanPSMT"/>
          <w:i/>
          <w:iCs/>
          <w:sz w:val="24"/>
          <w:szCs w:val="24"/>
        </w:rPr>
        <w:t xml:space="preserve">Huvudbyggnader ska placeras minst 4 meter från tomtgräns mot gata och minst 4,5 meter från angränsande </w:t>
      </w:r>
      <w:r w:rsidR="00F9755E">
        <w:rPr>
          <w:rFonts w:ascii="Avenir Next LT Pro" w:hAnsi="Avenir Next LT Pro" w:cs="TimesNewRomanPSMT"/>
          <w:i/>
          <w:iCs/>
          <w:sz w:val="24"/>
          <w:szCs w:val="24"/>
        </w:rPr>
        <w:t>tomt</w:t>
      </w:r>
      <w:r w:rsidRPr="00BB719B">
        <w:rPr>
          <w:rFonts w:ascii="Avenir Next LT Pro" w:hAnsi="Avenir Next LT Pro" w:cs="TimesNewRomanPSMT"/>
          <w:i/>
          <w:iCs/>
          <w:sz w:val="24"/>
          <w:szCs w:val="24"/>
        </w:rPr>
        <w:t xml:space="preserve">gränser. </w:t>
      </w:r>
    </w:p>
    <w:p w14:paraId="1244E772" w14:textId="516C59BD" w:rsidR="00F80EB1" w:rsidRDefault="00F80EB1" w:rsidP="00F80EB1">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BB719B">
        <w:rPr>
          <w:rFonts w:ascii="Avenir Next LT Pro" w:hAnsi="Avenir Next LT Pro" w:cs="TimesNewRomanPSMT"/>
          <w:i/>
          <w:iCs/>
          <w:sz w:val="24"/>
          <w:szCs w:val="24"/>
        </w:rPr>
        <w:t>Komplementbyggnader ska placeras minst 6 meter från tomtgräns mot gata och minst 1,0 meter från övriga tomtgränser. Undantag får göras för s</w:t>
      </w:r>
      <w:r w:rsidR="00BB719B" w:rsidRPr="00BB719B">
        <w:rPr>
          <w:rFonts w:ascii="Avenir Next LT Pro" w:hAnsi="Avenir Next LT Pro" w:cs="TimesNewRomanPSMT"/>
          <w:i/>
          <w:iCs/>
          <w:sz w:val="24"/>
          <w:szCs w:val="24"/>
        </w:rPr>
        <w:t>a</w:t>
      </w:r>
      <w:r w:rsidRPr="00BB719B">
        <w:rPr>
          <w:rFonts w:ascii="Avenir Next LT Pro" w:hAnsi="Avenir Next LT Pro" w:cs="TimesNewRomanPSMT"/>
          <w:i/>
          <w:iCs/>
          <w:sz w:val="24"/>
          <w:szCs w:val="24"/>
        </w:rPr>
        <w:t xml:space="preserve">mmanbyggda komplementbyggnader. </w:t>
      </w:r>
    </w:p>
    <w:p w14:paraId="44BB97FA" w14:textId="42782C49" w:rsidR="00F9755E" w:rsidRDefault="00F9755E" w:rsidP="00F9755E">
      <w:pPr>
        <w:autoSpaceDE w:val="0"/>
        <w:autoSpaceDN w:val="0"/>
        <w:adjustRightInd w:val="0"/>
        <w:spacing w:after="0" w:line="240" w:lineRule="auto"/>
        <w:rPr>
          <w:rFonts w:ascii="Avenir Next LT Pro" w:hAnsi="Avenir Next LT Pro" w:cs="TimesNewRomanPSMT"/>
          <w:i/>
          <w:iCs/>
          <w:sz w:val="24"/>
          <w:szCs w:val="24"/>
        </w:rPr>
      </w:pPr>
    </w:p>
    <w:p w14:paraId="1747C95C" w14:textId="7983C814" w:rsidR="00F9755E" w:rsidRPr="00F9755E" w:rsidRDefault="00F9755E" w:rsidP="00F9755E">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Begreppen tomt och fastighet anses inte betyda samma sak i denna plan, då flera tomter ingår i de olika fastigheterna.</w:t>
      </w:r>
    </w:p>
    <w:p w14:paraId="23BC6FD5" w14:textId="4475C120" w:rsidR="00612744" w:rsidRDefault="00612744" w:rsidP="004269B2">
      <w:pPr>
        <w:autoSpaceDE w:val="0"/>
        <w:autoSpaceDN w:val="0"/>
        <w:adjustRightInd w:val="0"/>
        <w:spacing w:after="0" w:line="240" w:lineRule="auto"/>
        <w:rPr>
          <w:rFonts w:ascii="Avenir Next LT Pro" w:hAnsi="Avenir Next LT Pro" w:cs="TimesNewRomanPSMT"/>
          <w:b/>
          <w:bCs/>
          <w:sz w:val="24"/>
          <w:szCs w:val="24"/>
        </w:rPr>
      </w:pPr>
    </w:p>
    <w:p w14:paraId="364F6F61" w14:textId="77777777" w:rsidR="00365515" w:rsidRDefault="00365515" w:rsidP="004269B2">
      <w:pPr>
        <w:autoSpaceDE w:val="0"/>
        <w:autoSpaceDN w:val="0"/>
        <w:adjustRightInd w:val="0"/>
        <w:spacing w:after="0" w:line="240" w:lineRule="auto"/>
        <w:rPr>
          <w:rFonts w:ascii="Avenir Next LT Pro" w:hAnsi="Avenir Next LT Pro" w:cs="TimesNewRomanPSMT"/>
          <w:b/>
          <w:bCs/>
          <w:sz w:val="24"/>
          <w:szCs w:val="24"/>
        </w:rPr>
      </w:pPr>
    </w:p>
    <w:p w14:paraId="2FA4284C" w14:textId="77777777" w:rsidR="00EA5E51" w:rsidRDefault="00EA5E51" w:rsidP="004269B2">
      <w:pPr>
        <w:autoSpaceDE w:val="0"/>
        <w:autoSpaceDN w:val="0"/>
        <w:adjustRightInd w:val="0"/>
        <w:spacing w:after="0" w:line="240" w:lineRule="auto"/>
        <w:rPr>
          <w:rFonts w:ascii="Avenir Next LT Pro" w:hAnsi="Avenir Next LT Pro" w:cs="TimesNewRomanPSMT"/>
          <w:b/>
          <w:bCs/>
          <w:sz w:val="24"/>
          <w:szCs w:val="24"/>
        </w:rPr>
      </w:pPr>
    </w:p>
    <w:p w14:paraId="00373507" w14:textId="77777777" w:rsidR="00EA5E51" w:rsidRDefault="00EA5E51" w:rsidP="00EA5E51">
      <w:pPr>
        <w:autoSpaceDE w:val="0"/>
        <w:autoSpaceDN w:val="0"/>
        <w:adjustRightInd w:val="0"/>
        <w:spacing w:after="0" w:line="240" w:lineRule="auto"/>
        <w:rPr>
          <w:rFonts w:ascii="Avenir Next LT Pro" w:hAnsi="Avenir Next LT Pro" w:cs="TimesNewRomanPSMT"/>
          <w:color w:val="FF0000"/>
          <w:sz w:val="24"/>
          <w:szCs w:val="24"/>
        </w:rPr>
      </w:pPr>
      <w:r w:rsidRPr="00842C0A">
        <w:rPr>
          <w:rFonts w:ascii="Avenir Next LT Pro" w:hAnsi="Avenir Next LT Pro" w:cs="TimesNewRomanPSMT"/>
          <w:b/>
          <w:bCs/>
          <w:sz w:val="24"/>
          <w:szCs w:val="24"/>
        </w:rPr>
        <w:t>Marken får inte bebyggas</w:t>
      </w:r>
    </w:p>
    <w:p w14:paraId="60F9F9F9" w14:textId="77777777" w:rsidR="00EA5E51" w:rsidRDefault="00EA5E51" w:rsidP="00EA5E51">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Enligt tidens anvisningar gällande begränsningar av markens bebyggande under perioden </w:t>
      </w:r>
      <w:r w:rsidRPr="00DE2A21">
        <w:rPr>
          <w:rFonts w:ascii="Avenir Next LT Pro" w:hAnsi="Avenir Next LT Pro" w:cs="TimesNewRomanPSMT"/>
          <w:sz w:val="24"/>
          <w:szCs w:val="24"/>
        </w:rPr>
        <w:t xml:space="preserve">1949–1986 </w:t>
      </w:r>
      <w:r>
        <w:rPr>
          <w:rFonts w:ascii="Avenir Next LT Pro" w:hAnsi="Avenir Next LT Pro" w:cs="TimesNewRomanPSMT"/>
          <w:sz w:val="24"/>
          <w:szCs w:val="24"/>
        </w:rPr>
        <w:t xml:space="preserve">kan man utläsa att </w:t>
      </w:r>
      <w:r w:rsidRPr="00037E5E">
        <w:rPr>
          <w:rFonts w:ascii="Avenir Next LT Pro" w:hAnsi="Avenir Next LT Pro" w:cs="TimesNewRomanPSMT"/>
          <w:i/>
          <w:iCs/>
          <w:sz w:val="24"/>
          <w:szCs w:val="24"/>
        </w:rPr>
        <w:t>Mark som inte får bebyggas</w:t>
      </w:r>
      <w:r w:rsidRPr="00842C0A">
        <w:rPr>
          <w:rFonts w:ascii="Avenir Next LT Pro" w:hAnsi="Avenir Next LT Pro" w:cs="TimesNewRomanPSMT"/>
          <w:sz w:val="24"/>
          <w:szCs w:val="24"/>
        </w:rPr>
        <w:t xml:space="preserve"> </w:t>
      </w:r>
      <w:r>
        <w:rPr>
          <w:rFonts w:ascii="Avenir Next LT Pro" w:hAnsi="Avenir Next LT Pro" w:cs="TimesNewRomanPSMT"/>
          <w:sz w:val="24"/>
          <w:szCs w:val="24"/>
        </w:rPr>
        <w:t xml:space="preserve">ska förstås som </w:t>
      </w:r>
      <w:r w:rsidRPr="00842C0A">
        <w:rPr>
          <w:rFonts w:ascii="Avenir Next LT Pro" w:hAnsi="Avenir Next LT Pro" w:cs="TimesNewRomanPSMT"/>
          <w:sz w:val="24"/>
          <w:szCs w:val="24"/>
        </w:rPr>
        <w:t>”</w:t>
      </w:r>
      <w:r w:rsidRPr="00037E5E">
        <w:rPr>
          <w:rFonts w:ascii="Avenir Next LT Pro" w:hAnsi="Avenir Next LT Pro" w:cs="TimesNewRomanPSMT"/>
          <w:i/>
          <w:iCs/>
          <w:sz w:val="24"/>
          <w:szCs w:val="24"/>
        </w:rPr>
        <w:t>Marken får inte förse med byggnad, mur</w:t>
      </w:r>
      <w:r>
        <w:rPr>
          <w:rFonts w:ascii="Avenir Next LT Pro" w:hAnsi="Avenir Next LT Pro" w:cs="TimesNewRomanPSMT"/>
          <w:i/>
          <w:iCs/>
          <w:sz w:val="24"/>
          <w:szCs w:val="24"/>
        </w:rPr>
        <w:t xml:space="preserve"> och plank</w:t>
      </w:r>
      <w:r w:rsidRPr="00842C0A">
        <w:rPr>
          <w:rFonts w:ascii="Avenir Next LT Pro" w:hAnsi="Avenir Next LT Pro" w:cs="TimesNewRomanPSMT"/>
          <w:sz w:val="24"/>
          <w:szCs w:val="24"/>
        </w:rPr>
        <w:t>”</w:t>
      </w:r>
      <w:r>
        <w:rPr>
          <w:rFonts w:ascii="Avenir Next LT Pro" w:hAnsi="Avenir Next LT Pro" w:cs="TimesNewRomanPSMT"/>
          <w:sz w:val="24"/>
          <w:szCs w:val="24"/>
        </w:rPr>
        <w:t xml:space="preserve">. Bestämmelsen tolkas i enlighet med detta. </w:t>
      </w:r>
    </w:p>
    <w:p w14:paraId="183BAA8B" w14:textId="58C6F4A5" w:rsidR="00612744" w:rsidRDefault="00612744" w:rsidP="004269B2">
      <w:pPr>
        <w:autoSpaceDE w:val="0"/>
        <w:autoSpaceDN w:val="0"/>
        <w:adjustRightInd w:val="0"/>
        <w:spacing w:after="0" w:line="240" w:lineRule="auto"/>
        <w:rPr>
          <w:rFonts w:ascii="Avenir Next LT Pro" w:hAnsi="Avenir Next LT Pro" w:cs="TimesNewRomanPSMT"/>
          <w:b/>
          <w:bCs/>
          <w:sz w:val="24"/>
          <w:szCs w:val="24"/>
        </w:rPr>
      </w:pPr>
    </w:p>
    <w:p w14:paraId="63A45261" w14:textId="51AB43B5" w:rsidR="00804CFE" w:rsidRDefault="00804CFE" w:rsidP="004269B2">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Bulleråtgärder</w:t>
      </w:r>
    </w:p>
    <w:p w14:paraId="0347553D" w14:textId="3B68628C" w:rsidR="00CE0F78" w:rsidRDefault="00804CFE" w:rsidP="004269B2">
      <w:pPr>
        <w:autoSpaceDE w:val="0"/>
        <w:autoSpaceDN w:val="0"/>
        <w:adjustRightInd w:val="0"/>
        <w:spacing w:after="0" w:line="240" w:lineRule="auto"/>
        <w:rPr>
          <w:rFonts w:ascii="Avenir Next LT Pro" w:hAnsi="Avenir Next LT Pro" w:cs="TimesNewRomanPSMT"/>
          <w:sz w:val="24"/>
          <w:szCs w:val="24"/>
        </w:rPr>
      </w:pPr>
      <w:r w:rsidRPr="00804CFE">
        <w:rPr>
          <w:rFonts w:ascii="Avenir Next LT Pro" w:hAnsi="Avenir Next LT Pro" w:cs="TimesNewRomanPSMT"/>
          <w:sz w:val="24"/>
          <w:szCs w:val="24"/>
        </w:rPr>
        <w:t xml:space="preserve">Bestämmelsen </w:t>
      </w:r>
      <w:r w:rsidRPr="0024662B">
        <w:rPr>
          <w:rFonts w:ascii="Avenir Next LT Pro" w:hAnsi="Avenir Next LT Pro" w:cs="TimesNewRomanPSMT"/>
          <w:i/>
          <w:iCs/>
          <w:sz w:val="24"/>
          <w:szCs w:val="24"/>
        </w:rPr>
        <w:t>Bulleråtgärder skall genomföras</w:t>
      </w:r>
      <w:r>
        <w:rPr>
          <w:rFonts w:ascii="Avenir Next LT Pro" w:hAnsi="Avenir Next LT Pro" w:cs="TimesNewRomanPSMT"/>
          <w:sz w:val="24"/>
          <w:szCs w:val="24"/>
        </w:rPr>
        <w:t xml:space="preserve"> illustreras med en triangelstrecka</w:t>
      </w:r>
      <w:r w:rsidR="00F9755E">
        <w:rPr>
          <w:rFonts w:ascii="Avenir Next LT Pro" w:hAnsi="Avenir Next LT Pro" w:cs="TimesNewRomanPSMT"/>
          <w:sz w:val="24"/>
          <w:szCs w:val="24"/>
        </w:rPr>
        <w:t>d</w:t>
      </w:r>
      <w:r>
        <w:rPr>
          <w:rFonts w:ascii="Avenir Next LT Pro" w:hAnsi="Avenir Next LT Pro" w:cs="TimesNewRomanPSMT"/>
          <w:sz w:val="24"/>
          <w:szCs w:val="24"/>
        </w:rPr>
        <w:t xml:space="preserve"> linje på naturmarken längs med Eskilstunavägen. Bestämmelsen syftar till att ett bullerskydd ska uppföras på </w:t>
      </w:r>
      <w:r w:rsidR="00CE0F78">
        <w:rPr>
          <w:rFonts w:ascii="Avenir Next LT Pro" w:hAnsi="Avenir Next LT Pro" w:cs="TimesNewRomanPSMT"/>
          <w:sz w:val="24"/>
          <w:szCs w:val="24"/>
        </w:rPr>
        <w:t xml:space="preserve">den allmänna platsen. </w:t>
      </w:r>
    </w:p>
    <w:p w14:paraId="76D1EB32" w14:textId="4515A0ED" w:rsidR="00804CFE" w:rsidRDefault="00804CFE" w:rsidP="004269B2">
      <w:pPr>
        <w:autoSpaceDE w:val="0"/>
        <w:autoSpaceDN w:val="0"/>
        <w:adjustRightInd w:val="0"/>
        <w:spacing w:after="0" w:line="240" w:lineRule="auto"/>
        <w:rPr>
          <w:rFonts w:ascii="Avenir Next LT Pro" w:hAnsi="Avenir Next LT Pro" w:cs="TimesNewRomanPSMT"/>
          <w:sz w:val="24"/>
          <w:szCs w:val="24"/>
        </w:rPr>
      </w:pPr>
      <w:r w:rsidRPr="00804CFE">
        <w:rPr>
          <w:rFonts w:ascii="Avenir Next LT Pro" w:hAnsi="Avenir Next LT Pro" w:cs="TimesNewRomanPSMT"/>
          <w:noProof/>
          <w:sz w:val="24"/>
          <w:szCs w:val="24"/>
        </w:rPr>
        <w:drawing>
          <wp:inline distT="0" distB="0" distL="0" distR="0" wp14:anchorId="09218538" wp14:editId="7F644770">
            <wp:extent cx="3390900" cy="2086794"/>
            <wp:effectExtent l="0" t="0" r="0" b="889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96664" cy="2090341"/>
                    </a:xfrm>
                    <a:prstGeom prst="rect">
                      <a:avLst/>
                    </a:prstGeom>
                  </pic:spPr>
                </pic:pic>
              </a:graphicData>
            </a:graphic>
          </wp:inline>
        </w:drawing>
      </w:r>
    </w:p>
    <w:p w14:paraId="69CB8D12" w14:textId="38F550D7" w:rsidR="00CE0F78" w:rsidRPr="00CE0F78" w:rsidRDefault="00CE0F78" w:rsidP="004269B2">
      <w:pPr>
        <w:autoSpaceDE w:val="0"/>
        <w:autoSpaceDN w:val="0"/>
        <w:adjustRightInd w:val="0"/>
        <w:spacing w:after="0" w:line="240" w:lineRule="auto"/>
        <w:rPr>
          <w:rFonts w:ascii="Avenir Next LT Pro" w:hAnsi="Avenir Next LT Pro" w:cs="TimesNewRomanPSMT"/>
          <w:i/>
          <w:iCs/>
          <w:sz w:val="24"/>
          <w:szCs w:val="24"/>
        </w:rPr>
      </w:pPr>
      <w:r w:rsidRPr="00CE0F78">
        <w:rPr>
          <w:rFonts w:ascii="Avenir Next LT Pro" w:hAnsi="Avenir Next LT Pro" w:cs="TimesNewRomanPSMT"/>
          <w:i/>
          <w:iCs/>
          <w:sz w:val="24"/>
          <w:szCs w:val="24"/>
        </w:rPr>
        <w:t>Bild som visar på var bestämmelsen om bullerskydd gäller.</w:t>
      </w:r>
    </w:p>
    <w:p w14:paraId="362B2491" w14:textId="3026AE10" w:rsidR="00CE0F78" w:rsidRDefault="00CE0F78" w:rsidP="004269B2">
      <w:pPr>
        <w:autoSpaceDE w:val="0"/>
        <w:autoSpaceDN w:val="0"/>
        <w:adjustRightInd w:val="0"/>
        <w:spacing w:after="0" w:line="240" w:lineRule="auto"/>
        <w:rPr>
          <w:rFonts w:ascii="Avenir Next LT Pro" w:hAnsi="Avenir Next LT Pro" w:cs="TimesNewRomanPSMT"/>
          <w:sz w:val="24"/>
          <w:szCs w:val="24"/>
        </w:rPr>
      </w:pPr>
    </w:p>
    <w:p w14:paraId="7C71C1DC" w14:textId="7661675C" w:rsidR="00804CFE" w:rsidRDefault="00CE0F78" w:rsidP="004269B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Denna symbolbeteckning används inte idag. Bestämmelsen har tolkats som en fritextbestämmelse (Utformning av allmän </w:t>
      </w:r>
      <w:proofErr w:type="gramStart"/>
      <w:r>
        <w:rPr>
          <w:rFonts w:ascii="Avenir Next LT Pro" w:hAnsi="Avenir Next LT Pro" w:cs="TimesNewRomanPSMT"/>
          <w:sz w:val="24"/>
          <w:szCs w:val="24"/>
        </w:rPr>
        <w:t>plats &gt;</w:t>
      </w:r>
      <w:proofErr w:type="gramEnd"/>
      <w:r>
        <w:rPr>
          <w:rFonts w:ascii="Avenir Next LT Pro" w:hAnsi="Avenir Next LT Pro" w:cs="TimesNewRomanPSMT"/>
          <w:sz w:val="24"/>
          <w:szCs w:val="24"/>
        </w:rPr>
        <w:t xml:space="preserve"> Skydd mot störningar) som lyder </w:t>
      </w:r>
      <w:r w:rsidR="00804CFE" w:rsidRPr="00CE0F78">
        <w:rPr>
          <w:rFonts w:ascii="Avenir Next LT Pro" w:hAnsi="Avenir Next LT Pro" w:cs="TimesNewRomanPSMT"/>
          <w:i/>
          <w:iCs/>
          <w:sz w:val="24"/>
          <w:szCs w:val="24"/>
        </w:rPr>
        <w:t>Bulleråtgärder ska genomföras ut mot Eskilstunavägen</w:t>
      </w:r>
      <w:r>
        <w:rPr>
          <w:rFonts w:ascii="Avenir Next LT Pro" w:hAnsi="Avenir Next LT Pro" w:cs="TimesNewRomanPSMT"/>
          <w:i/>
          <w:iCs/>
          <w:sz w:val="24"/>
          <w:szCs w:val="24"/>
        </w:rPr>
        <w:t>.</w:t>
      </w:r>
      <w:r w:rsidR="009B0544">
        <w:rPr>
          <w:rFonts w:ascii="Avenir Next LT Pro" w:hAnsi="Avenir Next LT Pro" w:cs="TimesNewRomanPSMT"/>
          <w:i/>
          <w:iCs/>
          <w:sz w:val="24"/>
          <w:szCs w:val="24"/>
        </w:rPr>
        <w:t xml:space="preserve"> </w:t>
      </w:r>
      <w:r w:rsidR="009B0544">
        <w:rPr>
          <w:rFonts w:ascii="Avenir Next LT Pro" w:hAnsi="Avenir Next LT Pro" w:cs="TimesNewRomanPSMT"/>
          <w:sz w:val="24"/>
          <w:szCs w:val="24"/>
        </w:rPr>
        <w:t>Bestämmelsen kopplas endast till naturmarken som särskiljer Eskilstunavägen från det sydvästra bostadskvarteret.</w:t>
      </w:r>
    </w:p>
    <w:p w14:paraId="2FA6B4C5" w14:textId="77777777" w:rsidR="0024662B" w:rsidRDefault="0024662B" w:rsidP="004269B2">
      <w:pPr>
        <w:autoSpaceDE w:val="0"/>
        <w:autoSpaceDN w:val="0"/>
        <w:adjustRightInd w:val="0"/>
        <w:spacing w:after="0" w:line="240" w:lineRule="auto"/>
        <w:rPr>
          <w:rFonts w:ascii="Avenir Next LT Pro" w:hAnsi="Avenir Next LT Pro" w:cs="TimesNewRomanPSMT"/>
          <w:sz w:val="24"/>
          <w:szCs w:val="24"/>
        </w:rPr>
      </w:pPr>
    </w:p>
    <w:p w14:paraId="6CEA3138" w14:textId="2F4A9173" w:rsidR="0024662B" w:rsidRDefault="0024662B" w:rsidP="0024662B">
      <w:pPr>
        <w:rPr>
          <w:rFonts w:ascii="Avenir Next LT Pro" w:hAnsi="Avenir Next LT Pro" w:cs="TimesNewRomanPSMT"/>
          <w:sz w:val="24"/>
          <w:szCs w:val="24"/>
        </w:rPr>
      </w:pPr>
      <w:r>
        <w:rPr>
          <w:rFonts w:ascii="Avenir Next LT Pro" w:hAnsi="Avenir Next LT Pro" w:cs="TimesNewRomanPSMT"/>
          <w:sz w:val="24"/>
          <w:szCs w:val="24"/>
        </w:rPr>
        <w:t>Nedanstående bestämmelse gäller för all kvartersmark i gällande plan:</w:t>
      </w:r>
    </w:p>
    <w:p w14:paraId="6F6F1C0A" w14:textId="77777777" w:rsidR="0024662B" w:rsidRPr="007D4A74" w:rsidRDefault="0024662B" w:rsidP="0024662B">
      <w:pPr>
        <w:pStyle w:val="Liststycke"/>
        <w:numPr>
          <w:ilvl w:val="0"/>
          <w:numId w:val="8"/>
        </w:numPr>
        <w:rPr>
          <w:rFonts w:ascii="Avenir Next LT Pro" w:hAnsi="Avenir Next LT Pro" w:cs="TimesNewRomanPSMT"/>
          <w:sz w:val="24"/>
          <w:szCs w:val="24"/>
        </w:rPr>
      </w:pPr>
      <w:r w:rsidRPr="00A41F77">
        <w:rPr>
          <w:rFonts w:ascii="Avenir Next LT Pro" w:hAnsi="Avenir Next LT Pro" w:cs="TimesNewRomanPSMT"/>
          <w:i/>
          <w:iCs/>
          <w:sz w:val="24"/>
          <w:szCs w:val="24"/>
        </w:rPr>
        <w:t xml:space="preserve">Bostadshus skall placeras så att den ekvivalenta ljudnivån inte överstiger 55 dB(A) vid alla fasader. Uteplats där maximalnivå </w:t>
      </w:r>
      <w:r>
        <w:rPr>
          <w:rFonts w:ascii="Avenir Next LT Pro" w:hAnsi="Avenir Next LT Pro" w:cs="TimesNewRomanPSMT"/>
          <w:i/>
          <w:iCs/>
          <w:sz w:val="24"/>
          <w:szCs w:val="24"/>
        </w:rPr>
        <w:t>u</w:t>
      </w:r>
      <w:r w:rsidRPr="00A41F77">
        <w:rPr>
          <w:rFonts w:ascii="Avenir Next LT Pro" w:hAnsi="Avenir Next LT Pro" w:cs="TimesNewRomanPSMT"/>
          <w:i/>
          <w:iCs/>
          <w:sz w:val="24"/>
          <w:szCs w:val="24"/>
        </w:rPr>
        <w:t>nder 70 dB(A) uppnås skall finnas i anslutning till varje bostad. Bostadshus ska utformas så att den ekvivalenta ljudnivån 30 dB(A) samt den maximala ljudnivån 45 dB(A) inte överstigs inomhus.</w:t>
      </w:r>
    </w:p>
    <w:p w14:paraId="0D3CB4A1" w14:textId="4396DA19" w:rsidR="0024662B" w:rsidRPr="0024662B" w:rsidRDefault="0024662B" w:rsidP="004269B2">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sz w:val="24"/>
          <w:szCs w:val="24"/>
        </w:rPr>
        <w:t xml:space="preserve">Att reglera bullernivåer är idag inte lämpligt, dessutom har nya föreskrifter kommit sedan planen vann laga kraft. Då genomförandetiden fortfarande gäller anses </w:t>
      </w:r>
      <w:r w:rsidRPr="0024662B">
        <w:rPr>
          <w:rFonts w:ascii="Avenir Next LT Pro" w:hAnsi="Avenir Next LT Pro" w:cs="TimesNewRomanPSMT"/>
          <w:color w:val="000000" w:themeColor="text1"/>
          <w:sz w:val="24"/>
          <w:szCs w:val="24"/>
        </w:rPr>
        <w:t>bestämmelsen fortfarande gälla vid nybyggnation.</w:t>
      </w:r>
      <w:r>
        <w:rPr>
          <w:rFonts w:ascii="Avenir Next LT Pro" w:hAnsi="Avenir Next LT Pro" w:cs="TimesNewRomanPSMT"/>
          <w:color w:val="000000" w:themeColor="text1"/>
          <w:sz w:val="24"/>
          <w:szCs w:val="24"/>
        </w:rPr>
        <w:t xml:space="preserve"> Bestämmelsen anges därför för all kvartersmark i den digitaliserade planen</w:t>
      </w:r>
      <w:r w:rsidR="00EA5E51">
        <w:rPr>
          <w:rFonts w:ascii="Avenir Next LT Pro" w:hAnsi="Avenir Next LT Pro" w:cs="TimesNewRomanPSMT"/>
          <w:color w:val="000000" w:themeColor="text1"/>
          <w:sz w:val="24"/>
          <w:szCs w:val="24"/>
        </w:rPr>
        <w:t>.</w:t>
      </w:r>
    </w:p>
    <w:p w14:paraId="40CFD817" w14:textId="77777777" w:rsidR="00804CFE" w:rsidRDefault="00804CFE" w:rsidP="004269B2">
      <w:pPr>
        <w:autoSpaceDE w:val="0"/>
        <w:autoSpaceDN w:val="0"/>
        <w:adjustRightInd w:val="0"/>
        <w:spacing w:after="0" w:line="240" w:lineRule="auto"/>
        <w:rPr>
          <w:rFonts w:ascii="Avenir Next LT Pro" w:hAnsi="Avenir Next LT Pro" w:cs="TimesNewRomanPSMT"/>
          <w:b/>
          <w:bCs/>
          <w:sz w:val="24"/>
          <w:szCs w:val="24"/>
        </w:rPr>
      </w:pPr>
    </w:p>
    <w:p w14:paraId="253EFE1D" w14:textId="0F1AF528" w:rsidR="004269B2" w:rsidRPr="00424AAF" w:rsidRDefault="004269B2" w:rsidP="004269B2">
      <w:pPr>
        <w:autoSpaceDE w:val="0"/>
        <w:autoSpaceDN w:val="0"/>
        <w:adjustRightInd w:val="0"/>
        <w:spacing w:after="0" w:line="240" w:lineRule="auto"/>
        <w:rPr>
          <w:rFonts w:ascii="Avenir Next LT Pro" w:hAnsi="Avenir Next LT Pro" w:cs="TimesNewRomanPSMT"/>
          <w:b/>
          <w:bCs/>
          <w:sz w:val="24"/>
          <w:szCs w:val="24"/>
        </w:rPr>
      </w:pPr>
      <w:r w:rsidRPr="00424AAF">
        <w:rPr>
          <w:rFonts w:ascii="Avenir Next LT Pro" w:hAnsi="Avenir Next LT Pro" w:cs="TimesNewRomanPSMT"/>
          <w:b/>
          <w:bCs/>
          <w:sz w:val="24"/>
          <w:szCs w:val="24"/>
        </w:rPr>
        <w:t>Utnyttjandegrad</w:t>
      </w:r>
    </w:p>
    <w:p w14:paraId="3A61B2DF" w14:textId="77777777" w:rsidR="004269B2" w:rsidRDefault="004269B2" w:rsidP="004269B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Följande bestämmelser reglerar utnyttjandegraden i gällande detaljplan: </w:t>
      </w:r>
    </w:p>
    <w:p w14:paraId="22C23AB6" w14:textId="7B0D9DF2" w:rsidR="004269B2" w:rsidRDefault="004269B2" w:rsidP="004269B2">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Endast en huvudbyggnad och ett uthus får uppföras på varje tomt.</w:t>
      </w:r>
    </w:p>
    <w:p w14:paraId="31A43F19" w14:textId="06D7E03D" w:rsidR="004269B2" w:rsidRDefault="004269B2" w:rsidP="004269B2">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4269B2">
        <w:rPr>
          <w:rFonts w:ascii="Avenir Next LT Pro" w:hAnsi="Avenir Next LT Pro" w:cs="TimesNewRomanPSMT"/>
          <w:i/>
          <w:iCs/>
          <w:sz w:val="24"/>
          <w:szCs w:val="24"/>
        </w:rPr>
        <w:t xml:space="preserve">Största byggnadsarea (BYA) är 30 % av tomtarea. </w:t>
      </w:r>
    </w:p>
    <w:p w14:paraId="2C2779E5" w14:textId="4F2A51B8" w:rsidR="004269B2" w:rsidRDefault="004269B2" w:rsidP="004269B2">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Huvudbyggnads byggnadsarea (BYA) får högst utgöra 180 kvm.</w:t>
      </w:r>
    </w:p>
    <w:p w14:paraId="207CE9BC" w14:textId="77777777" w:rsidR="004269B2" w:rsidRDefault="004269B2" w:rsidP="004269B2">
      <w:pPr>
        <w:autoSpaceDE w:val="0"/>
        <w:autoSpaceDN w:val="0"/>
        <w:adjustRightInd w:val="0"/>
        <w:spacing w:after="0" w:line="240" w:lineRule="auto"/>
        <w:rPr>
          <w:rFonts w:ascii="Avenir Next LT Pro" w:hAnsi="Avenir Next LT Pro" w:cs="TimesNewRomanPSMT"/>
          <w:i/>
          <w:iCs/>
          <w:sz w:val="24"/>
          <w:szCs w:val="24"/>
        </w:rPr>
      </w:pPr>
    </w:p>
    <w:p w14:paraId="7CA75827" w14:textId="051562D3" w:rsidR="004269B2" w:rsidRDefault="004269B2" w:rsidP="004269B2">
      <w:pPr>
        <w:autoSpaceDE w:val="0"/>
        <w:autoSpaceDN w:val="0"/>
        <w:adjustRightInd w:val="0"/>
        <w:spacing w:after="0" w:line="240" w:lineRule="auto"/>
        <w:rPr>
          <w:rFonts w:ascii="Avenir Next LT Pro" w:hAnsi="Avenir Next LT Pro" w:cs="TimesNewRomanPSMT"/>
          <w:sz w:val="24"/>
          <w:szCs w:val="24"/>
        </w:rPr>
      </w:pPr>
      <w:r w:rsidRPr="00DA614C">
        <w:rPr>
          <w:rFonts w:ascii="Avenir Next LT Pro" w:hAnsi="Avenir Next LT Pro" w:cs="TimesNewRomanPSMT"/>
          <w:i/>
          <w:iCs/>
          <w:sz w:val="24"/>
          <w:szCs w:val="24"/>
        </w:rPr>
        <w:t xml:space="preserve">Största BYA för fristående villa är 160 m2 och för kedjehus 100 m2. Därutöver får komplementbyggnad uppföras med högst 40 m2 BYA”.  </w:t>
      </w:r>
      <w:r w:rsidRPr="00DA614C">
        <w:rPr>
          <w:rFonts w:ascii="Avenir Next LT Pro" w:hAnsi="Avenir Next LT Pro" w:cs="TimesNewRomanPSMT"/>
          <w:sz w:val="24"/>
          <w:szCs w:val="24"/>
        </w:rPr>
        <w:t>Bestämmelsen har delats upp på följande bestämmelser:</w:t>
      </w:r>
    </w:p>
    <w:p w14:paraId="3AEDC428" w14:textId="65A81B44" w:rsidR="004269B2" w:rsidRPr="007F432C" w:rsidRDefault="004269B2" w:rsidP="004269B2">
      <w:pPr>
        <w:pStyle w:val="Liststycke"/>
        <w:numPr>
          <w:ilvl w:val="0"/>
          <w:numId w:val="6"/>
        </w:numPr>
        <w:autoSpaceDE w:val="0"/>
        <w:autoSpaceDN w:val="0"/>
        <w:adjustRightInd w:val="0"/>
        <w:spacing w:after="0" w:line="240" w:lineRule="auto"/>
        <w:rPr>
          <w:rFonts w:ascii="Avenir Next LT Pro" w:hAnsi="Avenir Next LT Pro" w:cs="TimesNewRomanPSMT"/>
          <w:sz w:val="24"/>
          <w:szCs w:val="24"/>
        </w:rPr>
      </w:pPr>
      <w:r w:rsidRPr="004269B2">
        <w:rPr>
          <w:rFonts w:ascii="Avenir Next LT Pro" w:hAnsi="Avenir Next LT Pro" w:cs="TimesNewRomanPSMT"/>
          <w:i/>
          <w:iCs/>
          <w:sz w:val="24"/>
          <w:szCs w:val="24"/>
        </w:rPr>
        <w:t>Största b</w:t>
      </w:r>
      <w:r w:rsidRPr="004269B2">
        <w:rPr>
          <w:rFonts w:ascii="Avenir Next LT Pro" w:hAnsi="Avenir Next LT Pro" w:cs="TimesNewRomanPSMT"/>
          <w:i/>
          <w:iCs/>
          <w:color w:val="000000" w:themeColor="text1"/>
          <w:sz w:val="24"/>
          <w:szCs w:val="24"/>
        </w:rPr>
        <w:t>yggnadsarea är 3</w:t>
      </w:r>
      <w:r>
        <w:rPr>
          <w:rFonts w:ascii="Avenir Next LT Pro" w:hAnsi="Avenir Next LT Pro" w:cs="TimesNewRomanPSMT"/>
          <w:i/>
          <w:iCs/>
          <w:color w:val="000000" w:themeColor="text1"/>
          <w:sz w:val="24"/>
          <w:szCs w:val="24"/>
        </w:rPr>
        <w:t>0</w:t>
      </w:r>
      <w:r w:rsidRPr="004269B2">
        <w:rPr>
          <w:rFonts w:ascii="Avenir Next LT Pro" w:hAnsi="Avenir Next LT Pro" w:cs="TimesNewRomanPSMT"/>
          <w:i/>
          <w:iCs/>
          <w:color w:val="000000" w:themeColor="text1"/>
          <w:sz w:val="24"/>
          <w:szCs w:val="24"/>
        </w:rPr>
        <w:t xml:space="preserve">% av </w:t>
      </w:r>
      <w:r w:rsidR="00F9755E">
        <w:rPr>
          <w:rFonts w:ascii="Avenir Next LT Pro" w:hAnsi="Avenir Next LT Pro" w:cs="TimesNewRomanPSMT"/>
          <w:i/>
          <w:iCs/>
          <w:color w:val="000000" w:themeColor="text1"/>
          <w:sz w:val="24"/>
          <w:szCs w:val="24"/>
        </w:rPr>
        <w:t>tomt</w:t>
      </w:r>
      <w:r w:rsidRPr="004269B2">
        <w:rPr>
          <w:rFonts w:ascii="Avenir Next LT Pro" w:hAnsi="Avenir Next LT Pro" w:cs="TimesNewRomanPSMT"/>
          <w:i/>
          <w:iCs/>
          <w:color w:val="000000" w:themeColor="text1"/>
          <w:sz w:val="24"/>
          <w:szCs w:val="24"/>
        </w:rPr>
        <w:t>area</w:t>
      </w:r>
      <w:r w:rsidR="00A741E9">
        <w:rPr>
          <w:rFonts w:ascii="Avenir Next LT Pro" w:hAnsi="Avenir Next LT Pro" w:cs="TimesNewRomanPSMT"/>
          <w:i/>
          <w:iCs/>
          <w:color w:val="000000" w:themeColor="text1"/>
          <w:sz w:val="24"/>
          <w:szCs w:val="24"/>
        </w:rPr>
        <w:t>n</w:t>
      </w:r>
      <w:r w:rsidRPr="004269B2">
        <w:rPr>
          <w:rFonts w:ascii="Avenir Next LT Pro" w:hAnsi="Avenir Next LT Pro" w:cs="TimesNewRomanPSMT"/>
          <w:i/>
          <w:iCs/>
          <w:color w:val="000000" w:themeColor="text1"/>
          <w:sz w:val="24"/>
          <w:szCs w:val="24"/>
        </w:rPr>
        <w:t>.</w:t>
      </w:r>
      <w:r>
        <w:rPr>
          <w:rFonts w:ascii="Avenir Next LT Pro" w:hAnsi="Avenir Next LT Pro" w:cs="TimesNewRomanPSMT"/>
          <w:color w:val="000000" w:themeColor="text1"/>
          <w:sz w:val="24"/>
          <w:szCs w:val="24"/>
        </w:rPr>
        <w:t xml:space="preserve"> </w:t>
      </w:r>
      <w:r w:rsidR="00F9755E">
        <w:rPr>
          <w:rFonts w:ascii="Avenir Next LT Pro" w:hAnsi="Avenir Next LT Pro" w:cs="TimesNewRomanPSMT"/>
          <w:color w:val="000000" w:themeColor="text1"/>
          <w:sz w:val="24"/>
          <w:szCs w:val="24"/>
        </w:rPr>
        <w:t>Då b</w:t>
      </w:r>
      <w:r>
        <w:rPr>
          <w:rFonts w:ascii="Avenir Next LT Pro" w:hAnsi="Avenir Next LT Pro" w:cs="TimesNewRomanPSMT"/>
          <w:color w:val="000000" w:themeColor="text1"/>
          <w:sz w:val="24"/>
          <w:szCs w:val="24"/>
        </w:rPr>
        <w:t xml:space="preserve">egreppen tomt och fastighet </w:t>
      </w:r>
      <w:r w:rsidR="00F9755E">
        <w:rPr>
          <w:rFonts w:ascii="Avenir Next LT Pro" w:hAnsi="Avenir Next LT Pro" w:cs="TimesNewRomanPSMT"/>
          <w:color w:val="000000" w:themeColor="text1"/>
          <w:sz w:val="24"/>
          <w:szCs w:val="24"/>
        </w:rPr>
        <w:t xml:space="preserve">inte </w:t>
      </w:r>
      <w:r>
        <w:rPr>
          <w:rFonts w:ascii="Avenir Next LT Pro" w:hAnsi="Avenir Next LT Pro" w:cs="TimesNewRomanPSMT"/>
          <w:color w:val="000000" w:themeColor="text1"/>
          <w:sz w:val="24"/>
          <w:szCs w:val="24"/>
        </w:rPr>
        <w:t>anses betyda samma sak i detta fall</w:t>
      </w:r>
      <w:r w:rsidR="00F9755E">
        <w:rPr>
          <w:rFonts w:ascii="Avenir Next LT Pro" w:hAnsi="Avenir Next LT Pro" w:cs="TimesNewRomanPSMT"/>
          <w:color w:val="000000" w:themeColor="text1"/>
          <w:sz w:val="24"/>
          <w:szCs w:val="24"/>
        </w:rPr>
        <w:t xml:space="preserve"> så skrivs bestämmelsen som en fritextbestämmelse.</w:t>
      </w:r>
    </w:p>
    <w:p w14:paraId="4E8B1343" w14:textId="22F0C429" w:rsidR="004269B2" w:rsidRPr="004269B2" w:rsidRDefault="004269B2" w:rsidP="004269B2">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4269B2">
        <w:rPr>
          <w:rFonts w:ascii="Avenir Next LT Pro" w:hAnsi="Avenir Next LT Pro" w:cs="TimesNewRomanPSMT"/>
          <w:i/>
          <w:iCs/>
          <w:color w:val="000000" w:themeColor="text1"/>
          <w:sz w:val="24"/>
          <w:szCs w:val="24"/>
        </w:rPr>
        <w:t>Största byggnadsarea är 180 m</w:t>
      </w:r>
      <w:r w:rsidRPr="004269B2">
        <w:rPr>
          <w:rFonts w:ascii="Avenir Next LT Pro" w:hAnsi="Avenir Next LT Pro" w:cs="TimesNewRomanPSMT"/>
          <w:i/>
          <w:iCs/>
          <w:color w:val="000000" w:themeColor="text1"/>
          <w:sz w:val="24"/>
          <w:szCs w:val="24"/>
          <w:vertAlign w:val="superscript"/>
        </w:rPr>
        <w:t>2</w:t>
      </w:r>
      <w:r w:rsidRPr="004269B2">
        <w:rPr>
          <w:rFonts w:ascii="Avenir Next LT Pro" w:hAnsi="Avenir Next LT Pro" w:cs="TimesNewRomanPSMT"/>
          <w:i/>
          <w:iCs/>
          <w:color w:val="000000" w:themeColor="text1"/>
          <w:sz w:val="24"/>
          <w:szCs w:val="24"/>
        </w:rPr>
        <w:t xml:space="preserve"> per huvudbyggnad.</w:t>
      </w:r>
    </w:p>
    <w:p w14:paraId="60527467" w14:textId="697705D2" w:rsidR="004269B2" w:rsidRDefault="00612744" w:rsidP="004269B2">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5A78F7">
        <w:rPr>
          <w:rFonts w:ascii="Avenir Next LT Pro" w:hAnsi="Avenir Next LT Pro" w:cs="TimesNewRomanPSMT"/>
          <w:i/>
          <w:iCs/>
          <w:sz w:val="24"/>
          <w:szCs w:val="24"/>
        </w:rPr>
        <w:t xml:space="preserve">Endast en huvudbyggnad och ett uthus får uppföras på varje </w:t>
      </w:r>
      <w:r w:rsidR="00F9755E" w:rsidRPr="005A78F7">
        <w:rPr>
          <w:rFonts w:ascii="Avenir Next LT Pro" w:hAnsi="Avenir Next LT Pro" w:cs="TimesNewRomanPSMT"/>
          <w:i/>
          <w:iCs/>
          <w:sz w:val="24"/>
          <w:szCs w:val="24"/>
        </w:rPr>
        <w:t>tomt</w:t>
      </w:r>
      <w:r w:rsidRPr="005A78F7">
        <w:rPr>
          <w:rFonts w:ascii="Avenir Next LT Pro" w:hAnsi="Avenir Next LT Pro" w:cs="TimesNewRomanPSMT"/>
          <w:i/>
          <w:iCs/>
          <w:sz w:val="24"/>
          <w:szCs w:val="24"/>
        </w:rPr>
        <w:t>.</w:t>
      </w:r>
    </w:p>
    <w:p w14:paraId="16272C33" w14:textId="57BCB128" w:rsidR="00D42F53" w:rsidRDefault="00D42F53" w:rsidP="00D42F53">
      <w:pPr>
        <w:autoSpaceDE w:val="0"/>
        <w:autoSpaceDN w:val="0"/>
        <w:adjustRightInd w:val="0"/>
        <w:spacing w:after="0" w:line="240" w:lineRule="auto"/>
        <w:rPr>
          <w:rFonts w:ascii="Avenir Next LT Pro" w:hAnsi="Avenir Next LT Pro" w:cs="TimesNewRomanPSMT"/>
          <w:i/>
          <w:iCs/>
          <w:sz w:val="24"/>
          <w:szCs w:val="24"/>
        </w:rPr>
      </w:pPr>
    </w:p>
    <w:p w14:paraId="6DF1915C" w14:textId="11A01FD0" w:rsidR="007B2325" w:rsidRDefault="007B2325" w:rsidP="00D42F53">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Idag anses det </w:t>
      </w:r>
      <w:r w:rsidRPr="007B2325">
        <w:rPr>
          <w:rFonts w:ascii="Avenir Next LT Pro" w:hAnsi="Avenir Next LT Pro" w:cs="TimesNewRomanPSMT"/>
          <w:sz w:val="24"/>
          <w:szCs w:val="24"/>
        </w:rPr>
        <w:t xml:space="preserve">oftast inte </w:t>
      </w:r>
      <w:r>
        <w:rPr>
          <w:rFonts w:ascii="Avenir Next LT Pro" w:hAnsi="Avenir Next LT Pro" w:cs="TimesNewRomanPSMT"/>
          <w:sz w:val="24"/>
          <w:szCs w:val="24"/>
        </w:rPr>
        <w:t xml:space="preserve">vara </w:t>
      </w:r>
      <w:r w:rsidRPr="007B2325">
        <w:rPr>
          <w:rFonts w:ascii="Avenir Next LT Pro" w:hAnsi="Avenir Next LT Pro" w:cs="TimesNewRomanPSMT"/>
          <w:sz w:val="24"/>
          <w:szCs w:val="24"/>
        </w:rPr>
        <w:t xml:space="preserve">lämpligt att </w:t>
      </w:r>
      <w:r>
        <w:rPr>
          <w:rFonts w:ascii="Avenir Next LT Pro" w:hAnsi="Avenir Next LT Pro" w:cs="TimesNewRomanPSMT"/>
          <w:sz w:val="24"/>
          <w:szCs w:val="24"/>
        </w:rPr>
        <w:t>ange</w:t>
      </w:r>
      <w:r w:rsidRPr="007B2325">
        <w:rPr>
          <w:rFonts w:ascii="Avenir Next LT Pro" w:hAnsi="Avenir Next LT Pro" w:cs="TimesNewRomanPSMT"/>
          <w:sz w:val="24"/>
          <w:szCs w:val="24"/>
        </w:rPr>
        <w:t xml:space="preserve"> bestämmelser om utnyttjandegrad </w:t>
      </w:r>
      <w:r>
        <w:rPr>
          <w:rFonts w:ascii="Avenir Next LT Pro" w:hAnsi="Avenir Next LT Pro" w:cs="TimesNewRomanPSMT"/>
          <w:sz w:val="24"/>
          <w:szCs w:val="24"/>
        </w:rPr>
        <w:t>för en</w:t>
      </w:r>
      <w:r w:rsidRPr="007B2325">
        <w:rPr>
          <w:rFonts w:ascii="Avenir Next LT Pro" w:hAnsi="Avenir Next LT Pro" w:cs="TimesNewRomanPSMT"/>
          <w:sz w:val="24"/>
          <w:szCs w:val="24"/>
        </w:rPr>
        <w:t xml:space="preserve"> tomt. Detta eftersom en tomt enligt plan- och bygglagens definition inte är en bestämd yta. Oftast är det möjligt att </w:t>
      </w:r>
      <w:proofErr w:type="gramStart"/>
      <w:r w:rsidRPr="007B2325">
        <w:rPr>
          <w:rFonts w:ascii="Avenir Next LT Pro" w:hAnsi="Avenir Next LT Pro" w:cs="TimesNewRomanPSMT"/>
          <w:sz w:val="24"/>
          <w:szCs w:val="24"/>
        </w:rPr>
        <w:t>istället</w:t>
      </w:r>
      <w:proofErr w:type="gramEnd"/>
      <w:r w:rsidRPr="007B2325">
        <w:rPr>
          <w:rFonts w:ascii="Avenir Next LT Pro" w:hAnsi="Avenir Next LT Pro" w:cs="TimesNewRomanPSMT"/>
          <w:sz w:val="24"/>
          <w:szCs w:val="24"/>
        </w:rPr>
        <w:t xml:space="preserve"> relatera bestämmelsen till fastighet</w:t>
      </w:r>
      <w:r w:rsidR="00A741E9">
        <w:rPr>
          <w:rFonts w:ascii="Avenir Next LT Pro" w:hAnsi="Avenir Next LT Pro" w:cs="TimesNewRomanPSMT"/>
          <w:sz w:val="24"/>
          <w:szCs w:val="24"/>
        </w:rPr>
        <w:t xml:space="preserve">, i det här fallet så anses det inte möjligt. </w:t>
      </w:r>
    </w:p>
    <w:p w14:paraId="756BDBAA" w14:textId="77777777" w:rsidR="00A741E9" w:rsidRPr="007B2325" w:rsidRDefault="00A741E9" w:rsidP="00D42F53">
      <w:pPr>
        <w:autoSpaceDE w:val="0"/>
        <w:autoSpaceDN w:val="0"/>
        <w:adjustRightInd w:val="0"/>
        <w:spacing w:after="0" w:line="240" w:lineRule="auto"/>
        <w:rPr>
          <w:rFonts w:ascii="Avenir Next LT Pro" w:hAnsi="Avenir Next LT Pro" w:cs="TimesNewRomanPSMT"/>
          <w:sz w:val="24"/>
          <w:szCs w:val="24"/>
        </w:rPr>
      </w:pPr>
    </w:p>
    <w:p w14:paraId="2027A88C" w14:textId="244FA508" w:rsidR="00D42F53" w:rsidRPr="00D42F53" w:rsidRDefault="00D42F53" w:rsidP="00D42F53">
      <w:pPr>
        <w:autoSpaceDE w:val="0"/>
        <w:autoSpaceDN w:val="0"/>
        <w:adjustRightInd w:val="0"/>
        <w:spacing w:after="0" w:line="240" w:lineRule="auto"/>
        <w:rPr>
          <w:rFonts w:ascii="Avenir Next LT Pro" w:hAnsi="Avenir Next LT Pro" w:cs="TimesNewRomanPSMT"/>
          <w:b/>
          <w:bCs/>
          <w:sz w:val="24"/>
          <w:szCs w:val="24"/>
        </w:rPr>
      </w:pPr>
      <w:r w:rsidRPr="00D42F53">
        <w:rPr>
          <w:rFonts w:ascii="Avenir Next LT Pro" w:hAnsi="Avenir Next LT Pro" w:cs="TimesNewRomanPSMT"/>
          <w:b/>
          <w:bCs/>
          <w:sz w:val="24"/>
          <w:szCs w:val="24"/>
        </w:rPr>
        <w:t>Minsta tomtstorlek</w:t>
      </w:r>
    </w:p>
    <w:p w14:paraId="1E7AE4F3" w14:textId="3070D872" w:rsidR="00D42F53" w:rsidRPr="00A741E9" w:rsidRDefault="00D42F53" w:rsidP="00D42F53">
      <w:pPr>
        <w:autoSpaceDE w:val="0"/>
        <w:autoSpaceDN w:val="0"/>
        <w:adjustRightInd w:val="0"/>
        <w:spacing w:after="0" w:line="240" w:lineRule="auto"/>
        <w:rPr>
          <w:rFonts w:ascii="Avenir Next LT Pro" w:hAnsi="Avenir Next LT Pro" w:cs="TimesNewRomanPSMT"/>
          <w:sz w:val="24"/>
          <w:szCs w:val="24"/>
        </w:rPr>
      </w:pPr>
      <w:r w:rsidRPr="00D42F53">
        <w:rPr>
          <w:rFonts w:ascii="Avenir Next LT Pro" w:hAnsi="Avenir Next LT Pro" w:cs="TimesNewRomanPSMT"/>
          <w:sz w:val="24"/>
          <w:szCs w:val="24"/>
        </w:rPr>
        <w:t>I gällande plan finns en bestämmelse om att minsta</w:t>
      </w:r>
      <w:r>
        <w:rPr>
          <w:rFonts w:ascii="Avenir Next LT Pro" w:hAnsi="Avenir Next LT Pro" w:cs="TimesNewRomanPSMT"/>
          <w:sz w:val="24"/>
          <w:szCs w:val="24"/>
        </w:rPr>
        <w:t xml:space="preserve"> tillåtna</w:t>
      </w:r>
      <w:r w:rsidRPr="00D42F53">
        <w:rPr>
          <w:rFonts w:ascii="Avenir Next LT Pro" w:hAnsi="Avenir Next LT Pro" w:cs="TimesNewRomanPSMT"/>
          <w:sz w:val="24"/>
          <w:szCs w:val="24"/>
        </w:rPr>
        <w:t xml:space="preserve"> </w:t>
      </w:r>
      <w:r w:rsidRPr="00D42F53">
        <w:rPr>
          <w:rFonts w:ascii="Avenir Next LT Pro" w:hAnsi="Avenir Next LT Pro" w:cs="TimesNewRomanPSMT"/>
          <w:i/>
          <w:iCs/>
          <w:sz w:val="24"/>
          <w:szCs w:val="24"/>
        </w:rPr>
        <w:t>tomt</w:t>
      </w:r>
      <w:r w:rsidRPr="00D42F53">
        <w:rPr>
          <w:rFonts w:ascii="Avenir Next LT Pro" w:hAnsi="Avenir Next LT Pro" w:cs="TimesNewRomanPSMT"/>
          <w:sz w:val="24"/>
          <w:szCs w:val="24"/>
        </w:rPr>
        <w:t>storlek är 600 kvm.</w:t>
      </w:r>
      <w:r>
        <w:rPr>
          <w:rFonts w:ascii="Avenir Next LT Pro" w:hAnsi="Avenir Next LT Pro" w:cs="TimesNewRomanPSMT"/>
          <w:sz w:val="24"/>
          <w:szCs w:val="24"/>
        </w:rPr>
        <w:t xml:space="preserve"> Idag regleras inte minsta tomtstorlek i någon större omfattning</w:t>
      </w:r>
      <w:r w:rsidR="00A741E9">
        <w:rPr>
          <w:rFonts w:ascii="Avenir Next LT Pro" w:hAnsi="Avenir Next LT Pro" w:cs="TimesNewRomanPSMT"/>
          <w:sz w:val="24"/>
          <w:szCs w:val="24"/>
        </w:rPr>
        <w:t xml:space="preserve"> på grund av svårigheterna enligt PBL:s begreppsdefinition.</w:t>
      </w:r>
    </w:p>
    <w:p w14:paraId="3AD0FCBC" w14:textId="7A329197" w:rsidR="00A741E9" w:rsidRPr="00A741E9" w:rsidRDefault="00A741E9" w:rsidP="00A741E9">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color w:val="000000" w:themeColor="text1"/>
          <w:sz w:val="24"/>
          <w:szCs w:val="24"/>
        </w:rPr>
        <w:t>Annan utnyttjandegrad</w:t>
      </w:r>
      <w:r w:rsidR="00D42F53">
        <w:rPr>
          <w:rFonts w:ascii="Avenir Next LT Pro" w:hAnsi="Avenir Next LT Pro" w:cs="TimesNewRomanPSMT"/>
          <w:i/>
          <w:iCs/>
          <w:color w:val="000000" w:themeColor="text1"/>
          <w:sz w:val="24"/>
          <w:szCs w:val="24"/>
        </w:rPr>
        <w:t xml:space="preserve"> är </w:t>
      </w:r>
      <w:r>
        <w:rPr>
          <w:rFonts w:ascii="Avenir Next LT Pro" w:hAnsi="Avenir Next LT Pro" w:cs="TimesNewRomanPSMT"/>
          <w:i/>
          <w:iCs/>
          <w:color w:val="000000" w:themeColor="text1"/>
          <w:sz w:val="24"/>
          <w:szCs w:val="24"/>
        </w:rPr>
        <w:t>angiven</w:t>
      </w:r>
      <w:r w:rsidR="00D42F53">
        <w:rPr>
          <w:rFonts w:ascii="Avenir Next LT Pro" w:hAnsi="Avenir Next LT Pro" w:cs="TimesNewRomanPSMT"/>
          <w:i/>
          <w:iCs/>
          <w:color w:val="000000" w:themeColor="text1"/>
          <w:sz w:val="24"/>
          <w:szCs w:val="24"/>
        </w:rPr>
        <w:t xml:space="preserve"> som ”Minsta </w:t>
      </w:r>
      <w:r w:rsidR="00612744" w:rsidRPr="009B0544">
        <w:rPr>
          <w:rFonts w:ascii="Avenir Next LT Pro" w:hAnsi="Avenir Next LT Pro" w:cs="TimesNewRomanPSMT"/>
          <w:i/>
          <w:iCs/>
          <w:color w:val="000000" w:themeColor="text1"/>
          <w:sz w:val="24"/>
          <w:szCs w:val="24"/>
        </w:rPr>
        <w:t>tomtstorlek</w:t>
      </w:r>
      <w:r>
        <w:rPr>
          <w:rFonts w:ascii="Avenir Next LT Pro" w:hAnsi="Avenir Next LT Pro" w:cs="TimesNewRomanPSMT"/>
          <w:i/>
          <w:iCs/>
          <w:color w:val="000000" w:themeColor="text1"/>
          <w:sz w:val="24"/>
          <w:szCs w:val="24"/>
        </w:rPr>
        <w:t>en</w:t>
      </w:r>
      <w:r w:rsidR="00612744" w:rsidRPr="009B0544">
        <w:rPr>
          <w:rFonts w:ascii="Avenir Next LT Pro" w:hAnsi="Avenir Next LT Pro" w:cs="TimesNewRomanPSMT"/>
          <w:i/>
          <w:iCs/>
          <w:color w:val="000000" w:themeColor="text1"/>
          <w:sz w:val="24"/>
          <w:szCs w:val="24"/>
        </w:rPr>
        <w:t xml:space="preserve"> är 600 kvm</w:t>
      </w:r>
      <w:r w:rsidR="00D42F53">
        <w:rPr>
          <w:rFonts w:ascii="Avenir Next LT Pro" w:hAnsi="Avenir Next LT Pro" w:cs="TimesNewRomanPSMT"/>
          <w:i/>
          <w:iCs/>
          <w:color w:val="000000" w:themeColor="text1"/>
          <w:sz w:val="24"/>
          <w:szCs w:val="24"/>
        </w:rPr>
        <w:t>”</w:t>
      </w:r>
      <w:r w:rsidR="009B0544" w:rsidRPr="009B0544">
        <w:rPr>
          <w:rFonts w:ascii="Avenir Next LT Pro" w:hAnsi="Avenir Next LT Pro" w:cs="TimesNewRomanPSMT"/>
          <w:i/>
          <w:iCs/>
          <w:color w:val="000000" w:themeColor="text1"/>
          <w:sz w:val="24"/>
          <w:szCs w:val="24"/>
        </w:rPr>
        <w:t>.</w:t>
      </w:r>
      <w:r w:rsidR="00D42F53">
        <w:rPr>
          <w:rFonts w:ascii="Avenir Next LT Pro" w:hAnsi="Avenir Next LT Pro" w:cs="TimesNewRomanPSMT"/>
          <w:i/>
          <w:iCs/>
          <w:color w:val="000000" w:themeColor="text1"/>
          <w:sz w:val="24"/>
          <w:szCs w:val="24"/>
        </w:rPr>
        <w:t xml:space="preserve"> Bestämmelsen har inte tolkats då ingen motsvarighet finns i dagens planbestämmelsekatalog.</w:t>
      </w:r>
      <w:r>
        <w:rPr>
          <w:rFonts w:ascii="Avenir Next LT Pro" w:hAnsi="Avenir Next LT Pro" w:cs="TimesNewRomanPSMT"/>
          <w:i/>
          <w:iCs/>
          <w:color w:val="000000" w:themeColor="text1"/>
          <w:sz w:val="24"/>
          <w:szCs w:val="24"/>
        </w:rPr>
        <w:t xml:space="preserve"> Minsta tomtstorlek regleras inte idag.</w:t>
      </w:r>
    </w:p>
    <w:p w14:paraId="376B8466" w14:textId="77537501" w:rsidR="004269B2" w:rsidRDefault="004269B2" w:rsidP="00CE0F78">
      <w:pPr>
        <w:autoSpaceDE w:val="0"/>
        <w:autoSpaceDN w:val="0"/>
        <w:adjustRightInd w:val="0"/>
        <w:spacing w:after="0" w:line="240" w:lineRule="auto"/>
        <w:rPr>
          <w:rFonts w:ascii="Avenir Next LT Pro" w:hAnsi="Avenir Next LT Pro" w:cs="TimesNewRomanPSMT"/>
          <w:sz w:val="24"/>
          <w:szCs w:val="24"/>
        </w:rPr>
      </w:pPr>
    </w:p>
    <w:p w14:paraId="7E3024F1" w14:textId="60BE1BE6" w:rsidR="004269B2" w:rsidRPr="009B0544" w:rsidRDefault="00CE0F78" w:rsidP="00CE0F78">
      <w:pPr>
        <w:autoSpaceDE w:val="0"/>
        <w:autoSpaceDN w:val="0"/>
        <w:adjustRightInd w:val="0"/>
        <w:spacing w:after="0" w:line="240" w:lineRule="auto"/>
        <w:rPr>
          <w:rFonts w:ascii="Avenir Next LT Pro" w:hAnsi="Avenir Next LT Pro" w:cs="TimesNewRomanPSMT"/>
          <w:b/>
          <w:bCs/>
          <w:sz w:val="24"/>
          <w:szCs w:val="24"/>
        </w:rPr>
      </w:pPr>
      <w:r w:rsidRPr="009B0544">
        <w:rPr>
          <w:rFonts w:ascii="Avenir Next LT Pro" w:hAnsi="Avenir Next LT Pro" w:cs="TimesNewRomanPSMT"/>
          <w:b/>
          <w:bCs/>
          <w:sz w:val="24"/>
          <w:szCs w:val="24"/>
        </w:rPr>
        <w:t>Byggnadshöjd och taklutning</w:t>
      </w:r>
    </w:p>
    <w:p w14:paraId="784126FC" w14:textId="3A3967D3" w:rsidR="00CE0F78" w:rsidRDefault="00CE0F78" w:rsidP="00CE0F78">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9B0544">
        <w:rPr>
          <w:rFonts w:ascii="Avenir Next LT Pro" w:hAnsi="Avenir Next LT Pro" w:cs="TimesNewRomanPSMT"/>
          <w:i/>
          <w:iCs/>
          <w:sz w:val="24"/>
          <w:szCs w:val="24"/>
        </w:rPr>
        <w:t>Högsta tillåtna byggnadshöjd är 5,0 m för huvudbyggnad och 3,2 m för uthus eller garage. Största taklutning är 38 grader</w:t>
      </w:r>
      <w:r>
        <w:rPr>
          <w:rFonts w:ascii="Avenir Next LT Pro" w:hAnsi="Avenir Next LT Pro" w:cs="TimesNewRomanPSMT"/>
          <w:sz w:val="24"/>
          <w:szCs w:val="24"/>
        </w:rPr>
        <w:t xml:space="preserve"> har delats upp till följande:</w:t>
      </w:r>
    </w:p>
    <w:p w14:paraId="1AC2248D" w14:textId="5126BA2C" w:rsidR="00CE0F78" w:rsidRPr="009B0544" w:rsidRDefault="00CE0F78" w:rsidP="00CE0F78">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9B0544">
        <w:rPr>
          <w:rFonts w:ascii="Avenir Next LT Pro" w:hAnsi="Avenir Next LT Pro" w:cs="TimesNewRomanPSMT"/>
          <w:i/>
          <w:iCs/>
          <w:sz w:val="24"/>
          <w:szCs w:val="24"/>
        </w:rPr>
        <w:t>Högsta tillåtna byggnadshöjd är 5,0 m för huvudbyggnad</w:t>
      </w:r>
      <w:r w:rsidR="009B0544" w:rsidRPr="009B0544">
        <w:rPr>
          <w:rFonts w:ascii="Avenir Next LT Pro" w:hAnsi="Avenir Next LT Pro" w:cs="TimesNewRomanPSMT"/>
          <w:i/>
          <w:iCs/>
          <w:sz w:val="24"/>
          <w:szCs w:val="24"/>
        </w:rPr>
        <w:t>.</w:t>
      </w:r>
    </w:p>
    <w:p w14:paraId="67103A97" w14:textId="77777777" w:rsidR="009B0544" w:rsidRPr="009B0544" w:rsidRDefault="00CE0F78" w:rsidP="00CE0F78">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9B0544">
        <w:rPr>
          <w:rFonts w:ascii="Avenir Next LT Pro" w:hAnsi="Avenir Next LT Pro" w:cs="TimesNewRomanPSMT"/>
          <w:i/>
          <w:iCs/>
          <w:sz w:val="24"/>
          <w:szCs w:val="24"/>
        </w:rPr>
        <w:t xml:space="preserve">Högsta tillåtna byggnadshöjd är 3,2 m för </w:t>
      </w:r>
      <w:r w:rsidR="009B0544" w:rsidRPr="009B0544">
        <w:rPr>
          <w:rFonts w:ascii="Avenir Next LT Pro" w:hAnsi="Avenir Next LT Pro" w:cs="TimesNewRomanPSMT"/>
          <w:i/>
          <w:iCs/>
          <w:sz w:val="24"/>
          <w:szCs w:val="24"/>
        </w:rPr>
        <w:t>komplementbyggnader</w:t>
      </w:r>
      <w:r w:rsidRPr="009B0544">
        <w:rPr>
          <w:rFonts w:ascii="Avenir Next LT Pro" w:hAnsi="Avenir Next LT Pro" w:cs="TimesNewRomanPSMT"/>
          <w:i/>
          <w:iCs/>
          <w:sz w:val="24"/>
          <w:szCs w:val="24"/>
        </w:rPr>
        <w:t xml:space="preserve">. </w:t>
      </w:r>
    </w:p>
    <w:p w14:paraId="4750D1BC" w14:textId="74A4B2D5" w:rsidR="00CE0F78" w:rsidRPr="009B0544" w:rsidRDefault="00CE0F78" w:rsidP="00CE0F78">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9B0544">
        <w:rPr>
          <w:rFonts w:ascii="Avenir Next LT Pro" w:hAnsi="Avenir Next LT Pro" w:cs="TimesNewRomanPSMT"/>
          <w:i/>
          <w:iCs/>
          <w:sz w:val="24"/>
          <w:szCs w:val="24"/>
        </w:rPr>
        <w:t>Största taklutning är 38 grader</w:t>
      </w:r>
    </w:p>
    <w:p w14:paraId="6D6D7882" w14:textId="11C72737" w:rsidR="009B0544" w:rsidRDefault="009B0544" w:rsidP="009B0544">
      <w:pPr>
        <w:autoSpaceDE w:val="0"/>
        <w:autoSpaceDN w:val="0"/>
        <w:adjustRightInd w:val="0"/>
        <w:spacing w:after="0" w:line="240" w:lineRule="auto"/>
        <w:rPr>
          <w:rFonts w:ascii="Avenir Next LT Pro" w:hAnsi="Avenir Next LT Pro" w:cs="TimesNewRomanPSMT"/>
          <w:i/>
          <w:iCs/>
          <w:sz w:val="24"/>
          <w:szCs w:val="24"/>
        </w:rPr>
      </w:pPr>
    </w:p>
    <w:p w14:paraId="203826F3" w14:textId="199C39B1" w:rsidR="009B0544" w:rsidRPr="00A41F77" w:rsidRDefault="009B0544" w:rsidP="009B0544">
      <w:pPr>
        <w:autoSpaceDE w:val="0"/>
        <w:autoSpaceDN w:val="0"/>
        <w:adjustRightInd w:val="0"/>
        <w:spacing w:after="0" w:line="240" w:lineRule="auto"/>
        <w:rPr>
          <w:rFonts w:ascii="Avenir Next LT Pro" w:hAnsi="Avenir Next LT Pro" w:cs="TimesNewRomanPSMT"/>
          <w:b/>
          <w:bCs/>
          <w:sz w:val="24"/>
          <w:szCs w:val="24"/>
        </w:rPr>
      </w:pPr>
      <w:r w:rsidRPr="00A41F77">
        <w:rPr>
          <w:rFonts w:ascii="Avenir Next LT Pro" w:hAnsi="Avenir Next LT Pro" w:cs="TimesNewRomanPSMT"/>
          <w:b/>
          <w:bCs/>
          <w:sz w:val="24"/>
          <w:szCs w:val="24"/>
        </w:rPr>
        <w:t>Terränganpassning och avgränsning mot naturmark</w:t>
      </w:r>
    </w:p>
    <w:p w14:paraId="6196E704" w14:textId="2A3BC673" w:rsidR="009B0544" w:rsidRDefault="009B0544" w:rsidP="009B0544">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A41F77">
        <w:rPr>
          <w:rFonts w:ascii="Avenir Next LT Pro" w:hAnsi="Avenir Next LT Pro" w:cs="TimesNewRomanPSMT"/>
          <w:i/>
          <w:iCs/>
          <w:sz w:val="24"/>
          <w:szCs w:val="24"/>
        </w:rPr>
        <w:t>Husens placering och utformning ska anpassas till terrängen</w:t>
      </w:r>
      <w:r w:rsidR="00A41F77">
        <w:rPr>
          <w:rFonts w:ascii="Avenir Next LT Pro" w:hAnsi="Avenir Next LT Pro" w:cs="TimesNewRomanPSMT"/>
          <w:sz w:val="24"/>
          <w:szCs w:val="24"/>
        </w:rPr>
        <w:t xml:space="preserve"> har samma formulering som tidigare. I planbeskrivningen framgår inget om hur husens utformning ska anpassas till terrängen. Bestämmelsen tolkas endast som en placeringsbestämmelse.</w:t>
      </w:r>
    </w:p>
    <w:p w14:paraId="39E7B347" w14:textId="195E01BC" w:rsidR="009B0544" w:rsidRDefault="009B0544" w:rsidP="009B0544">
      <w:pPr>
        <w:autoSpaceDE w:val="0"/>
        <w:autoSpaceDN w:val="0"/>
        <w:adjustRightInd w:val="0"/>
        <w:spacing w:after="0" w:line="240" w:lineRule="auto"/>
        <w:rPr>
          <w:rFonts w:ascii="Avenir Next LT Pro" w:hAnsi="Avenir Next LT Pro" w:cs="TimesNewRomanPSMT"/>
          <w:sz w:val="24"/>
          <w:szCs w:val="24"/>
        </w:rPr>
      </w:pPr>
    </w:p>
    <w:p w14:paraId="4675593F" w14:textId="7563A433" w:rsidR="009B0544" w:rsidRDefault="009B0544" w:rsidP="009B0544">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476217">
        <w:rPr>
          <w:rFonts w:ascii="Avenir Next LT Pro" w:hAnsi="Avenir Next LT Pro" w:cs="TimesNewRomanPSMT"/>
          <w:i/>
          <w:iCs/>
          <w:sz w:val="24"/>
          <w:szCs w:val="24"/>
        </w:rPr>
        <w:t>Privat mark ska ges en tydlig avgränsning till</w:t>
      </w:r>
      <w:r>
        <w:rPr>
          <w:rFonts w:ascii="Avenir Next LT Pro" w:hAnsi="Avenir Next LT Pro" w:cs="TimesNewRomanPSMT"/>
          <w:sz w:val="24"/>
          <w:szCs w:val="24"/>
        </w:rPr>
        <w:t xml:space="preserve"> </w:t>
      </w:r>
      <w:r w:rsidRPr="00476217">
        <w:rPr>
          <w:rFonts w:ascii="Avenir Next LT Pro" w:hAnsi="Avenir Next LT Pro" w:cs="TimesNewRomanPSMT"/>
          <w:i/>
          <w:iCs/>
          <w:sz w:val="24"/>
          <w:szCs w:val="24"/>
        </w:rPr>
        <w:t>terrängen</w:t>
      </w:r>
      <w:r w:rsidR="00A41F77">
        <w:rPr>
          <w:rFonts w:ascii="Avenir Next LT Pro" w:hAnsi="Avenir Next LT Pro" w:cs="TimesNewRomanPSMT"/>
          <w:sz w:val="24"/>
          <w:szCs w:val="24"/>
        </w:rPr>
        <w:t xml:space="preserve"> syftar till att </w:t>
      </w:r>
      <w:r w:rsidR="00476217">
        <w:rPr>
          <w:rFonts w:ascii="Avenir Next LT Pro" w:hAnsi="Avenir Next LT Pro" w:cs="TimesNewRomanPSMT"/>
          <w:sz w:val="24"/>
          <w:szCs w:val="24"/>
        </w:rPr>
        <w:t>motverka privatisering genom att angöra en tydlig häck eller staket ut mot naturmarken. Bestämmelsen tolkas som en utformningsbestämmelse med samma formulering som i gällande plan.</w:t>
      </w:r>
    </w:p>
    <w:p w14:paraId="2FDD2420" w14:textId="1FC80F65" w:rsidR="009B0544" w:rsidRDefault="009B0544" w:rsidP="009B0544">
      <w:pPr>
        <w:autoSpaceDE w:val="0"/>
        <w:autoSpaceDN w:val="0"/>
        <w:adjustRightInd w:val="0"/>
        <w:spacing w:after="0" w:line="240" w:lineRule="auto"/>
        <w:rPr>
          <w:rFonts w:ascii="Avenir Next LT Pro" w:hAnsi="Avenir Next LT Pro" w:cs="TimesNewRomanPSMT"/>
          <w:sz w:val="24"/>
          <w:szCs w:val="24"/>
        </w:rPr>
      </w:pPr>
    </w:p>
    <w:p w14:paraId="2DED84DA" w14:textId="294DA28F" w:rsidR="009B0544" w:rsidRPr="005A78F7" w:rsidRDefault="005A78F7" w:rsidP="009B0544">
      <w:pPr>
        <w:autoSpaceDE w:val="0"/>
        <w:autoSpaceDN w:val="0"/>
        <w:adjustRightInd w:val="0"/>
        <w:spacing w:after="0" w:line="240" w:lineRule="auto"/>
        <w:rPr>
          <w:rFonts w:ascii="Avenir Next LT Pro" w:hAnsi="Avenir Next LT Pro" w:cs="TimesNewRomanPSMT"/>
          <w:b/>
          <w:bCs/>
          <w:sz w:val="24"/>
          <w:szCs w:val="24"/>
        </w:rPr>
      </w:pPr>
      <w:r w:rsidRPr="005A78F7">
        <w:rPr>
          <w:rFonts w:ascii="Avenir Next LT Pro" w:hAnsi="Avenir Next LT Pro" w:cs="TimesNewRomanPSMT"/>
          <w:b/>
          <w:bCs/>
          <w:sz w:val="24"/>
          <w:szCs w:val="24"/>
        </w:rPr>
        <w:t>Lokalt omhändertagande av dagvatten</w:t>
      </w:r>
    </w:p>
    <w:p w14:paraId="40D69773" w14:textId="723EC825" w:rsidR="009B0544" w:rsidRDefault="009B0544" w:rsidP="009B0544">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Dagvatten ska omhändertas lokalt saknar lagstöd </w:t>
      </w:r>
      <w:r w:rsidR="00E9128E">
        <w:rPr>
          <w:rFonts w:ascii="Avenir Next LT Pro" w:hAnsi="Avenir Next LT Pro" w:cs="TimesNewRomanPSMT"/>
          <w:sz w:val="24"/>
          <w:szCs w:val="24"/>
        </w:rPr>
        <w:t xml:space="preserve">och tolkas därför </w:t>
      </w:r>
      <w:r w:rsidR="005A78F7">
        <w:rPr>
          <w:rFonts w:ascii="Avenir Next LT Pro" w:hAnsi="Avenir Next LT Pro" w:cs="TimesNewRomanPSMT"/>
          <w:sz w:val="24"/>
          <w:szCs w:val="24"/>
        </w:rPr>
        <w:t xml:space="preserve">enligt Boverkets rekommendationer, vilket är: </w:t>
      </w:r>
    </w:p>
    <w:p w14:paraId="54BD8419" w14:textId="1888A393" w:rsidR="005A78F7" w:rsidRPr="007D4A74" w:rsidRDefault="005A78F7" w:rsidP="005A78F7">
      <w:pPr>
        <w:pStyle w:val="Liststycke"/>
        <w:numPr>
          <w:ilvl w:val="0"/>
          <w:numId w:val="9"/>
        </w:numPr>
        <w:autoSpaceDE w:val="0"/>
        <w:autoSpaceDN w:val="0"/>
        <w:adjustRightInd w:val="0"/>
        <w:spacing w:after="0" w:line="240" w:lineRule="auto"/>
        <w:rPr>
          <w:rFonts w:ascii="Avenir Next LT Pro" w:hAnsi="Avenir Next LT Pro" w:cs="TimesNewRomanPSMT"/>
          <w:i/>
          <w:iCs/>
          <w:sz w:val="24"/>
          <w:szCs w:val="24"/>
        </w:rPr>
      </w:pPr>
      <w:r w:rsidRPr="007D4A74">
        <w:rPr>
          <w:rFonts w:ascii="Avenir Next LT Pro" w:hAnsi="Avenir Next LT Pro" w:cs="TimesNewRomanPSMT"/>
          <w:i/>
          <w:iCs/>
          <w:sz w:val="24"/>
          <w:szCs w:val="24"/>
        </w:rPr>
        <w:t>Annat utförande är angivet som "Dagvatten ska omhändertas lokalt". Bestämmelsen har inte tolkats då den saknar lagstöd.</w:t>
      </w:r>
    </w:p>
    <w:p w14:paraId="6709CEFB" w14:textId="77777777" w:rsidR="0024662B" w:rsidRDefault="0024662B" w:rsidP="009B0544">
      <w:pPr>
        <w:autoSpaceDE w:val="0"/>
        <w:autoSpaceDN w:val="0"/>
        <w:adjustRightInd w:val="0"/>
        <w:spacing w:after="0" w:line="240" w:lineRule="auto"/>
        <w:rPr>
          <w:rFonts w:ascii="Avenir Next LT Pro" w:hAnsi="Avenir Next LT Pro" w:cs="TimesNewRomanPSMT"/>
          <w:sz w:val="24"/>
          <w:szCs w:val="24"/>
        </w:rPr>
      </w:pPr>
    </w:p>
    <w:p w14:paraId="65025F2A" w14:textId="77777777" w:rsidR="004F3678" w:rsidRDefault="004F3678" w:rsidP="009B0544">
      <w:pPr>
        <w:autoSpaceDE w:val="0"/>
        <w:autoSpaceDN w:val="0"/>
        <w:adjustRightInd w:val="0"/>
        <w:spacing w:after="0" w:line="240" w:lineRule="auto"/>
        <w:rPr>
          <w:rFonts w:ascii="Avenir Next LT Pro" w:hAnsi="Avenir Next LT Pro" w:cs="TimesNewRomanPSMT"/>
          <w:sz w:val="24"/>
          <w:szCs w:val="24"/>
        </w:rPr>
      </w:pPr>
    </w:p>
    <w:p w14:paraId="21237D3C" w14:textId="56FC174F" w:rsidR="009B0544" w:rsidRPr="005A78F7" w:rsidRDefault="005A78F7" w:rsidP="009B0544">
      <w:pPr>
        <w:autoSpaceDE w:val="0"/>
        <w:autoSpaceDN w:val="0"/>
        <w:adjustRightInd w:val="0"/>
        <w:spacing w:after="0" w:line="240" w:lineRule="auto"/>
        <w:rPr>
          <w:rFonts w:ascii="Avenir Next LT Pro" w:hAnsi="Avenir Next LT Pro" w:cs="TimesNewRomanPSMT"/>
          <w:b/>
          <w:bCs/>
          <w:sz w:val="24"/>
          <w:szCs w:val="24"/>
        </w:rPr>
      </w:pPr>
      <w:r w:rsidRPr="005A78F7">
        <w:rPr>
          <w:rFonts w:ascii="Avenir Next LT Pro" w:hAnsi="Avenir Next LT Pro" w:cs="TimesNewRomanPSMT"/>
          <w:b/>
          <w:bCs/>
          <w:sz w:val="24"/>
          <w:szCs w:val="24"/>
        </w:rPr>
        <w:t>Radonsäker grundläggning</w:t>
      </w:r>
    </w:p>
    <w:p w14:paraId="29783228" w14:textId="2A3EBD7E" w:rsidR="009B0544" w:rsidRDefault="009B0544" w:rsidP="009B0544">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5A78F7">
        <w:rPr>
          <w:rFonts w:ascii="Avenir Next LT Pro" w:hAnsi="Avenir Next LT Pro" w:cs="TimesNewRomanPSMT"/>
          <w:i/>
          <w:iCs/>
          <w:sz w:val="24"/>
          <w:szCs w:val="24"/>
        </w:rPr>
        <w:t>Byggnader ska utformas radonsäkert om inte provtagning visar att annan grundläggning</w:t>
      </w:r>
      <w:r>
        <w:rPr>
          <w:rFonts w:ascii="Avenir Next LT Pro" w:hAnsi="Avenir Next LT Pro" w:cs="TimesNewRomanPSMT"/>
          <w:sz w:val="24"/>
          <w:szCs w:val="24"/>
        </w:rPr>
        <w:t xml:space="preserve"> är möjligt</w:t>
      </w:r>
      <w:r w:rsidR="005A78F7">
        <w:rPr>
          <w:rFonts w:ascii="Avenir Next LT Pro" w:hAnsi="Avenir Next LT Pro" w:cs="TimesNewRomanPSMT"/>
          <w:sz w:val="24"/>
          <w:szCs w:val="24"/>
        </w:rPr>
        <w:t xml:space="preserve"> har tolkats som </w:t>
      </w:r>
      <w:r w:rsidR="005A78F7" w:rsidRPr="005A78F7">
        <w:rPr>
          <w:rFonts w:ascii="Avenir Next LT Pro" w:hAnsi="Avenir Next LT Pro" w:cs="TimesNewRomanPSMT"/>
          <w:i/>
          <w:iCs/>
          <w:sz w:val="24"/>
          <w:szCs w:val="24"/>
        </w:rPr>
        <w:t>Grundläggning ska utföras radonsäkert om inte provtagning visar att annan grundläggning är möjlig</w:t>
      </w:r>
      <w:r w:rsidR="005A78F7">
        <w:rPr>
          <w:rFonts w:ascii="Avenir Next LT Pro" w:hAnsi="Avenir Next LT Pro" w:cs="TimesNewRomanPSMT"/>
          <w:sz w:val="24"/>
          <w:szCs w:val="24"/>
        </w:rPr>
        <w:t>.</w:t>
      </w:r>
      <w:r w:rsidR="0024662B">
        <w:rPr>
          <w:rFonts w:ascii="Avenir Next LT Pro" w:hAnsi="Avenir Next LT Pro" w:cs="TimesNewRomanPSMT"/>
          <w:sz w:val="24"/>
          <w:szCs w:val="24"/>
        </w:rPr>
        <w:t xml:space="preserve"> Idag används inte bestämmelsen då krav på radonsäker grundläggning säkras i miljöbalken och detaljplanen inte bör dubbelreglera, men bestämmelsen </w:t>
      </w:r>
      <w:r w:rsidR="008800EA">
        <w:rPr>
          <w:rFonts w:ascii="Avenir Next LT Pro" w:hAnsi="Avenir Next LT Pro" w:cs="TimesNewRomanPSMT"/>
          <w:sz w:val="24"/>
          <w:szCs w:val="24"/>
        </w:rPr>
        <w:t>anses gälla för den aktuella planen.</w:t>
      </w:r>
    </w:p>
    <w:p w14:paraId="473F5FCB" w14:textId="2645DC78" w:rsidR="009B0544" w:rsidRDefault="009B0544" w:rsidP="009B0544">
      <w:pPr>
        <w:autoSpaceDE w:val="0"/>
        <w:autoSpaceDN w:val="0"/>
        <w:adjustRightInd w:val="0"/>
        <w:spacing w:after="0" w:line="240" w:lineRule="auto"/>
        <w:rPr>
          <w:rFonts w:ascii="Avenir Next LT Pro" w:hAnsi="Avenir Next LT Pro" w:cs="TimesNewRomanPSMT"/>
          <w:sz w:val="24"/>
          <w:szCs w:val="24"/>
        </w:rPr>
      </w:pPr>
    </w:p>
    <w:p w14:paraId="26C95583" w14:textId="77777777" w:rsidR="00F9755E" w:rsidRPr="0024662B" w:rsidRDefault="00F9755E" w:rsidP="00F9755E">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24662B">
        <w:rPr>
          <w:rFonts w:ascii="Avenir Next LT Pro" w:hAnsi="Avenir Next LT Pro" w:cs="TimesNewRomanPSMT"/>
          <w:b/>
          <w:bCs/>
          <w:color w:val="000000" w:themeColor="text1"/>
          <w:sz w:val="24"/>
          <w:szCs w:val="24"/>
        </w:rPr>
        <w:t>Huvudmannaskap</w:t>
      </w:r>
    </w:p>
    <w:p w14:paraId="14E23971" w14:textId="77777777" w:rsidR="00F9755E" w:rsidRPr="0024662B" w:rsidRDefault="00F9755E" w:rsidP="00F9755E">
      <w:pPr>
        <w:autoSpaceDE w:val="0"/>
        <w:autoSpaceDN w:val="0"/>
        <w:adjustRightInd w:val="0"/>
        <w:spacing w:after="0" w:line="240" w:lineRule="auto"/>
        <w:rPr>
          <w:rFonts w:ascii="Avenir Next LT Pro" w:hAnsi="Avenir Next LT Pro" w:cs="TimesNewRomanPSMT"/>
          <w:color w:val="000000" w:themeColor="text1"/>
          <w:sz w:val="24"/>
          <w:szCs w:val="24"/>
        </w:rPr>
      </w:pPr>
      <w:r w:rsidRPr="0024662B">
        <w:rPr>
          <w:rFonts w:ascii="Avenir Next LT Pro" w:hAnsi="Avenir Next LT Pro" w:cs="TimesNewRomanPSMT"/>
          <w:color w:val="000000" w:themeColor="text1"/>
          <w:sz w:val="24"/>
          <w:szCs w:val="24"/>
        </w:rPr>
        <w:t xml:space="preserve">Huvudmannaskapet anges inte i plankartan då det är kommunalt. Enbart enskilt huvudmannaskap behöver anges. </w:t>
      </w:r>
    </w:p>
    <w:p w14:paraId="7F6E2EF4" w14:textId="77777777" w:rsidR="00FD010B" w:rsidRDefault="00FD010B" w:rsidP="00FD010B">
      <w:pPr>
        <w:autoSpaceDE w:val="0"/>
        <w:autoSpaceDN w:val="0"/>
        <w:adjustRightInd w:val="0"/>
        <w:spacing w:after="0" w:line="240" w:lineRule="auto"/>
        <w:rPr>
          <w:rFonts w:ascii="Avenir Next LT Pro" w:hAnsi="Avenir Next LT Pro" w:cs="TimesNewRomanPSMT"/>
          <w:color w:val="000000" w:themeColor="text1"/>
          <w:sz w:val="24"/>
          <w:szCs w:val="24"/>
        </w:rPr>
      </w:pPr>
    </w:p>
    <w:p w14:paraId="410C4EDC" w14:textId="77777777" w:rsidR="00FD010B" w:rsidRPr="00F9755E" w:rsidRDefault="00FD010B" w:rsidP="00FD010B">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F9755E">
        <w:rPr>
          <w:rFonts w:ascii="Avenir Next LT Pro" w:hAnsi="Avenir Next LT Pro" w:cs="TimesNewRomanPSMT"/>
          <w:b/>
          <w:bCs/>
          <w:color w:val="000000" w:themeColor="text1"/>
          <w:sz w:val="24"/>
          <w:szCs w:val="24"/>
        </w:rPr>
        <w:t>Genomförandetid</w:t>
      </w:r>
    </w:p>
    <w:p w14:paraId="103A3075" w14:textId="7DC1B346" w:rsidR="00FD010B" w:rsidRDefault="00FD010B" w:rsidP="00FD010B">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Genomförandetiden anges inte i den</w:t>
      </w:r>
      <w:r w:rsidR="00F9755E">
        <w:rPr>
          <w:rFonts w:ascii="Avenir Next LT Pro" w:hAnsi="Avenir Next LT Pro" w:cs="TimesNewRomanPSMT"/>
          <w:color w:val="000000" w:themeColor="text1"/>
          <w:sz w:val="24"/>
          <w:szCs w:val="24"/>
        </w:rPr>
        <w:t xml:space="preserve"> digitala</w:t>
      </w:r>
      <w:r>
        <w:rPr>
          <w:rFonts w:ascii="Avenir Next LT Pro" w:hAnsi="Avenir Next LT Pro" w:cs="TimesNewRomanPSMT"/>
          <w:color w:val="000000" w:themeColor="text1"/>
          <w:sz w:val="24"/>
          <w:szCs w:val="24"/>
        </w:rPr>
        <w:t xml:space="preserve"> plankartan, utan i dess metadata.</w:t>
      </w:r>
      <w:r w:rsidR="00737436">
        <w:rPr>
          <w:rFonts w:ascii="Avenir Next LT Pro" w:hAnsi="Avenir Next LT Pro" w:cs="TimesNewRomanPSMT"/>
          <w:color w:val="000000" w:themeColor="text1"/>
          <w:sz w:val="24"/>
          <w:szCs w:val="24"/>
        </w:rPr>
        <w:t xml:space="preserve"> </w:t>
      </w:r>
    </w:p>
    <w:p w14:paraId="3C59131A" w14:textId="78C077DB" w:rsidR="00CD140D" w:rsidRDefault="00CD140D" w:rsidP="00FD010B">
      <w:pPr>
        <w:autoSpaceDE w:val="0"/>
        <w:autoSpaceDN w:val="0"/>
        <w:adjustRightInd w:val="0"/>
        <w:spacing w:after="0" w:line="240" w:lineRule="auto"/>
      </w:pPr>
    </w:p>
    <w:sectPr w:rsidR="00CD14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auto"/>
    <w:notTrueType/>
    <w:pitch w:val="default"/>
    <w:sig w:usb0="00000003" w:usb1="00000000" w:usb2="00000000" w:usb3="00000000" w:csb0="00000001" w:csb1="00000000"/>
  </w:font>
  <w:font w:name="Raisonne Pro">
    <w:panose1 w:val="020B0503040202040103"/>
    <w:charset w:val="00"/>
    <w:family w:val="swiss"/>
    <w:notTrueType/>
    <w:pitch w:val="variable"/>
    <w:sig w:usb0="00000007" w:usb1="00000000" w:usb2="00000000" w:usb3="00000000" w:csb0="00000013" w:csb1="00000000"/>
  </w:font>
  <w:font w:name="Avenir Next LT Pro">
    <w:altName w:val="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F83D89"/>
    <w:multiLevelType w:val="hybridMultilevel"/>
    <w:tmpl w:val="E2F2E308"/>
    <w:lvl w:ilvl="0" w:tplc="22A80DB6">
      <w:start w:val="2012"/>
      <w:numFmt w:val="bullet"/>
      <w:lvlText w:val=""/>
      <w:lvlJc w:val="left"/>
      <w:pPr>
        <w:ind w:left="720" w:hanging="360"/>
      </w:pPr>
      <w:rPr>
        <w:rFonts w:ascii="Symbol" w:eastAsiaTheme="minorHAnsi" w:hAnsi="Symbol" w:cs="Arial-BoldMT" w:hint="default"/>
        <w:b/>
        <w:color w:val="auto"/>
        <w:sz w:val="26"/>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7510012"/>
    <w:multiLevelType w:val="hybridMultilevel"/>
    <w:tmpl w:val="E28A8C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DC1064B"/>
    <w:multiLevelType w:val="hybridMultilevel"/>
    <w:tmpl w:val="564895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7647B9E"/>
    <w:multiLevelType w:val="hybridMultilevel"/>
    <w:tmpl w:val="02FA71E0"/>
    <w:lvl w:ilvl="0" w:tplc="3AA057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10C0306"/>
    <w:multiLevelType w:val="hybridMultilevel"/>
    <w:tmpl w:val="43DA78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11B5DFB"/>
    <w:multiLevelType w:val="hybridMultilevel"/>
    <w:tmpl w:val="4170BB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8"/>
  </w:num>
  <w:num w:numId="2" w16cid:durableId="1245455227">
    <w:abstractNumId w:val="6"/>
  </w:num>
  <w:num w:numId="3" w16cid:durableId="1748763207">
    <w:abstractNumId w:val="4"/>
  </w:num>
  <w:num w:numId="4" w16cid:durableId="149642940">
    <w:abstractNumId w:val="7"/>
  </w:num>
  <w:num w:numId="5" w16cid:durableId="175117750">
    <w:abstractNumId w:val="0"/>
  </w:num>
  <w:num w:numId="6" w16cid:durableId="989214163">
    <w:abstractNumId w:val="1"/>
  </w:num>
  <w:num w:numId="7" w16cid:durableId="1814561293">
    <w:abstractNumId w:val="5"/>
  </w:num>
  <w:num w:numId="8" w16cid:durableId="785732674">
    <w:abstractNumId w:val="3"/>
  </w:num>
  <w:num w:numId="9" w16cid:durableId="679312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33D8A"/>
    <w:rsid w:val="000B3C80"/>
    <w:rsid w:val="00102657"/>
    <w:rsid w:val="001D4805"/>
    <w:rsid w:val="001F7E7F"/>
    <w:rsid w:val="0024662B"/>
    <w:rsid w:val="00365515"/>
    <w:rsid w:val="00366C3A"/>
    <w:rsid w:val="004269B2"/>
    <w:rsid w:val="00476217"/>
    <w:rsid w:val="00476FE5"/>
    <w:rsid w:val="004F3678"/>
    <w:rsid w:val="005A78F7"/>
    <w:rsid w:val="005F0B01"/>
    <w:rsid w:val="00612744"/>
    <w:rsid w:val="00737436"/>
    <w:rsid w:val="007B2325"/>
    <w:rsid w:val="007D4A74"/>
    <w:rsid w:val="00804CFE"/>
    <w:rsid w:val="008800EA"/>
    <w:rsid w:val="00967681"/>
    <w:rsid w:val="009B0544"/>
    <w:rsid w:val="00A41F77"/>
    <w:rsid w:val="00A741E9"/>
    <w:rsid w:val="00BB719B"/>
    <w:rsid w:val="00CD140D"/>
    <w:rsid w:val="00CE0F78"/>
    <w:rsid w:val="00D42F53"/>
    <w:rsid w:val="00E9128E"/>
    <w:rsid w:val="00EA5E51"/>
    <w:rsid w:val="00EB7435"/>
    <w:rsid w:val="00F77D87"/>
    <w:rsid w:val="00F80EB1"/>
    <w:rsid w:val="00F9755E"/>
    <w:rsid w:val="00FD01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5</Pages>
  <Words>1226</Words>
  <Characters>6502</Characters>
  <Application>Microsoft Office Word</Application>
  <DocSecurity>0</DocSecurity>
  <Lines>54</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Persson Victor</cp:lastModifiedBy>
  <cp:revision>11</cp:revision>
  <dcterms:created xsi:type="dcterms:W3CDTF">2024-01-03T07:37:00Z</dcterms:created>
  <dcterms:modified xsi:type="dcterms:W3CDTF">2024-02-06T15:52:00Z</dcterms:modified>
</cp:coreProperties>
</file>